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2C10B9" w:rsidRPr="00855480" w:rsidTr="00FF4FA3">
        <w:trPr>
          <w:trHeight w:val="737"/>
        </w:trPr>
        <w:tc>
          <w:tcPr>
            <w:tcW w:w="4685" w:type="dxa"/>
            <w:shd w:val="clear" w:color="auto" w:fill="auto"/>
          </w:tcPr>
          <w:p w:rsidR="002C10B9" w:rsidRPr="00855480" w:rsidRDefault="002C10B9" w:rsidP="00FF4FA3">
            <w:pPr>
              <w:spacing w:after="0" w:line="240" w:lineRule="auto"/>
              <w:jc w:val="center"/>
              <w:outlineLvl w:val="1"/>
              <w:rPr>
                <w:rFonts w:ascii="Times New Roman" w:hAnsi="Times New Roman"/>
                <w:bCs/>
                <w:sz w:val="26"/>
                <w:szCs w:val="26"/>
              </w:rPr>
            </w:pPr>
            <w:r w:rsidRPr="00855480">
              <w:rPr>
                <w:rFonts w:ascii="Times New Roman" w:hAnsi="Times New Roman"/>
                <w:bCs/>
                <w:sz w:val="26"/>
                <w:szCs w:val="26"/>
              </w:rPr>
              <w:t>UBND XÃ LÊ LỢI</w:t>
            </w:r>
          </w:p>
          <w:p w:rsidR="002C10B9" w:rsidRPr="00855480" w:rsidRDefault="002C10B9" w:rsidP="00FF4FA3">
            <w:pPr>
              <w:spacing w:after="0" w:line="240" w:lineRule="auto"/>
              <w:jc w:val="center"/>
              <w:outlineLvl w:val="1"/>
              <w:rPr>
                <w:rFonts w:ascii="Times New Roman" w:hAnsi="Times New Roman"/>
                <w:b/>
                <w:bCs/>
                <w:sz w:val="28"/>
                <w:szCs w:val="28"/>
              </w:rPr>
            </w:pPr>
            <w:r w:rsidRPr="003E5B64">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Pr="00855480">
              <w:rPr>
                <w:rFonts w:ascii="Times New Roman" w:hAnsi="Times New Roman"/>
                <w:b/>
                <w:bCs/>
                <w:sz w:val="28"/>
                <w:szCs w:val="28"/>
              </w:rPr>
              <w:t>TRƯỜNG MẦM NON LÊ LỢI</w:t>
            </w:r>
          </w:p>
        </w:tc>
        <w:tc>
          <w:tcPr>
            <w:tcW w:w="4599" w:type="dxa"/>
            <w:shd w:val="clear" w:color="auto" w:fill="auto"/>
          </w:tcPr>
          <w:p w:rsidR="002C10B9" w:rsidRPr="00855480" w:rsidRDefault="002C10B9" w:rsidP="00FF4FA3">
            <w:pPr>
              <w:spacing w:after="0" w:line="240" w:lineRule="auto"/>
              <w:outlineLvl w:val="1"/>
              <w:rPr>
                <w:rFonts w:ascii="Times New Roman" w:hAnsi="Times New Roman"/>
                <w:b/>
                <w:bCs/>
                <w:sz w:val="56"/>
                <w:szCs w:val="36"/>
              </w:rPr>
            </w:pPr>
          </w:p>
        </w:tc>
      </w:tr>
    </w:tbl>
    <w:p w:rsidR="002C10B9" w:rsidRPr="00855480" w:rsidRDefault="002C10B9" w:rsidP="002C10B9">
      <w:pPr>
        <w:pStyle w:val="NormalWeb"/>
        <w:shd w:val="clear" w:color="auto" w:fill="FFFFFF"/>
        <w:spacing w:before="0" w:beforeAutospacing="0" w:after="0" w:afterAutospacing="0"/>
        <w:rPr>
          <w:b/>
          <w:bCs/>
          <w:sz w:val="28"/>
          <w:szCs w:val="28"/>
          <w:shd w:val="clear" w:color="auto" w:fill="FFFFFF"/>
        </w:rPr>
      </w:pPr>
    </w:p>
    <w:p w:rsidR="002C10B9" w:rsidRPr="00855480" w:rsidRDefault="002C10B9" w:rsidP="002C10B9">
      <w:pPr>
        <w:pStyle w:val="NormalWeb"/>
        <w:shd w:val="clear" w:color="auto" w:fill="FFFFFF"/>
        <w:spacing w:before="0" w:beforeAutospacing="0" w:after="0" w:afterAutospacing="0"/>
        <w:jc w:val="center"/>
        <w:rPr>
          <w:b/>
          <w:bCs/>
          <w:sz w:val="28"/>
          <w:szCs w:val="28"/>
          <w:shd w:val="clear" w:color="auto" w:fill="FFFFFF"/>
        </w:rPr>
      </w:pPr>
      <w:r w:rsidRPr="00855480">
        <w:rPr>
          <w:b/>
          <w:bCs/>
          <w:sz w:val="28"/>
          <w:szCs w:val="28"/>
          <w:shd w:val="clear" w:color="auto" w:fill="FFFFFF"/>
        </w:rPr>
        <w:t>BÀI TUYÊN TRUYỀN THÁNG 1/202</w:t>
      </w:r>
      <w:r w:rsidR="00182DE2">
        <w:rPr>
          <w:b/>
          <w:bCs/>
          <w:sz w:val="28"/>
          <w:szCs w:val="28"/>
          <w:shd w:val="clear" w:color="auto" w:fill="FFFFFF"/>
        </w:rPr>
        <w:t>3</w:t>
      </w:r>
    </w:p>
    <w:p w:rsidR="002C10B9" w:rsidRPr="00855480" w:rsidRDefault="002C10B9" w:rsidP="002C10B9">
      <w:pPr>
        <w:pStyle w:val="NormalWeb"/>
        <w:shd w:val="clear" w:color="auto" w:fill="FFFFFF"/>
        <w:spacing w:before="0" w:beforeAutospacing="0" w:after="0" w:afterAutospacing="0"/>
        <w:jc w:val="center"/>
        <w:rPr>
          <w:color w:val="777777"/>
          <w:sz w:val="21"/>
          <w:szCs w:val="21"/>
        </w:rPr>
      </w:pPr>
      <w:r w:rsidRPr="00855480">
        <w:rPr>
          <w:b/>
          <w:bCs/>
          <w:sz w:val="28"/>
          <w:szCs w:val="28"/>
          <w:shd w:val="clear" w:color="auto" w:fill="FFFFFF"/>
        </w:rPr>
        <w:t xml:space="preserve">NỘI DUNG: </w:t>
      </w:r>
      <w:r w:rsidR="001D5244">
        <w:rPr>
          <w:b/>
          <w:bCs/>
          <w:sz w:val="28"/>
          <w:szCs w:val="28"/>
          <w:shd w:val="clear" w:color="auto" w:fill="FFFFFF"/>
        </w:rPr>
        <w:t>PHÒNG CHỐNG DỊCH TẢ</w:t>
      </w:r>
    </w:p>
    <w:p w:rsidR="002C10B9" w:rsidRDefault="002C10B9" w:rsidP="002C10B9">
      <w:pPr>
        <w:spacing w:after="0" w:line="240" w:lineRule="auto"/>
        <w:rPr>
          <w:rFonts w:ascii="Times New Roman" w:eastAsia="Times New Roman" w:hAnsi="Times New Roman" w:cs="Times New Roman"/>
          <w:b/>
          <w:bCs/>
          <w:color w:val="174F6D"/>
          <w:spacing w:val="2"/>
          <w:sz w:val="28"/>
          <w:szCs w:val="28"/>
          <w:lang w:val="en-US"/>
        </w:rPr>
      </w:pPr>
    </w:p>
    <w:p w:rsidR="002C10B9" w:rsidRDefault="002C10B9" w:rsidP="002C10B9">
      <w:pPr>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b/>
          <w:bCs/>
          <w:color w:val="174F6D"/>
          <w:spacing w:val="2"/>
          <w:sz w:val="28"/>
          <w:szCs w:val="28"/>
          <w:lang w:val="en-US"/>
        </w:rPr>
        <w:tab/>
      </w:r>
      <w:r>
        <w:rPr>
          <w:rFonts w:ascii="Times New Roman" w:eastAsia="Times New Roman" w:hAnsi="Times New Roman" w:cs="Times New Roman"/>
          <w:color w:val="000000"/>
          <w:spacing w:val="2"/>
          <w:sz w:val="28"/>
          <w:szCs w:val="28"/>
          <w:lang w:val="en-US"/>
        </w:rPr>
        <w:t xml:space="preserve">Bệnh tả là bệnh nhiễm trùng cấp tính ở ruột non trực khuẩn gram âm Vibrio cholerae tiết ra độc tố gây tiêu chảy nhiều nước, dẫn đến mất nước, thiếu niệu và trị tuần hoàn. Sự lây nhiễm thường qua nước bị ô nhiễm hoặc động vật có vỏ. Chuẩn ooans bằng nuôi cây hoặc huyết thanh học. </w:t>
      </w:r>
    </w:p>
    <w:p w:rsidR="002C10B9" w:rsidRPr="002C10B9" w:rsidRDefault="002C10B9" w:rsidP="002C10B9">
      <w:pPr>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Vi khuẩn gây bệnh là một loại bacillus ngắn, cong, di động, hiếu khí tạo ra độc tố ruột, một protein gây tăng tiết quá mức chất điện giải từ niêm mạc ruột non. Những vi khuẩn này không xâm nhập vào thành ruột; do đó, rất ít hoặc không có bạch cầu nào được tìm thấy trong phân.</w:t>
      </w:r>
    </w:p>
    <w:p w:rsidR="002C10B9" w:rsidRDefault="002C10B9" w:rsidP="002C10B9">
      <w:pPr>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Bệnh tả được lan truyền qua việc uống phải nước, động vật có vỏ, hoặc các thực phẩm khác bị ô nhiễm bởi phân của những người có triệu chứng hoặc không có triệu chứng. Tiếp xúc trong gia đình của bệnh nhân bị bệnh tả có nguy cơ cao bị nhiễm trùng có thể xảy ra thông qua các nguồn thực phẩm và nước bị ô nhiễm. Sự lây truyền từ người sang người ít có khả năng xảy ra hơn vì phải có một số lượng vi khuẩn rất lớn để truyền nhiễm trùng.</w:t>
      </w:r>
    </w:p>
    <w:p w:rsidR="002C10B9" w:rsidRPr="002C10B9" w:rsidRDefault="002C10B9" w:rsidP="002C10B9">
      <w:pPr>
        <w:spacing w:after="240" w:line="240" w:lineRule="auto"/>
        <w:jc w:val="both"/>
        <w:rPr>
          <w:rFonts w:ascii="Times New Roman" w:eastAsia="Times New Roman" w:hAnsi="Times New Roman" w:cs="Times New Roman"/>
          <w:b/>
          <w:color w:val="000000"/>
          <w:spacing w:val="2"/>
          <w:sz w:val="28"/>
          <w:szCs w:val="28"/>
          <w:lang w:val="en-US"/>
        </w:rPr>
      </w:pPr>
      <w:r w:rsidRPr="002C10B9">
        <w:rPr>
          <w:rFonts w:ascii="Times New Roman" w:eastAsia="Times New Roman" w:hAnsi="Times New Roman" w:cs="Times New Roman"/>
          <w:b/>
          <w:color w:val="000000"/>
          <w:spacing w:val="2"/>
          <w:sz w:val="28"/>
          <w:szCs w:val="28"/>
          <w:lang w:val="en-US"/>
        </w:rPr>
        <w:t>Các triệu trứng của bệnh tả:</w:t>
      </w:r>
    </w:p>
    <w:p w:rsidR="002C10B9" w:rsidRPr="002C10B9" w:rsidRDefault="002C10B9" w:rsidP="002C10B9">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Thời kỳ ủ bệnh là từ 1 đến 3 ngày. Bệnh tả có thể bán cấp, tiêu chảy nhẹ và không biến chứng hoặc một bệnh nguy hiểm có thể gây tử vong.</w:t>
      </w:r>
    </w:p>
    <w:p w:rsidR="002C10B9" w:rsidRPr="002C10B9" w:rsidRDefault="002C10B9" w:rsidP="002C10B9">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Triệu chứng ban đầu thường bao gồm đau bụng, tiêu chảy cấp và nôn mửa. Thường không có nôn dữ dội. Mất nước qua phân có thể hơn 1 L/h nhưng thường ít hơn nhiều. Thường thì phân chứa chất lỏng trắng (phân nước vo gạo).</w:t>
      </w:r>
    </w:p>
    <w:p w:rsidR="002C10B9" w:rsidRDefault="002C10B9" w:rsidP="002C10B9">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Mất nước và điện giải trầm trọng dẫn đến khát, thiểu niệu, chuột rút cơ, suy nhược cơ thể và mất độ đàn hồi của da, mắt trũng và nếp véo da dương tính. Thiếu dịch, cô đặc máu, thiểu niệu, vô niệu và toan chuyển hóa nặng với giảm K+ (nhưng nồng độ Na+ huyết thanh bình thường). Nếu bệnh tả không được điều trị, có thể dẫn tới truỵ mạch và hôn mê. Tình trạng giảm lưu lượng máu kéo dài có thể gây hoại tử ống thận.</w:t>
      </w:r>
    </w:p>
    <w:p w:rsidR="002C10B9" w:rsidRPr="002C10B9" w:rsidRDefault="002C10B9" w:rsidP="002C10B9">
      <w:pPr>
        <w:shd w:val="clear" w:color="auto" w:fill="FFFFFF"/>
        <w:spacing w:after="240" w:line="240" w:lineRule="auto"/>
        <w:jc w:val="both"/>
        <w:rPr>
          <w:rFonts w:ascii="Times New Roman" w:eastAsia="Times New Roman" w:hAnsi="Times New Roman" w:cs="Times New Roman"/>
          <w:b/>
          <w:color w:val="000000"/>
          <w:spacing w:val="2"/>
          <w:sz w:val="28"/>
          <w:szCs w:val="28"/>
          <w:lang w:val="en-US"/>
        </w:rPr>
      </w:pPr>
      <w:r w:rsidRPr="002C10B9">
        <w:rPr>
          <w:rFonts w:ascii="Times New Roman" w:eastAsia="Times New Roman" w:hAnsi="Times New Roman" w:cs="Times New Roman"/>
          <w:b/>
          <w:color w:val="000000"/>
          <w:spacing w:val="2"/>
          <w:sz w:val="28"/>
          <w:szCs w:val="28"/>
          <w:lang w:val="en-US"/>
        </w:rPr>
        <w:t>Chuẩn đoán bệnh tả:</w:t>
      </w:r>
    </w:p>
    <w:p w:rsidR="002C10B9" w:rsidRDefault="002C10B9" w:rsidP="002C10B9">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Chẩn đoán bệnh tả đ</w:t>
      </w:r>
      <w:r>
        <w:rPr>
          <w:rFonts w:ascii="Times New Roman" w:eastAsia="Times New Roman" w:hAnsi="Times New Roman" w:cs="Times New Roman"/>
          <w:color w:val="000000"/>
          <w:spacing w:val="2"/>
          <w:sz w:val="28"/>
          <w:szCs w:val="28"/>
          <w:lang w:val="en-US"/>
        </w:rPr>
        <w:t>ược xác nhận bằng nuôi cấy phân</w:t>
      </w:r>
      <w:r w:rsidRPr="002C10B9">
        <w:rPr>
          <w:rFonts w:ascii="Times New Roman" w:eastAsia="Times New Roman" w:hAnsi="Times New Roman" w:cs="Times New Roman"/>
          <w:color w:val="000000"/>
          <w:spacing w:val="2"/>
          <w:sz w:val="28"/>
          <w:szCs w:val="28"/>
          <w:lang w:val="en-US"/>
        </w:rPr>
        <w:t xml:space="preserve"> phối hợp đánh giá huyết thanh sau đó. Thử nghiệm cho </w:t>
      </w:r>
      <w:r w:rsidRPr="002C10B9">
        <w:rPr>
          <w:rFonts w:ascii="Times New Roman" w:eastAsia="Times New Roman" w:hAnsi="Times New Roman" w:cs="Times New Roman"/>
          <w:i/>
          <w:iCs/>
          <w:color w:val="000000"/>
          <w:spacing w:val="2"/>
          <w:sz w:val="28"/>
          <w:szCs w:val="28"/>
          <w:lang w:val="en-US"/>
        </w:rPr>
        <w:t>V. cholerae</w:t>
      </w:r>
      <w:r w:rsidRPr="002C10B9">
        <w:rPr>
          <w:rFonts w:ascii="Times New Roman" w:eastAsia="Times New Roman" w:hAnsi="Times New Roman" w:cs="Times New Roman"/>
          <w:color w:val="000000"/>
          <w:spacing w:val="2"/>
          <w:sz w:val="28"/>
          <w:szCs w:val="28"/>
          <w:lang w:val="en-US"/>
        </w:rPr>
        <w:t> có sẵn trong các phòng thí nghiệm tham chiếu; Thử nghiệm PCR cũng là một lựa chọn. Xét nghiệm bằng que thăm nhanh để tìm bệnh tả có sẵn để sử dụng cho y tế công cộng ở những khu vực hạn chế tiếp cận với xét nghiệm trong phòng thí nghiệm, nhưng tính đặc hiệu của xét nghiệm này là không tối ưu, vì vậy cần xác nhận các mẫu dương tính với que thử bằng cách nuôi cấy nếu có thể.</w:t>
      </w:r>
    </w:p>
    <w:p w:rsidR="002C10B9" w:rsidRPr="002C10B9" w:rsidRDefault="002C10B9" w:rsidP="002C10B9">
      <w:pPr>
        <w:shd w:val="clear" w:color="auto" w:fill="FFFFFF"/>
        <w:spacing w:after="0" w:line="240" w:lineRule="auto"/>
        <w:jc w:val="both"/>
        <w:rPr>
          <w:rFonts w:ascii="Times New Roman" w:eastAsia="Times New Roman" w:hAnsi="Times New Roman" w:cs="Times New Roman"/>
          <w:b/>
          <w:color w:val="000000"/>
          <w:spacing w:val="2"/>
          <w:sz w:val="28"/>
          <w:szCs w:val="28"/>
          <w:lang w:val="en-US"/>
        </w:rPr>
      </w:pPr>
      <w:r w:rsidRPr="002C10B9">
        <w:rPr>
          <w:rFonts w:ascii="Times New Roman" w:eastAsia="Times New Roman" w:hAnsi="Times New Roman" w:cs="Times New Roman"/>
          <w:b/>
          <w:color w:val="000000"/>
          <w:spacing w:val="2"/>
          <w:sz w:val="28"/>
          <w:szCs w:val="28"/>
          <w:lang w:val="en-US"/>
        </w:rPr>
        <w:lastRenderedPageBreak/>
        <w:t>Điều trị bệnh tả:</w:t>
      </w:r>
    </w:p>
    <w:p w:rsidR="002C10B9" w:rsidRPr="002C10B9" w:rsidRDefault="002C10B9" w:rsidP="002C10B9">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Bù dịch đã mất thì cần thiết. Các trường hợp nhẹ có thể được điều trị bằng các công thức bù nước uống tiêu chuẩn. Điều chỉnh nhanh chóng tình trạng giảm thể tích máu nghiêm trọng. Phòng ngừa hoặc điều chỉnh toan chuyển hóa và hạ kali huyết là rất quan trọng. Đối với bệnh nhân thiếu dịch và mất nước nặng, cần phải sử dụng truyền tĩnh mạch với dịch đẳng trương. Bổ sung nước bằng đường uống.</w:t>
      </w:r>
    </w:p>
    <w:p w:rsidR="002C10B9" w:rsidRPr="002C10B9" w:rsidRDefault="002C10B9" w:rsidP="002C10B9">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Pr="002C10B9">
        <w:rPr>
          <w:rFonts w:ascii="Times New Roman" w:eastAsia="Times New Roman" w:hAnsi="Times New Roman" w:cs="Times New Roman"/>
          <w:color w:val="000000"/>
          <w:spacing w:val="2"/>
          <w:sz w:val="28"/>
          <w:szCs w:val="28"/>
          <w:lang w:val="en-US"/>
        </w:rPr>
        <w:t>Khi thể tích dịch lòng mạch được khôi phục (giai đoạn bù nước), lượng thay thế liên tục bằng lượng thể tích phân (giai đoạn duy trì). Bù đủ dịch được khẳng định thông qua việc đánh giá lâm sàng thường xuyên (nhịp tim và độ nảy của mạch, phản ứng véo da, nước tiểu). Plasma, tăng thể tích huyết tương và thuốc tăng co bóp tim </w:t>
      </w:r>
      <w:r w:rsidRPr="002C10B9">
        <w:rPr>
          <w:rFonts w:ascii="Times New Roman" w:eastAsia="Times New Roman" w:hAnsi="Times New Roman" w:cs="Times New Roman"/>
          <w:i/>
          <w:iCs/>
          <w:color w:val="000000"/>
          <w:spacing w:val="2"/>
          <w:sz w:val="28"/>
          <w:szCs w:val="28"/>
          <w:lang w:val="en-US"/>
        </w:rPr>
        <w:t>không nên</w:t>
      </w:r>
      <w:r w:rsidRPr="002C10B9">
        <w:rPr>
          <w:rFonts w:ascii="Times New Roman" w:eastAsia="Times New Roman" w:hAnsi="Times New Roman" w:cs="Times New Roman"/>
          <w:color w:val="000000"/>
          <w:spacing w:val="2"/>
          <w:sz w:val="28"/>
          <w:szCs w:val="28"/>
          <w:lang w:val="en-US"/>
        </w:rPr>
        <w:t> sử dụng thay cho nước và chất điện giải.</w:t>
      </w:r>
    </w:p>
    <w:p w:rsidR="002C10B9" w:rsidRPr="002C10B9" w:rsidRDefault="002C10B9" w:rsidP="002C10B9">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b/>
          <w:bCs/>
          <w:color w:val="000000"/>
          <w:spacing w:val="2"/>
          <w:sz w:val="28"/>
          <w:szCs w:val="28"/>
          <w:lang w:val="en-US"/>
        </w:rPr>
        <w:tab/>
      </w:r>
      <w:r w:rsidRPr="002C10B9">
        <w:rPr>
          <w:rFonts w:ascii="Times New Roman" w:eastAsia="Times New Roman" w:hAnsi="Times New Roman" w:cs="Times New Roman"/>
          <w:b/>
          <w:bCs/>
          <w:color w:val="000000"/>
          <w:spacing w:val="2"/>
          <w:sz w:val="28"/>
          <w:szCs w:val="28"/>
          <w:lang w:val="en-US"/>
        </w:rPr>
        <w:t>Uống dung dịch glucose-chất điện giải</w:t>
      </w:r>
      <w:r w:rsidRPr="002C10B9">
        <w:rPr>
          <w:rFonts w:ascii="Times New Roman" w:eastAsia="Times New Roman" w:hAnsi="Times New Roman" w:cs="Times New Roman"/>
          <w:color w:val="000000"/>
          <w:spacing w:val="2"/>
          <w:sz w:val="28"/>
          <w:szCs w:val="28"/>
          <w:lang w:val="en-US"/>
        </w:rPr>
        <w:t> có hiệu quả trong việc thay thế và có thể được sử dụng sau khi truyền đủ dịch ban đầu và nó có thể là cách duy nhất của việc bù nước ở các vùng dịch mà dịch truyền bị hạn chế. Những bệnh nhân có mất nước nhẹ hoặc trung bình và những người uống có thể được cho lại bằng dung dịch uống (khoảng 75 mL/kg trong 4 giờ). Những người bị mất nước nghiêm trọng hơn cần nhiều hơn và có thể cần truyền qua sonde dạ dày.</w:t>
      </w:r>
    </w:p>
    <w:p w:rsidR="002C10B9" w:rsidRPr="002C10B9" w:rsidRDefault="002C10B9" w:rsidP="002C10B9">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sidRPr="002C10B9">
        <w:rPr>
          <w:rFonts w:ascii="Times New Roman" w:eastAsia="Times New Roman" w:hAnsi="Times New Roman" w:cs="Times New Roman"/>
          <w:color w:val="000000"/>
          <w:spacing w:val="2"/>
          <w:sz w:val="28"/>
          <w:szCs w:val="28"/>
          <w:lang w:val="en-US"/>
        </w:rPr>
        <w:t> </w:t>
      </w:r>
      <w:r w:rsidRPr="002C10B9">
        <w:rPr>
          <w:rFonts w:ascii="Times New Roman" w:eastAsia="Times New Roman" w:hAnsi="Times New Roman" w:cs="Times New Roman"/>
          <w:i/>
          <w:iCs/>
          <w:color w:val="000000"/>
          <w:spacing w:val="2"/>
          <w:sz w:val="28"/>
          <w:szCs w:val="28"/>
          <w:lang w:val="en-US"/>
        </w:rPr>
        <w:t>Sử dụng các gói ORS đã chuẩn bị như vậy sẽ giảm thiểu được khả năng dùng thuốc sai ở những người không được hướng dẫn pha dịch.</w:t>
      </w:r>
      <w:r w:rsidRPr="002C10B9">
        <w:rPr>
          <w:rFonts w:ascii="Times New Roman" w:eastAsia="Times New Roman" w:hAnsi="Times New Roman" w:cs="Times New Roman"/>
          <w:color w:val="000000"/>
          <w:spacing w:val="2"/>
          <w:sz w:val="28"/>
          <w:szCs w:val="28"/>
          <w:lang w:val="en-US"/>
        </w:rPr>
        <w:t> Nếu ORS không có sẵn, có thể thay thế bằng cách trộn nửa muỗng nhỏ muối và 6 muỗng nhỏ đường trong 1 L nước sạch. ORS nên được tiếp tục sau khi bù nước ít nhất khi còn tiêu chảy và ói mửa.</w:t>
      </w:r>
    </w:p>
    <w:p w:rsidR="002C10B9" w:rsidRPr="002C10B9" w:rsidRDefault="002C10B9" w:rsidP="002C10B9">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sidRPr="002C10B9">
        <w:rPr>
          <w:rFonts w:ascii="Times New Roman" w:eastAsia="Times New Roman" w:hAnsi="Times New Roman" w:cs="Times New Roman"/>
          <w:color w:val="000000"/>
          <w:spacing w:val="2"/>
          <w:sz w:val="28"/>
          <w:szCs w:val="28"/>
          <w:lang w:val="en-US"/>
        </w:rPr>
        <w:t>BN nên ăn lại khi hết nôn và có cảm giác ngon miệng.</w:t>
      </w:r>
    </w:p>
    <w:p w:rsidR="002C10B9" w:rsidRPr="002C10B9" w:rsidRDefault="006D6531" w:rsidP="006D6531">
      <w:pPr>
        <w:shd w:val="clear" w:color="auto" w:fill="FFFFFF"/>
        <w:spacing w:after="0" w:line="240" w:lineRule="auto"/>
        <w:jc w:val="both"/>
        <w:outlineLvl w:val="2"/>
        <w:rPr>
          <w:rFonts w:ascii="Times New Roman" w:eastAsia="Times New Roman" w:hAnsi="Times New Roman" w:cs="Times New Roman"/>
          <w:b/>
          <w:bCs/>
          <w:color w:val="000000"/>
          <w:spacing w:val="3"/>
          <w:sz w:val="28"/>
          <w:szCs w:val="28"/>
          <w:lang w:val="en-US"/>
        </w:rPr>
      </w:pPr>
      <w:r>
        <w:rPr>
          <w:rFonts w:ascii="Times New Roman" w:eastAsia="Times New Roman" w:hAnsi="Times New Roman" w:cs="Times New Roman"/>
          <w:b/>
          <w:bCs/>
          <w:color w:val="000000"/>
          <w:spacing w:val="3"/>
          <w:sz w:val="28"/>
          <w:szCs w:val="28"/>
          <w:lang w:val="en-US"/>
        </w:rPr>
        <w:tab/>
      </w:r>
      <w:r w:rsidR="002C10B9" w:rsidRPr="002C10B9">
        <w:rPr>
          <w:rFonts w:ascii="Times New Roman" w:eastAsia="Times New Roman" w:hAnsi="Times New Roman" w:cs="Times New Roman"/>
          <w:b/>
          <w:bCs/>
          <w:color w:val="000000"/>
          <w:spacing w:val="3"/>
          <w:sz w:val="28"/>
          <w:szCs w:val="28"/>
          <w:lang w:val="en-US"/>
        </w:rPr>
        <w:t>Kháng sinh</w:t>
      </w:r>
      <w:r>
        <w:rPr>
          <w:rFonts w:ascii="Times New Roman" w:eastAsia="Times New Roman" w:hAnsi="Times New Roman" w:cs="Times New Roman"/>
          <w:b/>
          <w:bCs/>
          <w:color w:val="000000"/>
          <w:spacing w:val="3"/>
          <w:sz w:val="28"/>
          <w:szCs w:val="28"/>
          <w:lang w:val="en-US"/>
        </w:rPr>
        <w:t xml:space="preserve">: </w:t>
      </w:r>
      <w:r w:rsidR="002C10B9" w:rsidRPr="002C10B9">
        <w:rPr>
          <w:rFonts w:ascii="Times New Roman" w:eastAsia="Times New Roman" w:hAnsi="Times New Roman" w:cs="Times New Roman"/>
          <w:color w:val="000000"/>
          <w:spacing w:val="2"/>
          <w:sz w:val="28"/>
          <w:szCs w:val="28"/>
          <w:lang w:val="en-US"/>
        </w:rPr>
        <w:t>Điều trị sớm bằng thuốc kháng vi khuẩn có hiệu quả diệt trừ phẩy khuẩn, giảm thể tích phân xuống 50%, và ngừng tiêu chảy trong vòng 48 giờ. Việc lựa chọn thuốc chống vi khuẩn phải dựa trên tính nhạy cảm của </w:t>
      </w:r>
      <w:r w:rsidR="002C10B9" w:rsidRPr="002C10B9">
        <w:rPr>
          <w:rFonts w:ascii="Times New Roman" w:eastAsia="Times New Roman" w:hAnsi="Times New Roman" w:cs="Times New Roman"/>
          <w:i/>
          <w:iCs/>
          <w:color w:val="000000"/>
          <w:spacing w:val="2"/>
          <w:sz w:val="28"/>
          <w:szCs w:val="28"/>
          <w:lang w:val="en-US"/>
        </w:rPr>
        <w:t>V. cholerae</w:t>
      </w:r>
      <w:r w:rsidR="002C10B9" w:rsidRPr="002C10B9">
        <w:rPr>
          <w:rFonts w:ascii="Times New Roman" w:eastAsia="Times New Roman" w:hAnsi="Times New Roman" w:cs="Times New Roman"/>
          <w:color w:val="000000"/>
          <w:spacing w:val="2"/>
          <w:sz w:val="28"/>
          <w:szCs w:val="28"/>
          <w:lang w:val="en-US"/>
        </w:rPr>
        <w:t> cô lập với cộng đồng.</w:t>
      </w:r>
    </w:p>
    <w:p w:rsidR="006D6531" w:rsidRDefault="002C10B9" w:rsidP="002C10B9">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sidRPr="002C10B9">
        <w:rPr>
          <w:rFonts w:ascii="Times New Roman" w:eastAsia="Times New Roman" w:hAnsi="Times New Roman" w:cs="Times New Roman"/>
          <w:color w:val="000000"/>
          <w:spacing w:val="2"/>
          <w:sz w:val="28"/>
          <w:szCs w:val="28"/>
          <w:lang w:val="en-US"/>
        </w:rPr>
        <w:t xml:space="preserve">Doxycycline được khuyến cáo là điều trị bậc một cho người lớn (kể cả phụ nữ có thai) và trẻ em. Nếu kháng doxycycline được ghi nhận, azithromycin và ciprofloxacin là những lựa chọn thay thế </w:t>
      </w:r>
    </w:p>
    <w:p w:rsidR="006D6531" w:rsidRDefault="006D6531" w:rsidP="006D6531">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002C10B9" w:rsidRPr="002C10B9">
        <w:rPr>
          <w:rFonts w:ascii="Times New Roman" w:eastAsia="Times New Roman" w:hAnsi="Times New Roman" w:cs="Times New Roman"/>
          <w:color w:val="000000"/>
          <w:spacing w:val="2"/>
          <w:sz w:val="28"/>
          <w:szCs w:val="28"/>
          <w:lang w:val="en-US"/>
        </w:rPr>
        <w:t>Doxycycline: Đối với người lớn, kể cả phụ nữ có thai và trẻ em ≥ 12 tuổi, liều duy nhất 300 mg; đối với trẻ em &lt; 12 tuổi, liều duy nhất từ 2 đến 4 mg/kg</w:t>
      </w:r>
    </w:p>
    <w:p w:rsidR="002C10B9" w:rsidRPr="002C10B9" w:rsidRDefault="006D6531" w:rsidP="006D6531">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002C10B9" w:rsidRPr="002C10B9">
        <w:rPr>
          <w:rFonts w:ascii="Times New Roman" w:eastAsia="Times New Roman" w:hAnsi="Times New Roman" w:cs="Times New Roman"/>
          <w:color w:val="000000"/>
          <w:spacing w:val="2"/>
          <w:sz w:val="28"/>
          <w:szCs w:val="28"/>
          <w:lang w:val="en-US"/>
        </w:rPr>
        <w:t>Azithromycin: Đối với người lớn, kể cả phụ nữ có thai và trẻ em ≥ 12 tuổi, liều duy nhất 1 g; đối với trẻ em &lt; 12 tuổi, liều duy nhất 20 mg/kg (tối đa 1 g)</w:t>
      </w:r>
    </w:p>
    <w:p w:rsidR="006D6531" w:rsidRDefault="002C10B9" w:rsidP="006D6531">
      <w:pPr>
        <w:shd w:val="clear" w:color="auto" w:fill="FFFFFF"/>
        <w:spacing w:after="240" w:line="240" w:lineRule="auto"/>
        <w:ind w:left="600"/>
        <w:jc w:val="both"/>
        <w:rPr>
          <w:rFonts w:ascii="Times New Roman" w:eastAsia="Times New Roman" w:hAnsi="Times New Roman" w:cs="Times New Roman"/>
          <w:color w:val="000000"/>
          <w:spacing w:val="2"/>
          <w:sz w:val="28"/>
          <w:szCs w:val="28"/>
          <w:lang w:val="en-US"/>
        </w:rPr>
      </w:pPr>
      <w:r w:rsidRPr="002C10B9">
        <w:rPr>
          <w:rFonts w:ascii="Times New Roman" w:eastAsia="Times New Roman" w:hAnsi="Times New Roman" w:cs="Times New Roman"/>
          <w:color w:val="000000"/>
          <w:spacing w:val="2"/>
          <w:sz w:val="28"/>
          <w:szCs w:val="28"/>
          <w:lang w:val="en-US"/>
        </w:rPr>
        <w:t>Ciprofloxacin: Đối với người lớn, kể cả phụ nữ có thai và trẻ em ≥ 12 tuổi, liều duy nhất 1 g; đối với trẻ em &lt; 12 tuổi, liều duy nhất 20 mg/kg (tối đa 1 g)</w:t>
      </w:r>
    </w:p>
    <w:p w:rsidR="006D6531" w:rsidRPr="002C10B9" w:rsidRDefault="006D6531" w:rsidP="006D6531">
      <w:pPr>
        <w:shd w:val="clear" w:color="auto" w:fill="FFFFFF"/>
        <w:spacing w:after="240" w:line="240" w:lineRule="auto"/>
        <w:ind w:left="600"/>
        <w:jc w:val="both"/>
        <w:rPr>
          <w:rFonts w:ascii="Times New Roman" w:eastAsia="Times New Roman" w:hAnsi="Times New Roman" w:cs="Times New Roman"/>
          <w:b/>
          <w:color w:val="000000"/>
          <w:spacing w:val="2"/>
          <w:sz w:val="28"/>
          <w:szCs w:val="28"/>
          <w:lang w:val="en-US"/>
        </w:rPr>
      </w:pPr>
      <w:r w:rsidRPr="006D6531">
        <w:rPr>
          <w:rFonts w:ascii="Times New Roman" w:eastAsia="Times New Roman" w:hAnsi="Times New Roman" w:cs="Times New Roman"/>
          <w:b/>
          <w:color w:val="000000"/>
          <w:spacing w:val="2"/>
          <w:sz w:val="28"/>
          <w:szCs w:val="28"/>
          <w:lang w:val="en-US"/>
        </w:rPr>
        <w:t>* Phòng ngừa dịch tả:</w:t>
      </w:r>
    </w:p>
    <w:p w:rsidR="002C10B9" w:rsidRPr="002C10B9" w:rsidRDefault="006D6531" w:rsidP="002C10B9">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lastRenderedPageBreak/>
        <w:tab/>
      </w:r>
      <w:r w:rsidR="002C10B9" w:rsidRPr="002C10B9">
        <w:rPr>
          <w:rFonts w:ascii="Times New Roman" w:eastAsia="Times New Roman" w:hAnsi="Times New Roman" w:cs="Times New Roman"/>
          <w:color w:val="000000"/>
          <w:spacing w:val="2"/>
          <w:sz w:val="28"/>
          <w:szCs w:val="28"/>
          <w:lang w:val="en-US"/>
        </w:rPr>
        <w:t>Để kiểm soát dịch tả, phân người phải được xử lý đúng cách và nguồn cung cấp nước được làm sạch. Ở những vùng đặc hữu, nước uống nên được đun sôi hoặc khử trùng bằng clo, và nấu chín kỹ rau và động vật có vỏ.</w:t>
      </w:r>
    </w:p>
    <w:p w:rsidR="002C10B9" w:rsidRPr="002C10B9" w:rsidRDefault="006D6531" w:rsidP="006D6531">
      <w:pPr>
        <w:shd w:val="clear" w:color="auto" w:fill="FFFFFF"/>
        <w:spacing w:after="24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ab/>
      </w:r>
      <w:r w:rsidR="002C10B9" w:rsidRPr="002C10B9">
        <w:rPr>
          <w:rFonts w:ascii="Times New Roman" w:eastAsia="Times New Roman" w:hAnsi="Times New Roman" w:cs="Times New Roman"/>
          <w:color w:val="000000"/>
          <w:spacing w:val="2"/>
          <w:sz w:val="28"/>
          <w:szCs w:val="28"/>
          <w:lang w:val="en-US"/>
        </w:rPr>
        <w:t>Dự phòng kháng sinh đối với các hộ gia đình tiếp xúc với bệnh nhân bị tả không được khuyến cáo vì thiếu dữ liệu ủng hộ. Ngoài ra, tình trạng kháng kháng sinh đã xuất hiện trong các vụ dịch trước đây khi điều trị bằng kháng sinh dự phòng cho những người tiếp xúc với bệnh nhân tả trong gia đình.</w:t>
      </w:r>
    </w:p>
    <w:p w:rsidR="002C10B9" w:rsidRPr="002C10B9" w:rsidRDefault="006D6531" w:rsidP="002C10B9">
      <w:pPr>
        <w:shd w:val="clear" w:color="auto" w:fill="FFFFFF"/>
        <w:spacing w:after="0" w:line="240" w:lineRule="auto"/>
        <w:jc w:val="both"/>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b/>
          <w:bCs/>
          <w:color w:val="000000"/>
          <w:spacing w:val="2"/>
          <w:sz w:val="28"/>
          <w:szCs w:val="28"/>
          <w:lang w:val="en-US"/>
        </w:rPr>
        <w:tab/>
      </w:r>
      <w:r w:rsidR="002C10B9" w:rsidRPr="002C10B9">
        <w:rPr>
          <w:rFonts w:ascii="Times New Roman" w:eastAsia="Times New Roman" w:hAnsi="Times New Roman" w:cs="Times New Roman"/>
          <w:b/>
          <w:bCs/>
          <w:color w:val="000000"/>
          <w:spacing w:val="2"/>
          <w:sz w:val="28"/>
          <w:szCs w:val="28"/>
          <w:lang w:val="en-US"/>
        </w:rPr>
        <w:t>Tiêm vắc xin</w:t>
      </w:r>
      <w:r w:rsidR="002C10B9" w:rsidRPr="002C10B9">
        <w:rPr>
          <w:rFonts w:ascii="Times New Roman" w:eastAsia="Times New Roman" w:hAnsi="Times New Roman" w:cs="Times New Roman"/>
          <w:color w:val="000000"/>
          <w:spacing w:val="2"/>
          <w:sz w:val="28"/>
          <w:szCs w:val="28"/>
          <w:lang w:val="en-US"/>
        </w:rPr>
        <w:t> bảo vệ ít hơn trong thời gian ngắn hơn có nhiều tác dụng phụ và không được khuyến cáo khi có một loại thuốc chủng ngừa uống.</w:t>
      </w:r>
    </w:p>
    <w:p w:rsidR="002C10B9" w:rsidRPr="00EB49D1" w:rsidRDefault="006D6531" w:rsidP="002C10B9">
      <w:pPr>
        <w:pStyle w:val="NormalWeb"/>
        <w:spacing w:before="120" w:beforeAutospacing="0" w:after="0" w:afterAutospacing="0"/>
        <w:ind w:firstLine="705"/>
        <w:jc w:val="both"/>
        <w:rPr>
          <w:b/>
          <w:i/>
          <w:sz w:val="28"/>
          <w:szCs w:val="28"/>
        </w:rPr>
      </w:pPr>
      <w:r>
        <w:rPr>
          <w:b/>
          <w:i/>
          <w:sz w:val="28"/>
          <w:szCs w:val="28"/>
        </w:rPr>
        <w:t xml:space="preserve">                                                       </w:t>
      </w:r>
      <w:r w:rsidR="002C10B9">
        <w:rPr>
          <w:b/>
          <w:i/>
          <w:sz w:val="28"/>
          <w:szCs w:val="28"/>
        </w:rPr>
        <w:t>Lê Lợi</w:t>
      </w:r>
      <w:r w:rsidR="002C10B9" w:rsidRPr="00EB49D1">
        <w:rPr>
          <w:b/>
          <w:i/>
          <w:sz w:val="28"/>
          <w:szCs w:val="28"/>
        </w:rPr>
        <w:t xml:space="preserve">, ngày </w:t>
      </w:r>
      <w:r w:rsidR="002C10B9">
        <w:rPr>
          <w:b/>
          <w:i/>
          <w:sz w:val="28"/>
          <w:szCs w:val="28"/>
        </w:rPr>
        <w:t xml:space="preserve">10 tháng 1 năm </w:t>
      </w:r>
      <w:r w:rsidR="002C10B9" w:rsidRPr="00EB49D1">
        <w:rPr>
          <w:b/>
          <w:i/>
          <w:sz w:val="28"/>
          <w:szCs w:val="28"/>
        </w:rPr>
        <w:t>20</w:t>
      </w:r>
      <w:r w:rsidR="002C10B9">
        <w:rPr>
          <w:b/>
          <w:i/>
          <w:sz w:val="28"/>
          <w:szCs w:val="28"/>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2C10B9" w:rsidTr="00FF4FA3">
        <w:tc>
          <w:tcPr>
            <w:tcW w:w="4642" w:type="dxa"/>
          </w:tcPr>
          <w:p w:rsidR="002C10B9" w:rsidRPr="00EB49D1" w:rsidRDefault="002C10B9" w:rsidP="00FF4FA3">
            <w:pPr>
              <w:pStyle w:val="NormalWeb"/>
              <w:spacing w:before="120" w:beforeAutospacing="0" w:after="0" w:afterAutospacing="0"/>
              <w:jc w:val="center"/>
              <w:rPr>
                <w:b/>
                <w:sz w:val="28"/>
                <w:szCs w:val="28"/>
              </w:rPr>
            </w:pPr>
          </w:p>
        </w:tc>
        <w:tc>
          <w:tcPr>
            <w:tcW w:w="4642" w:type="dxa"/>
          </w:tcPr>
          <w:p w:rsidR="002C10B9" w:rsidRPr="00EB49D1" w:rsidRDefault="002C10B9" w:rsidP="00FF4FA3">
            <w:pPr>
              <w:pStyle w:val="NormalWeb"/>
              <w:spacing w:before="120" w:beforeAutospacing="0" w:after="0" w:afterAutospacing="0"/>
              <w:jc w:val="center"/>
              <w:rPr>
                <w:b/>
                <w:sz w:val="28"/>
                <w:szCs w:val="28"/>
              </w:rPr>
            </w:pPr>
            <w:r w:rsidRPr="00EB49D1">
              <w:rPr>
                <w:b/>
                <w:sz w:val="28"/>
                <w:szCs w:val="28"/>
              </w:rPr>
              <w:t>NGƯỜI VIẾT</w:t>
            </w:r>
          </w:p>
        </w:tc>
      </w:tr>
    </w:tbl>
    <w:p w:rsidR="002C10B9" w:rsidRDefault="002C10B9" w:rsidP="002C10B9">
      <w:pPr>
        <w:pStyle w:val="NormalWeb"/>
        <w:shd w:val="clear" w:color="auto" w:fill="FFFFFF"/>
        <w:spacing w:before="120" w:beforeAutospacing="0" w:after="0" w:afterAutospacing="0"/>
        <w:jc w:val="both"/>
        <w:rPr>
          <w:sz w:val="28"/>
          <w:szCs w:val="28"/>
        </w:rPr>
      </w:pPr>
    </w:p>
    <w:p w:rsidR="002C10B9" w:rsidRDefault="002C10B9" w:rsidP="002C10B9">
      <w:pPr>
        <w:pStyle w:val="NormalWeb"/>
        <w:shd w:val="clear" w:color="auto" w:fill="FFFFFF"/>
        <w:spacing w:before="120" w:beforeAutospacing="0" w:after="0" w:afterAutospacing="0"/>
        <w:jc w:val="both"/>
        <w:rPr>
          <w:sz w:val="28"/>
          <w:szCs w:val="28"/>
        </w:rPr>
      </w:pPr>
      <w:r>
        <w:rPr>
          <w:sz w:val="28"/>
          <w:szCs w:val="28"/>
        </w:rPr>
        <w:t xml:space="preserve">                                                                                 </w:t>
      </w:r>
    </w:p>
    <w:p w:rsidR="002C10B9" w:rsidRDefault="002C10B9" w:rsidP="002C10B9">
      <w:pPr>
        <w:pStyle w:val="NormalWeb"/>
        <w:shd w:val="clear" w:color="auto" w:fill="FFFFFF"/>
        <w:spacing w:before="120" w:beforeAutospacing="0" w:after="0" w:afterAutospacing="0"/>
        <w:jc w:val="both"/>
        <w:rPr>
          <w:sz w:val="28"/>
          <w:szCs w:val="28"/>
        </w:rPr>
      </w:pPr>
      <w:r>
        <w:rPr>
          <w:sz w:val="28"/>
          <w:szCs w:val="28"/>
        </w:rPr>
        <w:t xml:space="preserve"> </w:t>
      </w:r>
    </w:p>
    <w:p w:rsidR="002C10B9" w:rsidRPr="00BE2722" w:rsidRDefault="002C10B9" w:rsidP="002C10B9">
      <w:pPr>
        <w:pStyle w:val="NormalWeb"/>
        <w:shd w:val="clear" w:color="auto" w:fill="FFFFFF"/>
        <w:tabs>
          <w:tab w:val="left" w:pos="6630"/>
        </w:tabs>
        <w:spacing w:before="120" w:beforeAutospacing="0" w:after="120" w:afterAutospacing="0"/>
        <w:jc w:val="both"/>
        <w:rPr>
          <w:b/>
          <w:sz w:val="28"/>
          <w:szCs w:val="28"/>
        </w:rPr>
      </w:pPr>
      <w:r>
        <w:rPr>
          <w:sz w:val="28"/>
          <w:szCs w:val="28"/>
        </w:rPr>
        <w:t xml:space="preserve">                                                                         </w:t>
      </w:r>
      <w:r>
        <w:rPr>
          <w:b/>
          <w:sz w:val="28"/>
          <w:szCs w:val="28"/>
        </w:rPr>
        <w:t>Phùng T</w:t>
      </w:r>
      <w:r w:rsidRPr="00BE2722">
        <w:rPr>
          <w:b/>
          <w:sz w:val="28"/>
          <w:szCs w:val="28"/>
        </w:rPr>
        <w:t>hị Thu Hường</w:t>
      </w:r>
    </w:p>
    <w:p w:rsidR="007E42AE" w:rsidRPr="002C10B9" w:rsidRDefault="007E42AE">
      <w:pPr>
        <w:rPr>
          <w:rFonts w:ascii="Times New Roman" w:hAnsi="Times New Roman" w:cs="Times New Roman"/>
          <w:sz w:val="28"/>
          <w:szCs w:val="28"/>
        </w:rPr>
      </w:pPr>
    </w:p>
    <w:sectPr w:rsidR="007E42AE" w:rsidRPr="002C10B9" w:rsidSect="00B5045E">
      <w:pgSz w:w="11907" w:h="16840" w:code="9"/>
      <w:pgMar w:top="1134" w:right="1134" w:bottom="1134" w:left="1701"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56A"/>
    <w:multiLevelType w:val="multilevel"/>
    <w:tmpl w:val="91B8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B4FBD"/>
    <w:multiLevelType w:val="multilevel"/>
    <w:tmpl w:val="9032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A4E23"/>
    <w:multiLevelType w:val="multilevel"/>
    <w:tmpl w:val="9E3C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368E2"/>
    <w:multiLevelType w:val="multilevel"/>
    <w:tmpl w:val="E84A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E5CD1"/>
    <w:multiLevelType w:val="multilevel"/>
    <w:tmpl w:val="198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2C10B9"/>
    <w:rsid w:val="00182DE2"/>
    <w:rsid w:val="001D5244"/>
    <w:rsid w:val="002C10B9"/>
    <w:rsid w:val="006C49F7"/>
    <w:rsid w:val="006D6531"/>
    <w:rsid w:val="007E42AE"/>
    <w:rsid w:val="00B5045E"/>
    <w:rsid w:val="00CC5E6D"/>
    <w:rsid w:val="00F040EA"/>
    <w:rsid w:val="00F72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rPr>
      <w:lang w:val="vi-VN"/>
    </w:rPr>
  </w:style>
  <w:style w:type="paragraph" w:styleId="Heading1">
    <w:name w:val="heading 1"/>
    <w:basedOn w:val="Normal"/>
    <w:link w:val="Heading1Char"/>
    <w:uiPriority w:val="9"/>
    <w:qFormat/>
    <w:rsid w:val="002C10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2C10B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2C10B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10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10B9"/>
    <w:rPr>
      <w:rFonts w:ascii="Times New Roman" w:eastAsia="Times New Roman" w:hAnsi="Times New Roman" w:cs="Times New Roman"/>
      <w:b/>
      <w:bCs/>
      <w:sz w:val="27"/>
      <w:szCs w:val="27"/>
    </w:rPr>
  </w:style>
  <w:style w:type="paragraph" w:customStyle="1" w:styleId="topicauthors--description">
    <w:name w:val="topic__authors--description"/>
    <w:basedOn w:val="Normal"/>
    <w:rsid w:val="002C10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C10B9"/>
    <w:rPr>
      <w:b/>
      <w:bCs/>
    </w:rPr>
  </w:style>
  <w:style w:type="character" w:styleId="Hyperlink">
    <w:name w:val="Hyperlink"/>
    <w:basedOn w:val="DefaultParagraphFont"/>
    <w:uiPriority w:val="99"/>
    <w:semiHidden/>
    <w:unhideWhenUsed/>
    <w:rsid w:val="002C10B9"/>
    <w:rPr>
      <w:color w:val="0000FF"/>
      <w:u w:val="single"/>
    </w:rPr>
  </w:style>
  <w:style w:type="paragraph" w:styleId="NormalWeb">
    <w:name w:val="Normal (Web)"/>
    <w:basedOn w:val="Normal"/>
    <w:uiPriority w:val="99"/>
    <w:unhideWhenUsed/>
    <w:rsid w:val="002C10B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C1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357847">
      <w:bodyDiv w:val="1"/>
      <w:marLeft w:val="0"/>
      <w:marRight w:val="0"/>
      <w:marTop w:val="0"/>
      <w:marBottom w:val="0"/>
      <w:divBdr>
        <w:top w:val="none" w:sz="0" w:space="0" w:color="auto"/>
        <w:left w:val="none" w:sz="0" w:space="0" w:color="auto"/>
        <w:bottom w:val="none" w:sz="0" w:space="0" w:color="auto"/>
        <w:right w:val="none" w:sz="0" w:space="0" w:color="auto"/>
      </w:divBdr>
      <w:divsChild>
        <w:div w:id="525826538">
          <w:marLeft w:val="0"/>
          <w:marRight w:val="0"/>
          <w:marTop w:val="0"/>
          <w:marBottom w:val="0"/>
          <w:divBdr>
            <w:top w:val="none" w:sz="0" w:space="0" w:color="auto"/>
            <w:left w:val="none" w:sz="0" w:space="0" w:color="auto"/>
            <w:bottom w:val="none" w:sz="0" w:space="0" w:color="auto"/>
            <w:right w:val="none" w:sz="0" w:space="0" w:color="auto"/>
          </w:divBdr>
          <w:divsChild>
            <w:div w:id="299653257">
              <w:marLeft w:val="0"/>
              <w:marRight w:val="0"/>
              <w:marTop w:val="0"/>
              <w:marBottom w:val="0"/>
              <w:divBdr>
                <w:top w:val="none" w:sz="0" w:space="0" w:color="auto"/>
                <w:left w:val="none" w:sz="0" w:space="0" w:color="auto"/>
                <w:bottom w:val="none" w:sz="0" w:space="0" w:color="auto"/>
                <w:right w:val="none" w:sz="0" w:space="0" w:color="auto"/>
              </w:divBdr>
              <w:divsChild>
                <w:div w:id="189536215">
                  <w:marLeft w:val="0"/>
                  <w:marRight w:val="0"/>
                  <w:marTop w:val="0"/>
                  <w:marBottom w:val="0"/>
                  <w:divBdr>
                    <w:top w:val="none" w:sz="0" w:space="0" w:color="auto"/>
                    <w:left w:val="none" w:sz="0" w:space="0" w:color="auto"/>
                    <w:bottom w:val="none" w:sz="0" w:space="0" w:color="auto"/>
                    <w:right w:val="none" w:sz="0" w:space="0" w:color="auto"/>
                  </w:divBdr>
                  <w:divsChild>
                    <w:div w:id="955790320">
                      <w:marLeft w:val="0"/>
                      <w:marRight w:val="0"/>
                      <w:marTop w:val="0"/>
                      <w:marBottom w:val="150"/>
                      <w:divBdr>
                        <w:top w:val="none" w:sz="0" w:space="0" w:color="auto"/>
                        <w:left w:val="none" w:sz="0" w:space="0" w:color="auto"/>
                        <w:bottom w:val="none" w:sz="0" w:space="0" w:color="auto"/>
                        <w:right w:val="none" w:sz="0" w:space="0" w:color="auto"/>
                      </w:divBdr>
                      <w:divsChild>
                        <w:div w:id="1729038668">
                          <w:marLeft w:val="0"/>
                          <w:marRight w:val="0"/>
                          <w:marTop w:val="0"/>
                          <w:marBottom w:val="0"/>
                          <w:divBdr>
                            <w:top w:val="none" w:sz="0" w:space="0" w:color="auto"/>
                            <w:left w:val="none" w:sz="0" w:space="0" w:color="auto"/>
                            <w:bottom w:val="none" w:sz="0" w:space="0" w:color="auto"/>
                            <w:right w:val="none" w:sz="0" w:space="0" w:color="auto"/>
                          </w:divBdr>
                          <w:divsChild>
                            <w:div w:id="1792630676">
                              <w:marLeft w:val="0"/>
                              <w:marRight w:val="0"/>
                              <w:marTop w:val="150"/>
                              <w:marBottom w:val="0"/>
                              <w:divBdr>
                                <w:top w:val="none" w:sz="0" w:space="0" w:color="auto"/>
                                <w:left w:val="none" w:sz="0" w:space="0" w:color="auto"/>
                                <w:bottom w:val="none" w:sz="0" w:space="0" w:color="auto"/>
                                <w:right w:val="none" w:sz="0" w:space="0" w:color="auto"/>
                              </w:divBdr>
                              <w:divsChild>
                                <w:div w:id="755595509">
                                  <w:marLeft w:val="0"/>
                                  <w:marRight w:val="0"/>
                                  <w:marTop w:val="150"/>
                                  <w:marBottom w:val="0"/>
                                  <w:divBdr>
                                    <w:top w:val="none" w:sz="0" w:space="0" w:color="auto"/>
                                    <w:left w:val="none" w:sz="0" w:space="0" w:color="auto"/>
                                    <w:bottom w:val="none" w:sz="0" w:space="0" w:color="auto"/>
                                    <w:right w:val="none" w:sz="0" w:space="0" w:color="auto"/>
                                  </w:divBdr>
                                  <w:divsChild>
                                    <w:div w:id="4586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466844">
          <w:marLeft w:val="0"/>
          <w:marRight w:val="0"/>
          <w:marTop w:val="0"/>
          <w:marBottom w:val="150"/>
          <w:divBdr>
            <w:top w:val="none" w:sz="0" w:space="0" w:color="auto"/>
            <w:left w:val="none" w:sz="0" w:space="0" w:color="auto"/>
            <w:bottom w:val="none" w:sz="0" w:space="0" w:color="auto"/>
            <w:right w:val="none" w:sz="0" w:space="0" w:color="auto"/>
          </w:divBdr>
          <w:divsChild>
            <w:div w:id="1097677090">
              <w:marLeft w:val="0"/>
              <w:marRight w:val="0"/>
              <w:marTop w:val="0"/>
              <w:marBottom w:val="0"/>
              <w:divBdr>
                <w:top w:val="none" w:sz="0" w:space="0" w:color="auto"/>
                <w:left w:val="none" w:sz="0" w:space="0" w:color="auto"/>
                <w:bottom w:val="none" w:sz="0" w:space="0" w:color="auto"/>
                <w:right w:val="none" w:sz="0" w:space="0" w:color="auto"/>
              </w:divBdr>
            </w:div>
          </w:divsChild>
        </w:div>
        <w:div w:id="1565028327">
          <w:marLeft w:val="0"/>
          <w:marRight w:val="0"/>
          <w:marTop w:val="0"/>
          <w:marBottom w:val="0"/>
          <w:divBdr>
            <w:top w:val="none" w:sz="0" w:space="0" w:color="auto"/>
            <w:left w:val="none" w:sz="0" w:space="0" w:color="auto"/>
            <w:bottom w:val="none" w:sz="0" w:space="0" w:color="auto"/>
            <w:right w:val="none" w:sz="0" w:space="0" w:color="auto"/>
          </w:divBdr>
          <w:divsChild>
            <w:div w:id="203952145">
              <w:marLeft w:val="0"/>
              <w:marRight w:val="0"/>
              <w:marTop w:val="0"/>
              <w:marBottom w:val="0"/>
              <w:divBdr>
                <w:top w:val="none" w:sz="0" w:space="0" w:color="auto"/>
                <w:left w:val="none" w:sz="0" w:space="0" w:color="auto"/>
                <w:bottom w:val="none" w:sz="0" w:space="0" w:color="auto"/>
                <w:right w:val="none" w:sz="0" w:space="0" w:color="auto"/>
              </w:divBdr>
              <w:divsChild>
                <w:div w:id="1782216996">
                  <w:marLeft w:val="0"/>
                  <w:marRight w:val="0"/>
                  <w:marTop w:val="0"/>
                  <w:marBottom w:val="225"/>
                  <w:divBdr>
                    <w:top w:val="none" w:sz="0" w:space="0" w:color="auto"/>
                    <w:left w:val="none" w:sz="0" w:space="0" w:color="auto"/>
                    <w:bottom w:val="none" w:sz="0" w:space="0" w:color="auto"/>
                    <w:right w:val="none" w:sz="0" w:space="0" w:color="auto"/>
                  </w:divBdr>
                </w:div>
              </w:divsChild>
            </w:div>
            <w:div w:id="1874421901">
              <w:marLeft w:val="0"/>
              <w:marRight w:val="0"/>
              <w:marTop w:val="0"/>
              <w:marBottom w:val="0"/>
              <w:divBdr>
                <w:top w:val="none" w:sz="0" w:space="0" w:color="auto"/>
                <w:left w:val="none" w:sz="0" w:space="0" w:color="auto"/>
                <w:bottom w:val="none" w:sz="0" w:space="0" w:color="auto"/>
                <w:right w:val="none" w:sz="0" w:space="0" w:color="auto"/>
              </w:divBdr>
            </w:div>
            <w:div w:id="31346261">
              <w:marLeft w:val="0"/>
              <w:marRight w:val="0"/>
              <w:marTop w:val="0"/>
              <w:marBottom w:val="0"/>
              <w:divBdr>
                <w:top w:val="none" w:sz="0" w:space="0" w:color="auto"/>
                <w:left w:val="none" w:sz="0" w:space="0" w:color="auto"/>
                <w:bottom w:val="none" w:sz="0" w:space="0" w:color="auto"/>
                <w:right w:val="none" w:sz="0" w:space="0" w:color="auto"/>
              </w:divBdr>
            </w:div>
            <w:div w:id="952441217">
              <w:marLeft w:val="0"/>
              <w:marRight w:val="0"/>
              <w:marTop w:val="0"/>
              <w:marBottom w:val="0"/>
              <w:divBdr>
                <w:top w:val="none" w:sz="0" w:space="0" w:color="auto"/>
                <w:left w:val="none" w:sz="0" w:space="0" w:color="auto"/>
                <w:bottom w:val="none" w:sz="0" w:space="0" w:color="auto"/>
                <w:right w:val="none" w:sz="0" w:space="0" w:color="auto"/>
              </w:divBdr>
            </w:div>
            <w:div w:id="1963535332">
              <w:marLeft w:val="0"/>
              <w:marRight w:val="0"/>
              <w:marTop w:val="0"/>
              <w:marBottom w:val="0"/>
              <w:divBdr>
                <w:top w:val="none" w:sz="0" w:space="0" w:color="auto"/>
                <w:left w:val="none" w:sz="0" w:space="0" w:color="auto"/>
                <w:bottom w:val="none" w:sz="0" w:space="0" w:color="auto"/>
                <w:right w:val="none" w:sz="0" w:space="0" w:color="auto"/>
              </w:divBdr>
            </w:div>
            <w:div w:id="1823498614">
              <w:marLeft w:val="0"/>
              <w:marRight w:val="0"/>
              <w:marTop w:val="0"/>
              <w:marBottom w:val="0"/>
              <w:divBdr>
                <w:top w:val="none" w:sz="0" w:space="0" w:color="auto"/>
                <w:left w:val="none" w:sz="0" w:space="0" w:color="auto"/>
                <w:bottom w:val="none" w:sz="0" w:space="0" w:color="auto"/>
                <w:right w:val="none" w:sz="0" w:space="0" w:color="auto"/>
              </w:divBdr>
            </w:div>
            <w:div w:id="75782866">
              <w:marLeft w:val="0"/>
              <w:marRight w:val="0"/>
              <w:marTop w:val="0"/>
              <w:marBottom w:val="0"/>
              <w:divBdr>
                <w:top w:val="none" w:sz="0" w:space="0" w:color="auto"/>
                <w:left w:val="none" w:sz="0" w:space="0" w:color="auto"/>
                <w:bottom w:val="none" w:sz="0" w:space="0" w:color="auto"/>
                <w:right w:val="none" w:sz="0" w:space="0" w:color="auto"/>
              </w:divBdr>
            </w:div>
            <w:div w:id="1117141086">
              <w:marLeft w:val="0"/>
              <w:marRight w:val="0"/>
              <w:marTop w:val="0"/>
              <w:marBottom w:val="0"/>
              <w:divBdr>
                <w:top w:val="none" w:sz="0" w:space="0" w:color="auto"/>
                <w:left w:val="none" w:sz="0" w:space="0" w:color="auto"/>
                <w:bottom w:val="none" w:sz="0" w:space="0" w:color="auto"/>
                <w:right w:val="none" w:sz="0" w:space="0" w:color="auto"/>
              </w:divBdr>
            </w:div>
            <w:div w:id="381371755">
              <w:marLeft w:val="0"/>
              <w:marRight w:val="0"/>
              <w:marTop w:val="0"/>
              <w:marBottom w:val="0"/>
              <w:divBdr>
                <w:top w:val="none" w:sz="0" w:space="0" w:color="auto"/>
                <w:left w:val="none" w:sz="0" w:space="0" w:color="auto"/>
                <w:bottom w:val="none" w:sz="0" w:space="0" w:color="auto"/>
                <w:right w:val="none" w:sz="0" w:space="0" w:color="auto"/>
              </w:divBdr>
            </w:div>
            <w:div w:id="13310315">
              <w:marLeft w:val="0"/>
              <w:marRight w:val="0"/>
              <w:marTop w:val="0"/>
              <w:marBottom w:val="0"/>
              <w:divBdr>
                <w:top w:val="none" w:sz="0" w:space="0" w:color="auto"/>
                <w:left w:val="none" w:sz="0" w:space="0" w:color="auto"/>
                <w:bottom w:val="none" w:sz="0" w:space="0" w:color="auto"/>
                <w:right w:val="none" w:sz="0" w:space="0" w:color="auto"/>
              </w:divBdr>
              <w:divsChild>
                <w:div w:id="1232733429">
                  <w:marLeft w:val="0"/>
                  <w:marRight w:val="0"/>
                  <w:marTop w:val="0"/>
                  <w:marBottom w:val="0"/>
                  <w:divBdr>
                    <w:top w:val="none" w:sz="0" w:space="0" w:color="auto"/>
                    <w:left w:val="none" w:sz="0" w:space="0" w:color="auto"/>
                    <w:bottom w:val="none" w:sz="0" w:space="0" w:color="auto"/>
                    <w:right w:val="none" w:sz="0" w:space="0" w:color="auto"/>
                  </w:divBdr>
                </w:div>
                <w:div w:id="782381839">
                  <w:marLeft w:val="0"/>
                  <w:marRight w:val="0"/>
                  <w:marTop w:val="0"/>
                  <w:marBottom w:val="0"/>
                  <w:divBdr>
                    <w:top w:val="none" w:sz="0" w:space="0" w:color="auto"/>
                    <w:left w:val="none" w:sz="0" w:space="0" w:color="auto"/>
                    <w:bottom w:val="none" w:sz="0" w:space="0" w:color="auto"/>
                    <w:right w:val="none" w:sz="0" w:space="0" w:color="auto"/>
                  </w:divBdr>
                </w:div>
                <w:div w:id="1287618251">
                  <w:marLeft w:val="0"/>
                  <w:marRight w:val="0"/>
                  <w:marTop w:val="0"/>
                  <w:marBottom w:val="0"/>
                  <w:divBdr>
                    <w:top w:val="none" w:sz="0" w:space="0" w:color="auto"/>
                    <w:left w:val="none" w:sz="0" w:space="0" w:color="auto"/>
                    <w:bottom w:val="none" w:sz="0" w:space="0" w:color="auto"/>
                    <w:right w:val="none" w:sz="0" w:space="0" w:color="auto"/>
                  </w:divBdr>
                </w:div>
                <w:div w:id="1777675637">
                  <w:marLeft w:val="0"/>
                  <w:marRight w:val="0"/>
                  <w:marTop w:val="0"/>
                  <w:marBottom w:val="0"/>
                  <w:divBdr>
                    <w:top w:val="none" w:sz="0" w:space="0" w:color="auto"/>
                    <w:left w:val="none" w:sz="0" w:space="0" w:color="auto"/>
                    <w:bottom w:val="none" w:sz="0" w:space="0" w:color="auto"/>
                    <w:right w:val="none" w:sz="0" w:space="0" w:color="auto"/>
                  </w:divBdr>
                </w:div>
              </w:divsChild>
            </w:div>
            <w:div w:id="242960605">
              <w:marLeft w:val="0"/>
              <w:marRight w:val="0"/>
              <w:marTop w:val="0"/>
              <w:marBottom w:val="0"/>
              <w:divBdr>
                <w:top w:val="none" w:sz="0" w:space="0" w:color="auto"/>
                <w:left w:val="none" w:sz="0" w:space="0" w:color="auto"/>
                <w:bottom w:val="none" w:sz="0" w:space="0" w:color="auto"/>
                <w:right w:val="none" w:sz="0" w:space="0" w:color="auto"/>
              </w:divBdr>
              <w:divsChild>
                <w:div w:id="799961510">
                  <w:marLeft w:val="0"/>
                  <w:marRight w:val="0"/>
                  <w:marTop w:val="0"/>
                  <w:marBottom w:val="0"/>
                  <w:divBdr>
                    <w:top w:val="none" w:sz="0" w:space="0" w:color="auto"/>
                    <w:left w:val="none" w:sz="0" w:space="0" w:color="auto"/>
                    <w:bottom w:val="none" w:sz="0" w:space="0" w:color="auto"/>
                    <w:right w:val="none" w:sz="0" w:space="0" w:color="auto"/>
                  </w:divBdr>
                  <w:divsChild>
                    <w:div w:id="1505046359">
                      <w:marLeft w:val="0"/>
                      <w:marRight w:val="0"/>
                      <w:marTop w:val="0"/>
                      <w:marBottom w:val="0"/>
                      <w:divBdr>
                        <w:top w:val="none" w:sz="0" w:space="0" w:color="auto"/>
                        <w:left w:val="none" w:sz="0" w:space="0" w:color="auto"/>
                        <w:bottom w:val="none" w:sz="0" w:space="0" w:color="auto"/>
                        <w:right w:val="none" w:sz="0" w:space="0" w:color="auto"/>
                      </w:divBdr>
                    </w:div>
                  </w:divsChild>
                </w:div>
                <w:div w:id="650712347">
                  <w:marLeft w:val="0"/>
                  <w:marRight w:val="0"/>
                  <w:marTop w:val="0"/>
                  <w:marBottom w:val="0"/>
                  <w:divBdr>
                    <w:top w:val="none" w:sz="0" w:space="0" w:color="auto"/>
                    <w:left w:val="none" w:sz="0" w:space="0" w:color="auto"/>
                    <w:bottom w:val="none" w:sz="0" w:space="0" w:color="auto"/>
                    <w:right w:val="none" w:sz="0" w:space="0" w:color="auto"/>
                  </w:divBdr>
                </w:div>
                <w:div w:id="1301111732">
                  <w:marLeft w:val="0"/>
                  <w:marRight w:val="0"/>
                  <w:marTop w:val="0"/>
                  <w:marBottom w:val="0"/>
                  <w:divBdr>
                    <w:top w:val="none" w:sz="0" w:space="0" w:color="auto"/>
                    <w:left w:val="none" w:sz="0" w:space="0" w:color="auto"/>
                    <w:bottom w:val="none" w:sz="0" w:space="0" w:color="auto"/>
                    <w:right w:val="none" w:sz="0" w:space="0" w:color="auto"/>
                  </w:divBdr>
                </w:div>
                <w:div w:id="110713132">
                  <w:marLeft w:val="0"/>
                  <w:marRight w:val="0"/>
                  <w:marTop w:val="0"/>
                  <w:marBottom w:val="0"/>
                  <w:divBdr>
                    <w:top w:val="none" w:sz="0" w:space="0" w:color="auto"/>
                    <w:left w:val="none" w:sz="0" w:space="0" w:color="auto"/>
                    <w:bottom w:val="none" w:sz="0" w:space="0" w:color="auto"/>
                    <w:right w:val="none" w:sz="0" w:space="0" w:color="auto"/>
                  </w:divBdr>
                </w:div>
              </w:divsChild>
            </w:div>
            <w:div w:id="698894751">
              <w:marLeft w:val="0"/>
              <w:marRight w:val="0"/>
              <w:marTop w:val="0"/>
              <w:marBottom w:val="0"/>
              <w:divBdr>
                <w:top w:val="none" w:sz="0" w:space="0" w:color="auto"/>
                <w:left w:val="none" w:sz="0" w:space="0" w:color="auto"/>
                <w:bottom w:val="none" w:sz="0" w:space="0" w:color="auto"/>
                <w:right w:val="none" w:sz="0" w:space="0" w:color="auto"/>
              </w:divBdr>
              <w:divsChild>
                <w:div w:id="740180385">
                  <w:marLeft w:val="0"/>
                  <w:marRight w:val="0"/>
                  <w:marTop w:val="0"/>
                  <w:marBottom w:val="0"/>
                  <w:divBdr>
                    <w:top w:val="none" w:sz="0" w:space="0" w:color="auto"/>
                    <w:left w:val="none" w:sz="0" w:space="0" w:color="auto"/>
                    <w:bottom w:val="none" w:sz="0" w:space="0" w:color="auto"/>
                    <w:right w:val="none" w:sz="0" w:space="0" w:color="auto"/>
                  </w:divBdr>
                  <w:divsChild>
                    <w:div w:id="370420443">
                      <w:marLeft w:val="0"/>
                      <w:marRight w:val="0"/>
                      <w:marTop w:val="0"/>
                      <w:marBottom w:val="0"/>
                      <w:divBdr>
                        <w:top w:val="none" w:sz="0" w:space="0" w:color="auto"/>
                        <w:left w:val="none" w:sz="0" w:space="0" w:color="auto"/>
                        <w:bottom w:val="none" w:sz="0" w:space="0" w:color="auto"/>
                        <w:right w:val="none" w:sz="0" w:space="0" w:color="auto"/>
                      </w:divBdr>
                    </w:div>
                    <w:div w:id="366100239">
                      <w:marLeft w:val="0"/>
                      <w:marRight w:val="0"/>
                      <w:marTop w:val="0"/>
                      <w:marBottom w:val="0"/>
                      <w:divBdr>
                        <w:top w:val="none" w:sz="0" w:space="0" w:color="auto"/>
                        <w:left w:val="none" w:sz="0" w:space="0" w:color="auto"/>
                        <w:bottom w:val="none" w:sz="0" w:space="0" w:color="auto"/>
                        <w:right w:val="none" w:sz="0" w:space="0" w:color="auto"/>
                      </w:divBdr>
                    </w:div>
                  </w:divsChild>
                </w:div>
                <w:div w:id="2117744929">
                  <w:marLeft w:val="0"/>
                  <w:marRight w:val="0"/>
                  <w:marTop w:val="0"/>
                  <w:marBottom w:val="0"/>
                  <w:divBdr>
                    <w:top w:val="none" w:sz="0" w:space="0" w:color="auto"/>
                    <w:left w:val="none" w:sz="0" w:space="0" w:color="auto"/>
                    <w:bottom w:val="none" w:sz="0" w:space="0" w:color="auto"/>
                    <w:right w:val="none" w:sz="0" w:space="0" w:color="auto"/>
                  </w:divBdr>
                  <w:divsChild>
                    <w:div w:id="1695693760">
                      <w:marLeft w:val="0"/>
                      <w:marRight w:val="0"/>
                      <w:marTop w:val="0"/>
                      <w:marBottom w:val="0"/>
                      <w:divBdr>
                        <w:top w:val="none" w:sz="0" w:space="0" w:color="auto"/>
                        <w:left w:val="none" w:sz="0" w:space="0" w:color="auto"/>
                        <w:bottom w:val="none" w:sz="0" w:space="0" w:color="auto"/>
                        <w:right w:val="none" w:sz="0" w:space="0" w:color="auto"/>
                      </w:divBdr>
                    </w:div>
                    <w:div w:id="1093161700">
                      <w:marLeft w:val="0"/>
                      <w:marRight w:val="0"/>
                      <w:marTop w:val="0"/>
                      <w:marBottom w:val="0"/>
                      <w:divBdr>
                        <w:top w:val="none" w:sz="0" w:space="0" w:color="auto"/>
                        <w:left w:val="none" w:sz="0" w:space="0" w:color="auto"/>
                        <w:bottom w:val="none" w:sz="0" w:space="0" w:color="auto"/>
                        <w:right w:val="none" w:sz="0" w:space="0" w:color="auto"/>
                      </w:divBdr>
                    </w:div>
                    <w:div w:id="649746638">
                      <w:marLeft w:val="0"/>
                      <w:marRight w:val="0"/>
                      <w:marTop w:val="0"/>
                      <w:marBottom w:val="0"/>
                      <w:divBdr>
                        <w:top w:val="none" w:sz="0" w:space="0" w:color="auto"/>
                        <w:left w:val="none" w:sz="0" w:space="0" w:color="auto"/>
                        <w:bottom w:val="none" w:sz="0" w:space="0" w:color="auto"/>
                        <w:right w:val="none" w:sz="0" w:space="0" w:color="auto"/>
                      </w:divBdr>
                    </w:div>
                    <w:div w:id="1774353150">
                      <w:marLeft w:val="0"/>
                      <w:marRight w:val="0"/>
                      <w:marTop w:val="0"/>
                      <w:marBottom w:val="0"/>
                      <w:divBdr>
                        <w:top w:val="none" w:sz="0" w:space="0" w:color="auto"/>
                        <w:left w:val="none" w:sz="0" w:space="0" w:color="auto"/>
                        <w:bottom w:val="none" w:sz="0" w:space="0" w:color="auto"/>
                        <w:right w:val="none" w:sz="0" w:space="0" w:color="auto"/>
                      </w:divBdr>
                    </w:div>
                    <w:div w:id="333845000">
                      <w:marLeft w:val="0"/>
                      <w:marRight w:val="0"/>
                      <w:marTop w:val="0"/>
                      <w:marBottom w:val="0"/>
                      <w:divBdr>
                        <w:top w:val="none" w:sz="0" w:space="0" w:color="auto"/>
                        <w:left w:val="none" w:sz="0" w:space="0" w:color="auto"/>
                        <w:bottom w:val="none" w:sz="0" w:space="0" w:color="auto"/>
                        <w:right w:val="none" w:sz="0" w:space="0" w:color="auto"/>
                      </w:divBdr>
                    </w:div>
                    <w:div w:id="1306617189">
                      <w:marLeft w:val="0"/>
                      <w:marRight w:val="0"/>
                      <w:marTop w:val="0"/>
                      <w:marBottom w:val="0"/>
                      <w:divBdr>
                        <w:top w:val="none" w:sz="0" w:space="0" w:color="auto"/>
                        <w:left w:val="none" w:sz="0" w:space="0" w:color="auto"/>
                        <w:bottom w:val="none" w:sz="0" w:space="0" w:color="auto"/>
                        <w:right w:val="none" w:sz="0" w:space="0" w:color="auto"/>
                      </w:divBdr>
                    </w:div>
                  </w:divsChild>
                </w:div>
                <w:div w:id="1054692305">
                  <w:marLeft w:val="0"/>
                  <w:marRight w:val="0"/>
                  <w:marTop w:val="0"/>
                  <w:marBottom w:val="0"/>
                  <w:divBdr>
                    <w:top w:val="none" w:sz="0" w:space="0" w:color="auto"/>
                    <w:left w:val="none" w:sz="0" w:space="0" w:color="auto"/>
                    <w:bottom w:val="none" w:sz="0" w:space="0" w:color="auto"/>
                    <w:right w:val="none" w:sz="0" w:space="0" w:color="auto"/>
                  </w:divBdr>
                  <w:divsChild>
                    <w:div w:id="874585871">
                      <w:marLeft w:val="0"/>
                      <w:marRight w:val="0"/>
                      <w:marTop w:val="0"/>
                      <w:marBottom w:val="0"/>
                      <w:divBdr>
                        <w:top w:val="none" w:sz="0" w:space="0" w:color="auto"/>
                        <w:left w:val="none" w:sz="0" w:space="0" w:color="auto"/>
                        <w:bottom w:val="none" w:sz="0" w:space="0" w:color="auto"/>
                        <w:right w:val="none" w:sz="0" w:space="0" w:color="auto"/>
                      </w:divBdr>
                    </w:div>
                    <w:div w:id="534655799">
                      <w:marLeft w:val="0"/>
                      <w:marRight w:val="0"/>
                      <w:marTop w:val="0"/>
                      <w:marBottom w:val="0"/>
                      <w:divBdr>
                        <w:top w:val="none" w:sz="0" w:space="0" w:color="auto"/>
                        <w:left w:val="none" w:sz="0" w:space="0" w:color="auto"/>
                        <w:bottom w:val="none" w:sz="0" w:space="0" w:color="auto"/>
                        <w:right w:val="none" w:sz="0" w:space="0" w:color="auto"/>
                      </w:divBdr>
                    </w:div>
                    <w:div w:id="1557468145">
                      <w:marLeft w:val="0"/>
                      <w:marRight w:val="0"/>
                      <w:marTop w:val="0"/>
                      <w:marBottom w:val="0"/>
                      <w:divBdr>
                        <w:top w:val="none" w:sz="0" w:space="0" w:color="auto"/>
                        <w:left w:val="none" w:sz="0" w:space="0" w:color="auto"/>
                        <w:bottom w:val="none" w:sz="0" w:space="0" w:color="auto"/>
                        <w:right w:val="none" w:sz="0" w:space="0" w:color="auto"/>
                      </w:divBdr>
                    </w:div>
                    <w:div w:id="1008606435">
                      <w:marLeft w:val="0"/>
                      <w:marRight w:val="0"/>
                      <w:marTop w:val="0"/>
                      <w:marBottom w:val="0"/>
                      <w:divBdr>
                        <w:top w:val="none" w:sz="0" w:space="0" w:color="auto"/>
                        <w:left w:val="none" w:sz="0" w:space="0" w:color="auto"/>
                        <w:bottom w:val="none" w:sz="0" w:space="0" w:color="auto"/>
                        <w:right w:val="none" w:sz="0" w:space="0" w:color="auto"/>
                      </w:divBdr>
                      <w:divsChild>
                        <w:div w:id="302002469">
                          <w:marLeft w:val="0"/>
                          <w:marRight w:val="0"/>
                          <w:marTop w:val="0"/>
                          <w:marBottom w:val="0"/>
                          <w:divBdr>
                            <w:top w:val="none" w:sz="0" w:space="0" w:color="auto"/>
                            <w:left w:val="none" w:sz="0" w:space="0" w:color="auto"/>
                            <w:bottom w:val="none" w:sz="0" w:space="0" w:color="auto"/>
                            <w:right w:val="none" w:sz="0" w:space="0" w:color="auto"/>
                          </w:divBdr>
                        </w:div>
                        <w:div w:id="1712263227">
                          <w:marLeft w:val="0"/>
                          <w:marRight w:val="0"/>
                          <w:marTop w:val="0"/>
                          <w:marBottom w:val="0"/>
                          <w:divBdr>
                            <w:top w:val="none" w:sz="0" w:space="0" w:color="auto"/>
                            <w:left w:val="none" w:sz="0" w:space="0" w:color="auto"/>
                            <w:bottom w:val="none" w:sz="0" w:space="0" w:color="auto"/>
                            <w:right w:val="none" w:sz="0" w:space="0" w:color="auto"/>
                          </w:divBdr>
                        </w:div>
                        <w:div w:id="8890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3811">
              <w:marLeft w:val="0"/>
              <w:marRight w:val="0"/>
              <w:marTop w:val="0"/>
              <w:marBottom w:val="0"/>
              <w:divBdr>
                <w:top w:val="none" w:sz="0" w:space="0" w:color="auto"/>
                <w:left w:val="none" w:sz="0" w:space="0" w:color="auto"/>
                <w:bottom w:val="none" w:sz="0" w:space="0" w:color="auto"/>
                <w:right w:val="none" w:sz="0" w:space="0" w:color="auto"/>
              </w:divBdr>
              <w:divsChild>
                <w:div w:id="2058699697">
                  <w:marLeft w:val="0"/>
                  <w:marRight w:val="0"/>
                  <w:marTop w:val="0"/>
                  <w:marBottom w:val="0"/>
                  <w:divBdr>
                    <w:top w:val="none" w:sz="0" w:space="0" w:color="auto"/>
                    <w:left w:val="none" w:sz="0" w:space="0" w:color="auto"/>
                    <w:bottom w:val="none" w:sz="0" w:space="0" w:color="auto"/>
                    <w:right w:val="none" w:sz="0" w:space="0" w:color="auto"/>
                  </w:divBdr>
                </w:div>
                <w:div w:id="1785344168">
                  <w:marLeft w:val="0"/>
                  <w:marRight w:val="0"/>
                  <w:marTop w:val="0"/>
                  <w:marBottom w:val="0"/>
                  <w:divBdr>
                    <w:top w:val="none" w:sz="0" w:space="0" w:color="auto"/>
                    <w:left w:val="none" w:sz="0" w:space="0" w:color="auto"/>
                    <w:bottom w:val="none" w:sz="0" w:space="0" w:color="auto"/>
                    <w:right w:val="none" w:sz="0" w:space="0" w:color="auto"/>
                  </w:divBdr>
                </w:div>
                <w:div w:id="18359731">
                  <w:marLeft w:val="0"/>
                  <w:marRight w:val="0"/>
                  <w:marTop w:val="0"/>
                  <w:marBottom w:val="0"/>
                  <w:divBdr>
                    <w:top w:val="none" w:sz="0" w:space="0" w:color="auto"/>
                    <w:left w:val="none" w:sz="0" w:space="0" w:color="auto"/>
                    <w:bottom w:val="none" w:sz="0" w:space="0" w:color="auto"/>
                    <w:right w:val="none" w:sz="0" w:space="0" w:color="auto"/>
                  </w:divBdr>
                  <w:divsChild>
                    <w:div w:id="1105079584">
                      <w:marLeft w:val="0"/>
                      <w:marRight w:val="0"/>
                      <w:marTop w:val="0"/>
                      <w:marBottom w:val="0"/>
                      <w:divBdr>
                        <w:top w:val="none" w:sz="0" w:space="0" w:color="auto"/>
                        <w:left w:val="none" w:sz="0" w:space="0" w:color="auto"/>
                        <w:bottom w:val="none" w:sz="0" w:space="0" w:color="auto"/>
                        <w:right w:val="none" w:sz="0" w:space="0" w:color="auto"/>
                      </w:divBdr>
                    </w:div>
                    <w:div w:id="1110665217">
                      <w:marLeft w:val="0"/>
                      <w:marRight w:val="0"/>
                      <w:marTop w:val="0"/>
                      <w:marBottom w:val="0"/>
                      <w:divBdr>
                        <w:top w:val="none" w:sz="0" w:space="0" w:color="auto"/>
                        <w:left w:val="none" w:sz="0" w:space="0" w:color="auto"/>
                        <w:bottom w:val="none" w:sz="0" w:space="0" w:color="auto"/>
                        <w:right w:val="none" w:sz="0" w:space="0" w:color="auto"/>
                      </w:divBdr>
                    </w:div>
                    <w:div w:id="499737684">
                      <w:marLeft w:val="0"/>
                      <w:marRight w:val="0"/>
                      <w:marTop w:val="0"/>
                      <w:marBottom w:val="0"/>
                      <w:divBdr>
                        <w:top w:val="none" w:sz="0" w:space="0" w:color="auto"/>
                        <w:left w:val="none" w:sz="0" w:space="0" w:color="auto"/>
                        <w:bottom w:val="none" w:sz="0" w:space="0" w:color="auto"/>
                        <w:right w:val="none" w:sz="0" w:space="0" w:color="auto"/>
                      </w:divBdr>
                    </w:div>
                    <w:div w:id="1754472480">
                      <w:marLeft w:val="0"/>
                      <w:marRight w:val="0"/>
                      <w:marTop w:val="0"/>
                      <w:marBottom w:val="0"/>
                      <w:divBdr>
                        <w:top w:val="none" w:sz="0" w:space="0" w:color="auto"/>
                        <w:left w:val="none" w:sz="0" w:space="0" w:color="auto"/>
                        <w:bottom w:val="none" w:sz="0" w:space="0" w:color="auto"/>
                        <w:right w:val="none" w:sz="0" w:space="0" w:color="auto"/>
                      </w:divBdr>
                      <w:divsChild>
                        <w:div w:id="1684285740">
                          <w:marLeft w:val="0"/>
                          <w:marRight w:val="0"/>
                          <w:marTop w:val="0"/>
                          <w:marBottom w:val="0"/>
                          <w:divBdr>
                            <w:top w:val="none" w:sz="0" w:space="0" w:color="auto"/>
                            <w:left w:val="none" w:sz="0" w:space="0" w:color="auto"/>
                            <w:bottom w:val="none" w:sz="0" w:space="0" w:color="auto"/>
                            <w:right w:val="none" w:sz="0" w:space="0" w:color="auto"/>
                          </w:divBdr>
                        </w:div>
                        <w:div w:id="415053427">
                          <w:marLeft w:val="0"/>
                          <w:marRight w:val="0"/>
                          <w:marTop w:val="0"/>
                          <w:marBottom w:val="0"/>
                          <w:divBdr>
                            <w:top w:val="none" w:sz="0" w:space="0" w:color="auto"/>
                            <w:left w:val="none" w:sz="0" w:space="0" w:color="auto"/>
                            <w:bottom w:val="none" w:sz="0" w:space="0" w:color="auto"/>
                            <w:right w:val="none" w:sz="0" w:space="0" w:color="auto"/>
                          </w:divBdr>
                        </w:div>
                      </w:divsChild>
                    </w:div>
                    <w:div w:id="44720565">
                      <w:marLeft w:val="0"/>
                      <w:marRight w:val="0"/>
                      <w:marTop w:val="0"/>
                      <w:marBottom w:val="0"/>
                      <w:divBdr>
                        <w:top w:val="none" w:sz="0" w:space="0" w:color="auto"/>
                        <w:left w:val="none" w:sz="0" w:space="0" w:color="auto"/>
                        <w:bottom w:val="none" w:sz="0" w:space="0" w:color="auto"/>
                        <w:right w:val="none" w:sz="0" w:space="0" w:color="auto"/>
                      </w:divBdr>
                    </w:div>
                    <w:div w:id="940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3</cp:revision>
  <cp:lastPrinted>2023-04-25T06:04:00Z</cp:lastPrinted>
  <dcterms:created xsi:type="dcterms:W3CDTF">2023-04-25T05:48:00Z</dcterms:created>
  <dcterms:modified xsi:type="dcterms:W3CDTF">2023-04-25T06:05:00Z</dcterms:modified>
</cp:coreProperties>
</file>