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ind w:left="420" w:leftChars="0" w:hanging="420" w:firstLineChars="0"/>
        <w:rPr>
          <w:rFonts w:hint="default"/>
          <w:color w:val="FF0000"/>
          <w:sz w:val="28"/>
          <w:szCs w:val="28"/>
          <w:highlight w:val="yellow"/>
          <w:lang w:val="en-US"/>
        </w:rPr>
      </w:pPr>
      <w:r>
        <w:rPr>
          <w:rFonts w:hint="default"/>
          <w:color w:val="FF0000"/>
          <w:sz w:val="28"/>
          <w:szCs w:val="28"/>
          <w:highlight w:val="yellow"/>
          <w:lang w:val="en-US"/>
        </w:rPr>
        <w:t xml:space="preserve">Bài 2 : kỹ thuật đánh cầu cao tay bên phải </w:t>
      </w:r>
      <w:bookmarkStart w:id="0" w:name="_GoBack"/>
      <w:bookmarkEnd w:id="0"/>
    </w:p>
    <w:p>
      <w:pPr>
        <w:ind w:firstLine="720"/>
        <w:jc w:val="both"/>
        <w:rPr>
          <w:color w:val="FF0000"/>
          <w:sz w:val="28"/>
          <w:szCs w:val="28"/>
          <w:highlight w:val="yellow"/>
          <w:lang w:val="en-US"/>
        </w:rPr>
      </w:pPr>
      <w:r>
        <w:rPr>
          <w:sz w:val="28"/>
          <w:szCs w:val="28"/>
          <w:highlight w:val="yellow"/>
          <w:lang w:val="vi-VN"/>
        </w:rPr>
        <w:t xml:space="preserve"> - Một số bài tập bổ trở;</w:t>
      </w:r>
      <w:r>
        <w:rPr>
          <w:color w:val="000000"/>
          <w:sz w:val="28"/>
          <w:szCs w:val="28"/>
          <w:highlight w:val="yellow"/>
          <w:lang w:val="vi-VN"/>
        </w:rPr>
        <w:t xml:space="preserve"> </w:t>
      </w:r>
      <w:r>
        <w:rPr>
          <w:color w:val="FF0000"/>
          <w:sz w:val="28"/>
          <w:szCs w:val="28"/>
          <w:highlight w:val="yellow"/>
          <w:lang w:val="vi-VN"/>
        </w:rPr>
        <w:t>Di chuyển đơn bước tiến phải, tiến trái</w:t>
      </w:r>
      <w:r>
        <w:rPr>
          <w:sz w:val="28"/>
          <w:szCs w:val="28"/>
          <w:highlight w:val="yellow"/>
          <w:lang w:val="sv-SE"/>
        </w:rPr>
        <w:t xml:space="preserve">; Di </w:t>
      </w:r>
      <w:r>
        <w:rPr>
          <w:color w:val="FF0000"/>
          <w:sz w:val="28"/>
          <w:szCs w:val="28"/>
          <w:highlight w:val="yellow"/>
          <w:lang w:val="vi-VN"/>
        </w:rPr>
        <w:t>chuyển đơn bước sang phải, sang trái.</w:t>
      </w:r>
    </w:p>
    <w:p>
      <w:pPr>
        <w:ind w:firstLine="720"/>
        <w:rPr>
          <w:sz w:val="28"/>
          <w:szCs w:val="28"/>
          <w:highlight w:val="yellow"/>
          <w:lang w:val="vi-VN"/>
        </w:rPr>
      </w:pPr>
      <w:r>
        <w:rPr>
          <w:sz w:val="28"/>
          <w:szCs w:val="28"/>
          <w:highlight w:val="yellow"/>
        </w:rPr>
        <w:t xml:space="preserve">- Học kĩ thuật </w:t>
      </w:r>
      <w:r>
        <w:rPr>
          <w:sz w:val="28"/>
          <w:szCs w:val="28"/>
          <w:highlight w:val="yellow"/>
          <w:lang w:val="vi-VN"/>
        </w:rPr>
        <w:t>đánh cầu cao tay bên phải.</w:t>
      </w:r>
    </w:p>
    <w:p>
      <w:pPr>
        <w:jc w:val="both"/>
        <w:rPr>
          <w:sz w:val="28"/>
          <w:szCs w:val="28"/>
          <w:highlight w:val="yellow"/>
          <w:lang w:val="sv-SE"/>
        </w:rPr>
      </w:pPr>
      <w:r>
        <w:rPr>
          <w:color w:val="FF0000"/>
          <w:sz w:val="28"/>
          <w:szCs w:val="28"/>
          <w:highlight w:val="yellow"/>
          <w:lang w:val="vi-VN"/>
        </w:rPr>
        <w:t xml:space="preserve">          </w:t>
      </w:r>
      <w:r>
        <w:rPr>
          <w:sz w:val="28"/>
          <w:szCs w:val="28"/>
          <w:highlight w:val="yellow"/>
          <w:lang w:val="sv-SE"/>
        </w:rPr>
        <w:t>- Trò chơi: Chạy trao vượt tiếp sức.</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sz w:val="28"/>
          <w:szCs w:val="28"/>
          <w:lang w:val="vi-VN"/>
        </w:rPr>
      </w:pPr>
      <w:r>
        <w:rPr>
          <w:sz w:val="28"/>
          <w:szCs w:val="28"/>
          <w:lang w:val="vi-VN"/>
        </w:rPr>
        <w:t>- Học sinh biết và thực hiện được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biết  và thực hiện đúng </w:t>
      </w:r>
      <w:r>
        <w:rPr>
          <w:sz w:val="28"/>
          <w:szCs w:val="28"/>
          <w:lang w:val="vi-VN"/>
        </w:rPr>
        <w:t>kĩ thuật đánh cầu cao tay bên phải</w:t>
      </w:r>
      <w:r>
        <w:rPr>
          <w:color w:val="FF0000"/>
          <w:sz w:val="28"/>
          <w:szCs w:val="28"/>
          <w:lang w:val="vi-VN"/>
        </w:rPr>
        <w:t xml:space="preserve">; </w:t>
      </w:r>
      <w:r>
        <w:rPr>
          <w:sz w:val="28"/>
          <w:szCs w:val="28"/>
          <w:lang w:val="sv-SE"/>
        </w:rPr>
        <w:t>Trò chơi: Chạy trao vượt tiếp sức.</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2.1 Năng lực đặc thù.</w:t>
      </w:r>
    </w:p>
    <w:p>
      <w:pPr>
        <w:ind w:firstLine="720"/>
        <w:jc w:val="both"/>
        <w:rPr>
          <w:color w:val="FF0000"/>
          <w:sz w:val="28"/>
          <w:szCs w:val="28"/>
          <w:lang w:val="vi-VN"/>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được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w:t>
      </w:r>
      <w:r>
        <w:rPr>
          <w:sz w:val="28"/>
          <w:szCs w:val="28"/>
          <w:lang w:val="vi-VN"/>
        </w:rPr>
        <w:t>kĩ thuật đánh cầu cao tay bên phải</w:t>
      </w:r>
      <w:r>
        <w:rPr>
          <w:sz w:val="28"/>
          <w:szCs w:val="28"/>
          <w:lang w:val="sv-SE"/>
        </w:rPr>
        <w:t>. Trò chơi: Chạy trao vượt tiếp sức.</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ND bài</w:t>
      </w:r>
      <w:r>
        <w:rPr>
          <w:spacing w:val="-12"/>
          <w:sz w:val="28"/>
          <w:szCs w:val="28"/>
          <w:lang w:val="vi-VN"/>
        </w:rPr>
        <w:t xml:space="preserve"> </w:t>
      </w:r>
      <w:r>
        <w:rPr>
          <w:sz w:val="28"/>
          <w:szCs w:val="28"/>
          <w:lang w:val="vi-VN"/>
        </w:rPr>
        <w:t>học, tự điều chỉnh tình cảm thái độ, hành vi của bản thân.</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 Yêu quý và tôn trọng sự khác biệt giữa mọi người, </w:t>
      </w:r>
    </w:p>
    <w:p>
      <w:pPr>
        <w:tabs>
          <w:tab w:val="left" w:pos="291"/>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lang w:val="vi-VN"/>
        </w:rPr>
      </w:pPr>
      <w:r>
        <w:rPr>
          <w:rFonts w:eastAsia="Times"/>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r>
        <w:rPr>
          <w:sz w:val="28"/>
          <w:szCs w:val="28"/>
          <w:lang w:val="vi-VN"/>
        </w:rPr>
        <w:tab/>
      </w:r>
      <w:r>
        <w:rPr>
          <w:bCs/>
          <w:sz w:val="28"/>
          <w:szCs w:val="28"/>
          <w:lang w:val="vi-VN"/>
        </w:rPr>
        <w:t xml:space="preserve"> </w:t>
      </w:r>
    </w:p>
    <w:p>
      <w:pPr>
        <w:pStyle w:val="2"/>
        <w:tabs>
          <w:tab w:val="left" w:pos="478"/>
        </w:tabs>
        <w:spacing w:before="0"/>
        <w:ind w:left="0" w:firstLine="0"/>
        <w:jc w:val="both"/>
        <w:rPr>
          <w:lang w:val="en-US"/>
        </w:rPr>
      </w:pPr>
      <w:r>
        <w:rPr>
          <w:lang w:val="vi-VN"/>
        </w:rPr>
        <w:t>II. Thiết bị dạy học và học liệu.</w:t>
      </w:r>
    </w:p>
    <w:p>
      <w:pPr>
        <w:pStyle w:val="2"/>
        <w:tabs>
          <w:tab w:val="left" w:pos="478"/>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quả cầu lông, vượt, tranh ảnh</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4"/>
        <w:gridCol w:w="1934"/>
        <w:gridCol w:w="517"/>
        <w:gridCol w:w="248"/>
        <w:gridCol w:w="1276"/>
        <w:gridCol w:w="207"/>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val="vi-VN" w:eastAsia="ja-JP"/>
              </w:rPr>
            </w:pPr>
            <w:r>
              <w:rPr>
                <w:rFonts w:eastAsia="MS Mincho"/>
                <w:sz w:val="28"/>
                <w:szCs w:val="28"/>
                <w:lang w:val="vi-VN" w:eastAsia="ja-JP"/>
              </w:rPr>
              <w:t>- HS biết và thực hiện được</w:t>
            </w:r>
            <w:r>
              <w:rPr>
                <w:color w:val="FF0000"/>
                <w:sz w:val="28"/>
                <w:szCs w:val="28"/>
                <w:lang w:val="sv-SE"/>
              </w:rPr>
              <w:t xml:space="preserve"> </w:t>
            </w:r>
            <w:r>
              <w:rPr>
                <w:bCs/>
                <w:sz w:val="28"/>
                <w:szCs w:val="24"/>
                <w:lang w:val="vi-VN"/>
              </w:rPr>
              <w:t>kĩ thuật phát cầu thuận tay</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pStyle w:val="5"/>
              <w:ind w:left="0"/>
              <w:rPr>
                <w:color w:val="FF0000"/>
                <w:lang w:val="vi-VN"/>
              </w:rPr>
            </w:pPr>
            <w:r>
              <w:rPr>
                <w:rFonts w:eastAsia="MS Mincho"/>
                <w:lang w:val="vi-VN" w:eastAsia="ja-JP"/>
              </w:rPr>
              <w:t>+ Em  hãy th</w:t>
            </w:r>
            <w:r>
              <w:rPr>
                <w:color w:val="FF0000"/>
                <w:lang w:val="sv-SE"/>
              </w:rPr>
              <w:t>ực</w:t>
            </w:r>
            <w:r>
              <w:rPr>
                <w:color w:val="FF0000"/>
                <w:lang w:val="vi-VN"/>
              </w:rPr>
              <w:t xml:space="preserve"> hiện</w:t>
            </w:r>
            <w:r>
              <w:rPr>
                <w:color w:val="FF0000"/>
                <w:lang w:val="sv-SE"/>
              </w:rPr>
              <w:t xml:space="preserve"> </w:t>
            </w:r>
            <w:r>
              <w:rPr>
                <w:bCs/>
                <w:szCs w:val="24"/>
                <w:lang w:val="vi-VN"/>
              </w:rPr>
              <w:t>kĩ thuật phát cầu thuận tay</w:t>
            </w:r>
          </w:p>
          <w:p>
            <w:pPr>
              <w:jc w:val="center"/>
              <w:rPr>
                <w:b/>
                <w:sz w:val="28"/>
                <w:szCs w:val="28"/>
                <w:lang w:val="vi-VN"/>
              </w:rPr>
            </w:pPr>
          </w:p>
        </w:tc>
        <w:tc>
          <w:tcPr>
            <w:tcW w:w="1731"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lang w:val="vi-VN"/>
              </w:rPr>
            </w:pPr>
            <w:r>
              <w:rPr>
                <w:szCs w:val="24"/>
                <w:lang w:val="vi-VN" w:eastAsia="ja-JP"/>
              </w:rPr>
              <w:t xml:space="preserve">(SP2): </w:t>
            </w:r>
            <w:r>
              <w:rPr>
                <w:rFonts w:eastAsia="MS Mincho"/>
                <w:lang w:val="vi-VN" w:eastAsia="ja-JP"/>
              </w:rPr>
              <w:t xml:space="preserve"> Thực hiện được </w:t>
            </w:r>
            <w:r>
              <w:rPr>
                <w:bCs/>
                <w:szCs w:val="24"/>
                <w:lang w:val="vi-VN"/>
              </w:rPr>
              <w:t>kĩ thuật phát cầu thuận tay</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663065" cy="71437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63065" cy="71437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1663065" cy="51689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63065" cy="516890"/>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lang w:val="vi-VN"/>
              </w:rPr>
              <w:t>8p)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tcPr>
          <w:p>
            <w:pPr>
              <w:rPr>
                <w:b/>
                <w:sz w:val="28"/>
                <w:szCs w:val="28"/>
                <w:lang w:val="vi-VN"/>
              </w:rPr>
            </w:pPr>
            <w:r>
              <w:rPr>
                <w:lang w:val="vi-VN"/>
              </w:rPr>
              <w:t xml:space="preserve"> </w:t>
            </w:r>
            <w:r>
              <w:rPr>
                <w:sz w:val="28"/>
                <w:lang w:val="vi-VN"/>
              </w:rPr>
              <w:t xml:space="preserve">Học sinh biết thực hiện  </w:t>
            </w:r>
            <w:r>
              <w:rPr>
                <w:sz w:val="28"/>
                <w:szCs w:val="28"/>
                <w:lang w:val="vi-VN"/>
              </w:rPr>
              <w:t>kĩ thuật đánh cầu cao tay bên phải</w:t>
            </w:r>
            <w:r>
              <w:rPr>
                <w:b/>
                <w:sz w:val="28"/>
                <w:szCs w:val="28"/>
                <w:lang w:val="vi-VN"/>
              </w:rPr>
              <w:t xml:space="preserve"> </w:t>
            </w:r>
          </w:p>
          <w:p>
            <w:pPr>
              <w:rPr>
                <w:b/>
                <w:sz w:val="28"/>
                <w:szCs w:val="28"/>
                <w:lang w:val="vi-VN"/>
              </w:rPr>
            </w:pPr>
          </w:p>
        </w:tc>
        <w:tc>
          <w:tcPr>
            <w:tcW w:w="2723" w:type="dxa"/>
            <w:gridSpan w:val="4"/>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eastAsia="ja-JP"/>
              </w:rPr>
            </w:pPr>
            <w:r>
              <w:rPr>
                <w:sz w:val="28"/>
                <w:szCs w:val="28"/>
                <w:lang w:val="vi-VN" w:eastAsia="ja-JP"/>
              </w:rPr>
              <w:t>- Nghiên cứu tranh và mô tả cách thức thực hiện kỹ thuật.</w:t>
            </w:r>
          </w:p>
          <w:p>
            <w:pPr>
              <w:rPr>
                <w:lang w:val="vi-VN"/>
              </w:rPr>
            </w:pPr>
            <w:r>
              <w:rPr>
                <w:sz w:val="28"/>
                <w:szCs w:val="28"/>
                <w:lang w:val="vi-VN" w:eastAsia="ja-JP"/>
              </w:rPr>
              <w:t xml:space="preserve">- Quan sát động tác mẫu, nghe GV phân tích </w:t>
            </w:r>
            <w:r>
              <w:rPr>
                <w:sz w:val="28"/>
                <w:szCs w:val="28"/>
                <w:lang w:val="vi-VN"/>
              </w:rPr>
              <w:t>kĩ thuật đánh cầu cao tay bên phải</w:t>
            </w:r>
            <w:r>
              <w:rPr>
                <w:lang w:val="vi-VN"/>
              </w:rPr>
              <w:t xml:space="preserve">. </w:t>
            </w:r>
          </w:p>
          <w:p>
            <w:pPr>
              <w:rPr>
                <w:lang w:val="vi-VN"/>
              </w:rPr>
            </w:pPr>
          </w:p>
          <w:p>
            <w:pPr>
              <w:rPr>
                <w:lang w:val="vi-VN"/>
              </w:rPr>
            </w:pPr>
          </w:p>
          <w:p>
            <w:pPr>
              <w:rPr>
                <w:lang w:val="vi-VN"/>
              </w:rPr>
            </w:pPr>
            <w:r>
              <w:rPr>
                <w:lang w:val="en-US"/>
              </w:rPr>
              <w:drawing>
                <wp:inline distT="0" distB="0" distL="0" distR="0">
                  <wp:extent cx="1591945" cy="2232660"/>
                  <wp:effectExtent l="0" t="0" r="8255" b="254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a:picLocks noChangeAspect="1"/>
                          </pic:cNvPicPr>
                        </pic:nvPicPr>
                        <pic:blipFill>
                          <a:blip r:embed="rId6"/>
                          <a:stretch>
                            <a:fillRect/>
                          </a:stretch>
                        </pic:blipFill>
                        <pic:spPr>
                          <a:xfrm>
                            <a:off x="0" y="0"/>
                            <a:ext cx="1601830" cy="2246701"/>
                          </a:xfrm>
                          <a:prstGeom prst="rect">
                            <a:avLst/>
                          </a:prstGeom>
                        </pic:spPr>
                      </pic:pic>
                    </a:graphicData>
                  </a:graphic>
                </wp:inline>
              </w:drawing>
            </w:r>
          </w:p>
        </w:tc>
        <w:tc>
          <w:tcPr>
            <w:tcW w:w="1276" w:type="dxa"/>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eastAsia="ja-JP"/>
              </w:rPr>
              <w:t>(SP1</w:t>
            </w:r>
            <w:r>
              <w:rPr>
                <w:sz w:val="28"/>
                <w:szCs w:val="28"/>
                <w:lang w:val="vi-VN"/>
              </w:rPr>
              <w:t>); Học sinh thực hiện đúng kĩ thuật đánh cầu cao tay bên phải</w:t>
            </w:r>
          </w:p>
        </w:tc>
        <w:tc>
          <w:tcPr>
            <w:tcW w:w="3969"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spacing w:line="288" w:lineRule="auto"/>
              <w:jc w:val="both"/>
              <w:rPr>
                <w:sz w:val="28"/>
                <w:szCs w:val="28"/>
                <w:lang w:val="vi-VN"/>
              </w:rPr>
            </w:pPr>
            <w:r>
              <w:rPr>
                <w:sz w:val="28"/>
                <w:szCs w:val="28"/>
                <w:lang w:val="vi-VN"/>
              </w:rPr>
              <w:t>- GV Chia lớp thành 04 nhóm, phát tranh kĩ thuật động tác cho các nhóm tự nghiên cứu và tập mô phỏng động tác (không bóng).</w:t>
            </w:r>
          </w:p>
          <w:p>
            <w:pPr>
              <w:pStyle w:val="8"/>
              <w:numPr>
                <w:ilvl w:val="0"/>
                <w:numId w:val="0"/>
              </w:numPr>
              <w:autoSpaceDE w:val="0"/>
              <w:autoSpaceDN w:val="0"/>
              <w:spacing w:before="0" w:line="288" w:lineRule="auto"/>
              <w:ind w:left="34" w:hanging="34"/>
              <w:rPr>
                <w:sz w:val="28"/>
                <w:szCs w:val="28"/>
                <w:lang w:val="vi-VN"/>
              </w:rPr>
            </w:pPr>
            <w:r>
              <w:rPr>
                <w:rFonts w:eastAsia="MS Mincho"/>
                <w:sz w:val="28"/>
                <w:szCs w:val="28"/>
                <w:lang w:val="vi-VN" w:eastAsia="ja-JP"/>
              </w:rPr>
              <w:t xml:space="preserve">- GV </w:t>
            </w:r>
            <w:r>
              <w:rPr>
                <w:rFonts w:eastAsia="MS Mincho"/>
                <w:sz w:val="28"/>
                <w:szCs w:val="28"/>
                <w:lang w:val="en-US" w:eastAsia="ja-JP"/>
              </w:rPr>
              <w:t xml:space="preserve">làm mẫu, phân tích kỹ thuật </w:t>
            </w:r>
            <w:r>
              <w:rPr>
                <w:rFonts w:eastAsia="MS Mincho"/>
                <w:sz w:val="28"/>
                <w:szCs w:val="28"/>
                <w:lang w:val="vi-VN" w:eastAsia="ja-JP"/>
              </w:rPr>
              <w:t xml:space="preserve">và </w:t>
            </w:r>
            <w:r>
              <w:rPr>
                <w:sz w:val="28"/>
                <w:szCs w:val="28"/>
                <w:lang w:val="vi-VN"/>
              </w:rPr>
              <w:t>hướng dẫn cả lớp thực hiện mô phỏng</w:t>
            </w:r>
            <w:r>
              <w:rPr>
                <w:rFonts w:eastAsia="MS Mincho"/>
                <w:sz w:val="28"/>
                <w:szCs w:val="28"/>
                <w:lang w:val="vi-VN" w:eastAsia="ja-JP"/>
              </w:rPr>
              <w:t xml:space="preserve">; </w:t>
            </w:r>
            <w:r>
              <w:rPr>
                <w:sz w:val="28"/>
                <w:szCs w:val="28"/>
                <w:lang w:val="vi-VN"/>
              </w:rPr>
              <w:t xml:space="preserve">kết hợp </w:t>
            </w:r>
            <w:r>
              <w:rPr>
                <w:rFonts w:eastAsia="MS Mincho"/>
                <w:sz w:val="28"/>
                <w:szCs w:val="28"/>
                <w:lang w:val="en-US" w:eastAsia="ja-JP"/>
              </w:rPr>
              <w:t>với quan sát và sửa sai</w:t>
            </w:r>
            <w:r>
              <w:rPr>
                <w:sz w:val="28"/>
                <w:szCs w:val="28"/>
                <w:lang w:val="vi-VN"/>
              </w:rPr>
              <w:t>.</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88" w:lineRule="auto"/>
              <w:ind w:left="34" w:hanging="34"/>
              <w:rPr>
                <w:sz w:val="28"/>
                <w:szCs w:val="28"/>
                <w:lang w:val="vi-VN"/>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nhóm xem tranh, thảo luận và thực hiện kĩ thuật đánh cầu cao tay bên phải</w:t>
            </w:r>
          </w:p>
          <w:p>
            <w:pPr>
              <w:pStyle w:val="8"/>
              <w:numPr>
                <w:ilvl w:val="0"/>
                <w:numId w:val="0"/>
              </w:numPr>
              <w:autoSpaceDE w:val="0"/>
              <w:autoSpaceDN w:val="0"/>
              <w:spacing w:before="0" w:line="288" w:lineRule="auto"/>
              <w:ind w:left="34" w:hanging="34"/>
              <w:rPr>
                <w:rFonts w:eastAsia="MS Mincho"/>
                <w:sz w:val="28"/>
                <w:szCs w:val="28"/>
                <w:lang w:val="en-US" w:eastAsia="ja-JP"/>
              </w:rPr>
            </w:pPr>
            <w:r>
              <w:rPr>
                <w:rFonts w:eastAsia="MS Mincho"/>
                <w:sz w:val="28"/>
                <w:szCs w:val="28"/>
                <w:lang w:val="en-US" w:eastAsia="ja-JP"/>
              </w:rPr>
              <w:t>- Học sinh chủ động hợp tác trao đổi ý kiến.</w:t>
            </w:r>
          </w:p>
          <w:p>
            <w:pPr>
              <w:pStyle w:val="8"/>
              <w:numPr>
                <w:ilvl w:val="0"/>
                <w:numId w:val="0"/>
              </w:numPr>
              <w:autoSpaceDE w:val="0"/>
              <w:autoSpaceDN w:val="0"/>
              <w:spacing w:before="0" w:line="288" w:lineRule="auto"/>
              <w:ind w:left="34" w:hanging="34"/>
              <w:jc w:val="left"/>
              <w:rPr>
                <w:rFonts w:eastAsia="MS Mincho"/>
                <w:sz w:val="28"/>
                <w:szCs w:val="28"/>
                <w:lang w:val="en-US" w:eastAsia="ja-JP"/>
              </w:rPr>
            </w:pPr>
            <w:r>
              <w:rPr>
                <w:sz w:val="28"/>
                <w:szCs w:val="28"/>
                <w:lang w:val="en-US"/>
              </w:rPr>
              <w:t xml:space="preserve">- </w:t>
            </w:r>
            <w:r>
              <w:rPr>
                <w:rFonts w:eastAsia="MS Mincho"/>
                <w:sz w:val="28"/>
                <w:szCs w:val="28"/>
                <w:lang w:val="en-US" w:eastAsia="ja-JP"/>
              </w:rPr>
              <w:t>HS lắng nghe, q</w:t>
            </w:r>
            <w:r>
              <w:rPr>
                <w:sz w:val="28"/>
                <w:szCs w:val="28"/>
                <w:lang w:val="en-US"/>
              </w:rPr>
              <w:t xml:space="preserve">uan sát GV </w:t>
            </w:r>
            <w:r>
              <w:rPr>
                <w:rFonts w:eastAsia="MS Mincho"/>
                <w:sz w:val="28"/>
                <w:szCs w:val="28"/>
                <w:lang w:val="en-US" w:eastAsia="ja-JP"/>
              </w:rPr>
              <w:t>làm mẫu và phân tích.</w:t>
            </w:r>
          </w:p>
          <w:p>
            <w:pPr>
              <w:pStyle w:val="8"/>
              <w:numPr>
                <w:ilvl w:val="0"/>
                <w:numId w:val="0"/>
              </w:numPr>
              <w:autoSpaceDE w:val="0"/>
              <w:autoSpaceDN w:val="0"/>
              <w:spacing w:before="0" w:line="288" w:lineRule="auto"/>
              <w:rPr>
                <w:rFonts w:eastAsia="MS Mincho"/>
                <w:sz w:val="28"/>
                <w:szCs w:val="28"/>
                <w:lang w:val="en-US" w:eastAsia="ja-JP"/>
              </w:rPr>
            </w:pPr>
            <w:r>
              <w:rPr>
                <w:sz w:val="28"/>
                <w:szCs w:val="28"/>
                <w:lang w:val="vi-VN"/>
              </w:rPr>
              <w:t xml:space="preserve">- Học sinh thực hiện </w:t>
            </w:r>
            <w:r>
              <w:rPr>
                <w:rFonts w:eastAsia="MS Mincho"/>
                <w:sz w:val="28"/>
                <w:szCs w:val="28"/>
                <w:lang w:val="vi-VN" w:eastAsia="ja-JP"/>
              </w:rPr>
              <w:t xml:space="preserve">mô phỏng theo hướng dẫn của giáo viên từ  chậm đến nhanh, </w:t>
            </w:r>
          </w:p>
          <w:p>
            <w:pPr>
              <w:pStyle w:val="8"/>
              <w:numPr>
                <w:ilvl w:val="0"/>
                <w:numId w:val="0"/>
              </w:numPr>
              <w:autoSpaceDE w:val="0"/>
              <w:autoSpaceDN w:val="0"/>
              <w:spacing w:before="0" w:line="288"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 xml:space="preserve"> </w:t>
            </w:r>
          </w:p>
          <w:p>
            <w:pPr>
              <w:pStyle w:val="8"/>
              <w:numPr>
                <w:ilvl w:val="0"/>
                <w:numId w:val="0"/>
              </w:numPr>
              <w:autoSpaceDE w:val="0"/>
              <w:autoSpaceDN w:val="0"/>
              <w:spacing w:before="0" w:line="288" w:lineRule="auto"/>
              <w:rPr>
                <w:rFonts w:eastAsia="MS Mincho"/>
                <w:sz w:val="28"/>
                <w:szCs w:val="28"/>
                <w:lang w:val="vi-VN" w:eastAsia="ja-JP"/>
              </w:rPr>
            </w:pPr>
            <w:r>
              <w:rPr>
                <w:sz w:val="28"/>
                <w:szCs w:val="28"/>
                <w:lang w:val="vi-VN"/>
              </w:rPr>
              <w:t>- GV m</w:t>
            </w:r>
            <w:r>
              <w:rPr>
                <w:sz w:val="28"/>
                <w:szCs w:val="28"/>
              </w:rPr>
              <w:t xml:space="preserve">ời </w:t>
            </w:r>
            <w:r>
              <w:rPr>
                <w:rFonts w:eastAsia="MS Mincho"/>
                <w:sz w:val="28"/>
                <w:szCs w:val="28"/>
                <w:lang w:eastAsia="ja-JP"/>
              </w:rPr>
              <w:t xml:space="preserve">đại diện </w:t>
            </w:r>
            <w:r>
              <w:rPr>
                <w:rFonts w:eastAsia="MS Mincho"/>
                <w:sz w:val="28"/>
                <w:szCs w:val="28"/>
                <w:lang w:val="vi-VN" w:eastAsia="ja-JP"/>
              </w:rPr>
              <w:t>một số</w:t>
            </w:r>
            <w:r>
              <w:rPr>
                <w:sz w:val="28"/>
                <w:szCs w:val="28"/>
                <w:lang w:val="vi-VN"/>
              </w:rPr>
              <w:t xml:space="preserve"> nhóm </w:t>
            </w:r>
            <w:r>
              <w:rPr>
                <w:rFonts w:eastAsia="MS Mincho"/>
                <w:sz w:val="28"/>
                <w:szCs w:val="28"/>
                <w:lang w:val="vi-VN" w:eastAsia="ja-JP"/>
              </w:rPr>
              <w:t>mô tả cách thức thực hiện và</w:t>
            </w:r>
            <w:r>
              <w:rPr>
                <w:sz w:val="28"/>
                <w:szCs w:val="28"/>
                <w:lang w:val="vi-VN"/>
              </w:rPr>
              <w:t xml:space="preserve"> </w:t>
            </w:r>
            <w:r>
              <w:rPr>
                <w:sz w:val="28"/>
                <w:szCs w:val="28"/>
              </w:rPr>
              <w:t>thực hiệ</w:t>
            </w:r>
            <w:r>
              <w:rPr>
                <w:rFonts w:eastAsia="MS Mincho"/>
                <w:sz w:val="28"/>
                <w:szCs w:val="28"/>
                <w:lang w:eastAsia="ja-JP"/>
              </w:rPr>
              <w:t>n mô phỏng</w:t>
            </w:r>
            <w:r>
              <w:rPr>
                <w:sz w:val="28"/>
                <w:szCs w:val="28"/>
                <w:lang w:val="vi-VN"/>
              </w:rPr>
              <w:t xml:space="preserve"> kĩ thuật</w:t>
            </w:r>
            <w:r>
              <w:rPr>
                <w:sz w:val="28"/>
                <w:szCs w:val="28"/>
                <w:lang w:val="en-US"/>
              </w:rPr>
              <w:t xml:space="preserve"> động tác</w:t>
            </w:r>
            <w:r>
              <w:rPr>
                <w:sz w:val="28"/>
                <w:szCs w:val="28"/>
                <w:lang w:val="vi-VN"/>
              </w:rPr>
              <w:t>, sau đó mời các nhóm còn lại nhận xét.</w:t>
            </w:r>
          </w:p>
          <w:p>
            <w:pPr>
              <w:spacing w:line="288" w:lineRule="auto"/>
              <w:rPr>
                <w:rFonts w:eastAsia="MS Mincho"/>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pStyle w:val="8"/>
              <w:numPr>
                <w:ilvl w:val="0"/>
                <w:numId w:val="0"/>
              </w:numPr>
              <w:autoSpaceDE w:val="0"/>
              <w:autoSpaceDN w:val="0"/>
              <w:spacing w:before="0" w:line="288" w:lineRule="auto"/>
              <w:ind w:left="34" w:hanging="34"/>
              <w:rPr>
                <w:rFonts w:eastAsia="MS Mincho"/>
                <w:sz w:val="28"/>
                <w:szCs w:val="28"/>
                <w:lang w:val="vi-VN" w:eastAsia="ja-JP"/>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p>
            <w:pPr>
              <w:spacing w:line="288" w:lineRule="auto"/>
              <w:rPr>
                <w:rFonts w:eastAsia="MS Mincho"/>
                <w:sz w:val="28"/>
                <w:szCs w:val="28"/>
                <w:lang w:val="en-US" w:eastAsia="ja-JP"/>
              </w:rPr>
            </w:pPr>
            <w:r>
              <w:rPr>
                <w:sz w:val="28"/>
                <w:szCs w:val="28"/>
                <w:lang w:val="vi-VN" w:eastAsia="ja-JP"/>
              </w:rPr>
              <w:t>-</w:t>
            </w:r>
            <w:r>
              <w:rPr>
                <w:szCs w:val="24"/>
                <w:lang w:val="vi-VN" w:eastAsia="ja-JP"/>
              </w:rPr>
              <w:t xml:space="preserve"> </w:t>
            </w:r>
            <w:r>
              <w:rPr>
                <w:sz w:val="28"/>
                <w:szCs w:val="28"/>
                <w:lang w:val="vi-VN"/>
              </w:rPr>
              <w:t xml:space="preserve"> </w:t>
            </w:r>
            <w:r>
              <w:rPr>
                <w:sz w:val="28"/>
                <w:szCs w:val="28"/>
                <w:lang w:val="vi-VN" w:eastAsia="ja-JP"/>
              </w:rPr>
              <w:t xml:space="preserve">GV </w:t>
            </w:r>
            <w:r>
              <w:rPr>
                <w:sz w:val="28"/>
                <w:szCs w:val="28"/>
                <w:lang w:val="vi-VN"/>
              </w:rPr>
              <w:t xml:space="preserve">đánh giá bằng PP </w:t>
            </w:r>
            <w:r>
              <w:rPr>
                <w:sz w:val="28"/>
                <w:szCs w:val="28"/>
                <w:lang w:val="vi-VN" w:eastAsia="ja-JP"/>
              </w:rPr>
              <w:t>hỏi đáp</w:t>
            </w:r>
            <w:r>
              <w:rPr>
                <w:sz w:val="28"/>
                <w:szCs w:val="28"/>
                <w:lang w:val="vi-VN"/>
              </w:rPr>
              <w:t xml:space="preserve">, </w:t>
            </w:r>
            <w:r>
              <w:rPr>
                <w:sz w:val="28"/>
                <w:szCs w:val="28"/>
                <w:lang w:val="vi-VN" w:eastAsia="ja-JP"/>
              </w:rPr>
              <w:t>công cụ thang đo cho theo 2 mức:</w:t>
            </w:r>
          </w:p>
          <w:p>
            <w:pPr>
              <w:pStyle w:val="8"/>
              <w:numPr>
                <w:ilvl w:val="0"/>
                <w:numId w:val="0"/>
              </w:numPr>
              <w:autoSpaceDE w:val="0"/>
              <w:autoSpaceDN w:val="0"/>
              <w:spacing w:before="0" w:line="288" w:lineRule="auto"/>
              <w:ind w:left="34" w:hanging="34"/>
              <w:rPr>
                <w:rFonts w:eastAsia="MS Mincho"/>
                <w:i/>
                <w:sz w:val="28"/>
                <w:szCs w:val="28"/>
                <w:lang w:eastAsia="ja-JP"/>
              </w:rPr>
            </w:pPr>
            <w:r>
              <w:rPr>
                <w:szCs w:val="24"/>
                <w:lang w:val="vi-VN" w:eastAsia="ja-JP"/>
              </w:rPr>
              <w:t>(SP</w:t>
            </w:r>
            <w:r>
              <w:rPr>
                <w:szCs w:val="24"/>
                <w:lang w:val="en-US" w:eastAsia="ja-JP"/>
              </w:rPr>
              <w:t>1</w:t>
            </w:r>
            <w:r>
              <w:rPr>
                <w:szCs w:val="24"/>
                <w:lang w:val="vi-VN" w:eastAsia="ja-JP"/>
              </w:rPr>
              <w:t>):</w:t>
            </w:r>
            <w:r>
              <w:rPr>
                <w:sz w:val="28"/>
                <w:szCs w:val="28"/>
                <w:lang w:val="en-US"/>
              </w:rPr>
              <w:t xml:space="preserve"> Đạt: </w:t>
            </w:r>
            <w:r>
              <w:rPr>
                <w:sz w:val="28"/>
                <w:szCs w:val="28"/>
                <w:lang w:val="vi-VN"/>
              </w:rPr>
              <w:t>thực hiện được động tác</w:t>
            </w:r>
            <w:r>
              <w:rPr>
                <w:sz w:val="28"/>
                <w:szCs w:val="28"/>
                <w:lang w:val="en-US"/>
              </w:rPr>
              <w:t>được</w:t>
            </w:r>
            <w:r>
              <w:rPr>
                <w:rFonts w:eastAsia="MS Mincho"/>
                <w:sz w:val="28"/>
                <w:szCs w:val="28"/>
                <w:lang w:val="en-US" w:eastAsia="ja-JP"/>
              </w:rPr>
              <w:t xml:space="preserve"> kỹ thuật động tác</w:t>
            </w:r>
          </w:p>
          <w:p>
            <w:pPr>
              <w:pStyle w:val="8"/>
              <w:numPr>
                <w:ilvl w:val="0"/>
                <w:numId w:val="0"/>
              </w:numPr>
              <w:autoSpaceDE w:val="0"/>
              <w:autoSpaceDN w:val="0"/>
              <w:spacing w:before="0" w:line="288" w:lineRule="auto"/>
              <w:ind w:left="34" w:hanging="34"/>
              <w:rPr>
                <w:rFonts w:eastAsia="MS Mincho"/>
                <w:i/>
                <w:sz w:val="28"/>
                <w:szCs w:val="28"/>
                <w:lang w:eastAsia="ja-JP"/>
              </w:rPr>
            </w:pPr>
            <w:r>
              <w:rPr>
                <w:szCs w:val="24"/>
                <w:lang w:val="vi-VN" w:eastAsia="ja-JP"/>
              </w:rPr>
              <w:t xml:space="preserve">(SP1): </w:t>
            </w:r>
            <w:r>
              <w:rPr>
                <w:sz w:val="28"/>
                <w:szCs w:val="28"/>
                <w:lang w:val="vi-VN"/>
              </w:rPr>
              <w:t xml:space="preserve">Chưa đạt: </w:t>
            </w:r>
            <w:r>
              <w:rPr>
                <w:sz w:val="28"/>
                <w:szCs w:val="28"/>
                <w:lang w:val="vi-VN" w:eastAsia="ja-JP"/>
              </w:rPr>
              <w:t>chưa</w:t>
            </w:r>
            <w:r>
              <w:rPr>
                <w:sz w:val="28"/>
                <w:szCs w:val="28"/>
                <w:lang w:val="vi-VN"/>
              </w:rPr>
              <w:t xml:space="preserve"> thực hiện được</w:t>
            </w:r>
            <w:r>
              <w:rPr>
                <w:sz w:val="28"/>
                <w:szCs w:val="28"/>
                <w:lang w:val="en-US"/>
              </w:rPr>
              <w:t xml:space="preserve"> </w:t>
            </w:r>
            <w:r>
              <w:rPr>
                <w:sz w:val="28"/>
                <w:szCs w:val="28"/>
                <w:lang w:val="vi-VN"/>
              </w:rPr>
              <w:t>được</w:t>
            </w:r>
            <w:r>
              <w:rPr>
                <w:sz w:val="28"/>
                <w:szCs w:val="28"/>
                <w:lang w:val="vi-VN" w:eastAsia="ja-JP"/>
              </w:rPr>
              <w:t xml:space="preserve"> </w:t>
            </w:r>
            <w:r>
              <w:rPr>
                <w:rFonts w:eastAsia="MS Mincho"/>
                <w:sz w:val="28"/>
                <w:szCs w:val="28"/>
                <w:lang w:val="en-US" w:eastAsia="ja-JP"/>
              </w:rPr>
              <w:t>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Biết thực hiện kĩ thuật đánh cầu cao tay bên phải</w:t>
            </w: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vi-VN"/>
              </w:rPr>
            </w:pPr>
            <w:r>
              <w:rPr>
                <w:sz w:val="28"/>
                <w:szCs w:val="28"/>
                <w:lang w:val="vi-VN"/>
              </w:rPr>
              <w:t>- Kéo dây cao su bằng 1 tay trên cao</w:t>
            </w:r>
          </w:p>
          <w:p>
            <w:pPr>
              <w:rPr>
                <w:sz w:val="28"/>
                <w:szCs w:val="28"/>
                <w:lang w:val="sv-SE"/>
              </w:rPr>
            </w:pPr>
          </w:p>
          <w:p>
            <w:pPr>
              <w:rPr>
                <w:sz w:val="28"/>
                <w:szCs w:val="28"/>
                <w:lang w:val="sv-SE"/>
              </w:rPr>
            </w:pPr>
            <w:r>
              <w:rPr>
                <w:lang w:val="en-US"/>
              </w:rPr>
              <w:drawing>
                <wp:inline distT="0" distB="0" distL="0" distR="0">
                  <wp:extent cx="1418590" cy="21259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424407" cy="2135214"/>
                          </a:xfrm>
                          <a:prstGeom prst="rect">
                            <a:avLst/>
                          </a:prstGeom>
                        </pic:spPr>
                      </pic:pic>
                    </a:graphicData>
                  </a:graphic>
                </wp:inline>
              </w:drawing>
            </w:r>
          </w:p>
          <w:p>
            <w:pPr>
              <w:rPr>
                <w:sz w:val="28"/>
                <w:szCs w:val="28"/>
                <w:lang w:val="sv-SE"/>
              </w:rPr>
            </w:pPr>
          </w:p>
          <w:p>
            <w:pPr>
              <w:rPr>
                <w:lang w:val="en-US"/>
              </w:rPr>
            </w:pPr>
          </w:p>
          <w:p>
            <w:pPr>
              <w:rPr>
                <w:b/>
                <w:sz w:val="28"/>
                <w:szCs w:val="28"/>
                <w:lang w:val="vi-VN"/>
              </w:rPr>
            </w:pPr>
            <w:r>
              <w:rPr>
                <w:lang w:val="vi-VN"/>
              </w:rPr>
              <w:t>.</w:t>
            </w: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pStyle w:val="9"/>
              <w:numPr>
                <w:ilvl w:val="0"/>
                <w:numId w:val="3"/>
              </w:numPr>
              <w:rPr>
                <w:color w:val="FF0000"/>
                <w:sz w:val="28"/>
                <w:szCs w:val="28"/>
                <w:lang w:val="vi-VN"/>
              </w:rPr>
            </w:pPr>
            <w:r>
              <w:rPr>
                <w:sz w:val="28"/>
                <w:szCs w:val="28"/>
                <w:lang w:val="vi-VN"/>
              </w:rPr>
              <w:t>Kĩ thuật đánh cầu cao tay bên phải</w:t>
            </w:r>
            <w:r>
              <w:rPr>
                <w:color w:val="FF0000"/>
                <w:sz w:val="28"/>
                <w:szCs w:val="28"/>
                <w:lang w:val="vi-VN"/>
              </w:rPr>
              <w:t>.</w:t>
            </w:r>
          </w:p>
          <w:p>
            <w:pPr>
              <w:adjustRightInd w:val="0"/>
              <w:spacing w:before="90" w:line="276" w:lineRule="auto"/>
              <w:jc w:val="both"/>
              <w:rPr>
                <w:lang w:val="vi-VN"/>
              </w:rPr>
            </w:pPr>
            <w:r>
              <w:rPr>
                <w:lang w:val="en-US"/>
              </w:rPr>
              <w:drawing>
                <wp:inline distT="0" distB="0" distL="0" distR="0">
                  <wp:extent cx="1418590" cy="2033905"/>
                  <wp:effectExtent l="0" t="0" r="3810" b="1079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pic:cNvPicPr>
                            <a:picLocks noChangeAspect="1"/>
                          </pic:cNvPicPr>
                        </pic:nvPicPr>
                        <pic:blipFill>
                          <a:blip r:embed="rId6"/>
                          <a:stretch>
                            <a:fillRect/>
                          </a:stretch>
                        </pic:blipFill>
                        <pic:spPr>
                          <a:xfrm>
                            <a:off x="0" y="0"/>
                            <a:ext cx="1427555" cy="2046578"/>
                          </a:xfrm>
                          <a:prstGeom prst="rect">
                            <a:avLst/>
                          </a:prstGeom>
                        </pic:spPr>
                      </pic:pic>
                    </a:graphicData>
                  </a:graphic>
                </wp:inline>
              </w:drawing>
            </w:r>
          </w:p>
          <w:p>
            <w:pPr>
              <w:rPr>
                <w:lang w:val="vi-VN"/>
              </w:rPr>
            </w:pPr>
          </w:p>
          <w:p>
            <w:pPr>
              <w:rPr>
                <w:sz w:val="28"/>
                <w:szCs w:val="28"/>
                <w:lang w:val="vi-VN"/>
              </w:rPr>
            </w:pPr>
          </w:p>
        </w:tc>
        <w:tc>
          <w:tcPr>
            <w:tcW w:w="1524" w:type="dxa"/>
            <w:gridSpan w:val="2"/>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color w:val="FF0000"/>
                <w:sz w:val="28"/>
                <w:szCs w:val="28"/>
                <w:lang w:val="vi-VN"/>
              </w:rPr>
            </w:pPr>
            <w:r>
              <w:rPr>
                <w:sz w:val="28"/>
                <w:szCs w:val="28"/>
                <w:lang w:val="vi-VN"/>
              </w:rPr>
              <w:t>(SP2)Thực hiện đúng</w:t>
            </w:r>
            <w:r>
              <w:rPr>
                <w:color w:val="FF0000"/>
                <w:sz w:val="28"/>
                <w:szCs w:val="28"/>
                <w:lang w:val="vi-VN"/>
              </w:rPr>
              <w:t xml:space="preserve"> </w:t>
            </w:r>
            <w:r>
              <w:rPr>
                <w:sz w:val="28"/>
                <w:szCs w:val="28"/>
                <w:lang w:val="vi-VN"/>
              </w:rPr>
              <w:t>kĩ thuật đánh cầu cao tay bên phải</w:t>
            </w:r>
          </w:p>
          <w:p>
            <w:pPr>
              <w:jc w:val="center"/>
              <w:rPr>
                <w:rFonts w:eastAsiaTheme="minorHAnsi"/>
                <w:lang w:val="vi-VN"/>
              </w:rPr>
            </w:pPr>
          </w:p>
        </w:tc>
        <w:tc>
          <w:tcPr>
            <w:tcW w:w="3969"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tabs>
                <w:tab w:val="left" w:pos="1159"/>
              </w:tabs>
              <w:jc w:val="both"/>
              <w:rPr>
                <w:sz w:val="28"/>
                <w:szCs w:val="28"/>
                <w:lang w:val="vi-VN"/>
              </w:rPr>
            </w:pPr>
            <w:r>
              <w:rPr>
                <w:sz w:val="28"/>
                <w:szCs w:val="28"/>
                <w:lang w:val="vi-VN"/>
              </w:rPr>
              <w:t xml:space="preserve"> - Giáo viên cho 2 học sinh đánh cầu 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các bước di chuyển</w:t>
            </w:r>
          </w:p>
          <w:p>
            <w:pPr>
              <w:spacing w:line="288" w:lineRule="auto"/>
              <w:rPr>
                <w:b/>
                <w:i/>
                <w:sz w:val="28"/>
                <w:szCs w:val="28"/>
                <w:lang w:val="en-US" w:eastAsia="ja-JP"/>
              </w:rPr>
            </w:pPr>
            <w:r>
              <w:rPr>
                <w:sz w:val="28"/>
                <w:szCs w:val="28"/>
                <w:lang w:val="nl-NL"/>
              </w:rPr>
              <w:t>+ Hs thực hiện mô phỏng không cầu 6 – 8 lần theo hiệu lệnh của giáo viên.</w:t>
            </w:r>
          </w:p>
          <w:p>
            <w:pPr>
              <w:rPr>
                <w:sz w:val="28"/>
                <w:szCs w:val="28"/>
                <w:lang w:val="vi-VN"/>
              </w:rPr>
            </w:pPr>
            <w:r>
              <w:rPr>
                <w:sz w:val="28"/>
                <w:szCs w:val="28"/>
                <w:lang w:val="vi-VN"/>
              </w:rPr>
              <w:t>+  Đội hình tập luyện bổ trợ,tập không cầu</w:t>
            </w:r>
          </w:p>
          <w:p>
            <w:pPr>
              <w:rPr>
                <w:sz w:val="28"/>
                <w:szCs w:val="28"/>
                <w:lang w:val="nl-NL"/>
              </w:rPr>
            </w:pPr>
            <w:r>
              <w:rPr>
                <w:sz w:val="28"/>
                <w:szCs w:val="28"/>
                <w:lang w:val="en-US"/>
              </w:rPr>
              <w:drawing>
                <wp:inline distT="0" distB="0" distL="0" distR="0">
                  <wp:extent cx="2175510" cy="92138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83832" cy="924646"/>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lang w:val="vi-VN"/>
              </w:rPr>
            </w:pPr>
          </w:p>
          <w:p>
            <w:pPr>
              <w:rPr>
                <w:lang w:val="vi-VN"/>
              </w:rPr>
            </w:pPr>
            <w:r>
              <w:rPr>
                <w:lang w:val="en-US"/>
              </w:rPr>
              <w:drawing>
                <wp:inline distT="0" distB="0" distL="0" distR="0">
                  <wp:extent cx="2383155" cy="1736090"/>
                  <wp:effectExtent l="0" t="0" r="4445" b="381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a:picLocks noChangeAspect="1"/>
                          </pic:cNvPicPr>
                        </pic:nvPicPr>
                        <pic:blipFill>
                          <a:blip r:embed="rId8"/>
                          <a:stretch>
                            <a:fillRect/>
                          </a:stretch>
                        </pic:blipFill>
                        <pic:spPr>
                          <a:xfrm>
                            <a:off x="0" y="0"/>
                            <a:ext cx="2387540" cy="1739846"/>
                          </a:xfrm>
                          <a:prstGeom prst="rect">
                            <a:avLst/>
                          </a:prstGeom>
                        </pic:spPr>
                      </pic:pic>
                    </a:graphicData>
                  </a:graphic>
                </wp:inline>
              </w:drawing>
            </w: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59264" behindDoc="0" locked="0" layoutInCell="1" allowOverlap="1">
                      <wp:simplePos x="0" y="0"/>
                      <wp:positionH relativeFrom="column">
                        <wp:posOffset>189230</wp:posOffset>
                      </wp:positionH>
                      <wp:positionV relativeFrom="paragraph">
                        <wp:posOffset>198755</wp:posOffset>
                      </wp:positionV>
                      <wp:extent cx="1376045" cy="666750"/>
                      <wp:effectExtent l="38100" t="0" r="46355" b="6350"/>
                      <wp:wrapNone/>
                      <wp:docPr id="225" name="Group 225"/>
                      <wp:cNvGraphicFramePr/>
                      <a:graphic xmlns:a="http://schemas.openxmlformats.org/drawingml/2006/main">
                        <a:graphicData uri="http://schemas.microsoft.com/office/word/2010/wordprocessingGroup">
                          <wpg:wgp>
                            <wpg:cNvGrpSpPr/>
                            <wpg:grpSpPr>
                              <a:xfrm>
                                <a:off x="0" y="0"/>
                                <a:ext cx="1375957" cy="666750"/>
                                <a:chOff x="0" y="0"/>
                                <a:chExt cx="3245" cy="546"/>
                              </a:xfrm>
                            </wpg:grpSpPr>
                            <wps:wsp>
                              <wps:cNvPr id="2529"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2530"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2537"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2538"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2539"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2540"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4.9pt;margin-top:15.65pt;height:52.5pt;width:108.35pt;z-index:251659264;mso-width-relative:page;mso-height-relative:page;" coordsize="3245,546" o:gfxdata="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NUY8T7ZAAAACQEAAA8AAAAAAAAAAQAgAAAA&#10;IgAAAGRycy9kb3ducmV2LnhtbFBLAQIUABQAAAAIAIdO4kCqHUy2tQIAAI4OAAAOAAAAAAAAAAEA&#10;IAAAACgBAABkcnMvZTJvRG9jLnhtbFBLBQYAAAAABgAGAFkBAABPBgAAAAA=&#10;">
                      <o:lock v:ext="edit" aspectratio="f"/>
                      <v:line id="Line 72" o:spid="_x0000_s1026" o:spt="20" style="position:absolute;left:0;top:0;height:540;width:0;" filled="f" stroked="t" coordsize="21600,21600" o:gfxdata="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KoGC/&#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jimfILoAAADd&#10;AAAADwAAAGRycy9kb3ducmV2LnhtbEVPy4rCMBTdC/5DuMLsNLGiI9XoQhDGzfgaBHeX5tpWm5uS&#10;ZHz8vVkMzPJw3vPl0zbiTj7UjjUMBwoEceFMzaWGn+O6PwURIrLBxjFpeFGA5aLbmWNu3IP3dD/E&#10;UqQQDjlqqGJscylDUZHFMHAtceIuzluMCfpSGo+PFG4bmSk1kRZrTg0VtrSqqLgdfq2GgJvGfiva&#10;+uvndno+1qcdqUzrj95QzUBEesZ/8Z/7y2jIxqO0P71JT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KZ8gugAAAN0A&#10;AAAPAAAAAAAAAAEAIAAAACIAAABkcnMvZG93bnJldi54bWxQSwECFAAUAAAACACHTuJAMy8FnjsA&#10;AAA5AAAAEAAAAAAAAAABACAAAAAJAQAAZHJzL3NoYXBleG1sLnhtbFBLBQYAAAAABgAGAFsBAACz&#10;Aw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AcAHVL8AAADd&#10;AAAADwAAAGRycy9kb3ducmV2LnhtbEWPzWrDMBCE74G+g9hCb4kUh9TBiexDoZBcmjQphd4Wa2O7&#10;tVZGUv7ePioUehxm5htmVV1tL87kQ+dYw3SiQBDXznTcaPg4vI4XIEJENtg7Jg03ClCVD6MVFsZd&#10;+J3O+9iIBOFQoIY2xqGQMtQtWQwTNxAn7+i8xZikb6TxeElw28tMqWdpseO00OJALy3VP/uT1RBw&#10;09s3RVv/nW8XX4fuc0cq0/rpcaqWICJd43/4r702GrL5LIffN+kJy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AB1S/&#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cF+TJroAAADd&#10;AAAADwAAAGRycy9kb3ducmV2LnhtbEVPy4rCMBTdC/5DuMLsNLGiI9XoQhDGzfgaBHeX5tpWm5uS&#10;ZHz8vVkMzPJw3vPl0zbiTj7UjjUMBwoEceFMzaWGn+O6PwURIrLBxjFpeFGA5aLbmWNu3IP3dD/E&#10;UqQQDjlqqGJscylDUZHFMHAtceIuzluMCfpSGo+PFG4bmSk1kRZrTg0VtrSqqLgdfq2GgJvGfiva&#10;+uvndno+1qcdqUzrj95QzUBEesZ/8Z/7y2jIxqM0N71JT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X5MmugAAAN0A&#10;AAAPAAAAAAAAAAEAIAAAACIAAABkcnMvZG93bnJldi54bWxQSwECFAAUAAAACACHTuJAMy8FnjsA&#10;AAA5AAAAEAAAAAAAAAABACAAAAAJAQAAZHJzL3NoYXBleG1sLnhtbFBLBQYAAAAABgAGAFsBAACz&#10;Aw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HxM2vb0AAADd&#10;AAAADwAAAGRycy9kb3ducmV2LnhtbEWPS2vDMBCE74X+B7GF3BopDnk5UXIoFJJL3gRyW6yN7dZa&#10;GUl5/fuqUOhxmJlvmNniYRtxIx9qxxp6XQWCuHCm5lLD8fD5PgYRIrLBxjFpeFKAxfz1ZYa5cXfe&#10;0W0fS5EgHHLUUMXY5lKGoiKLoeta4uRdnLcYk/SlNB7vCW4bmSk1lBZrTgsVtvRRUfG9v1oNAVeN&#10;XSva+K/RZnw+1KctqUzrzltPTUFEesT/8F97aTRkg/4Eft+kJyD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Eza9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1i/sXboAAADd&#10;AAAADwAAAGRycy9kb3ducmV2LnhtbEVPy4rCMBTdC/5DuMLsNLGoI9XoQhDGzfgaBHeX5tpWm5uS&#10;ZHz8vVkMzPJw3vPl0zbiTj7UjjUMBwoEceFMzaWGn+O6PwURIrLBxjFpeFGA5aLbmWNu3IP3dD/E&#10;UqQQDjlqqGJscylDUZHFMHAtceIuzluMCfpSGo+PFG4bmSk1kRZrTg0VtrSqqLgdfq2GgJvGfiva&#10;+uvndno+1qcdqUzrj95QzUBEesZ/8Z/7y2jIxqO0P71JT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L+xdugAAAN0A&#10;AAAPAAAAAAAAAAEAIAAAACIAAABkcnMvZG93bnJldi54bWxQSwECFAAUAAAACACHTuJAMy8FnjsA&#10;AAA5AAAAEAAAAAAAAAABACAAAAAJAQAAZHJzL3NoYXBleG1sLnhtbFBLBQYAAAAABgAGAFsBAACz&#10;Aw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w:t>
            </w:r>
          </w:p>
          <w:p>
            <w:pPr>
              <w:pStyle w:val="9"/>
              <w:spacing w:line="288" w:lineRule="auto"/>
              <w:ind w:left="196"/>
              <w:rPr>
                <w:sz w:val="28"/>
                <w:szCs w:val="28"/>
                <w:lang w:val="en-US" w:eastAsia="ja-JP"/>
              </w:rPr>
            </w:pPr>
            <w:r>
              <w:rPr>
                <w:sz w:val="28"/>
                <w:szCs w:val="28"/>
                <w:lang w:val="nl-NL"/>
              </w:rPr>
              <w:t xml:space="preserve">  x    x   x    x    x    x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36"/>
                <w:szCs w:val="28"/>
                <w:lang w:val="vi-VN"/>
              </w:rPr>
            </w:pPr>
            <w:r>
              <w:rPr>
                <w:kern w:val="24"/>
                <w:sz w:val="28"/>
                <w:szCs w:val="28"/>
                <w:lang w:val="vi-VN" w:eastAsia="ja-JP"/>
              </w:rPr>
              <w:t>- Biết</w:t>
            </w:r>
            <w:r>
              <w:rPr>
                <w:kern w:val="24"/>
                <w:lang w:val="vi-VN" w:eastAsia="ja-JP"/>
              </w:rPr>
              <w:t xml:space="preserve"> </w:t>
            </w:r>
            <w:r>
              <w:rPr>
                <w:kern w:val="24"/>
                <w:sz w:val="28"/>
                <w:szCs w:val="28"/>
                <w:lang w:val="vi-VN"/>
              </w:rPr>
              <w:t>vận dụng</w:t>
            </w:r>
            <w:r>
              <w:rPr>
                <w:sz w:val="28"/>
                <w:szCs w:val="28"/>
                <w:lang w:val="vi-VN"/>
              </w:rPr>
              <w:t xml:space="preserve"> kĩ thuật đánh cầu cao tay bên phảivào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b/>
                <w:sz w:val="28"/>
                <w:szCs w:val="28"/>
                <w:lang w:val="vi-VN"/>
              </w:rPr>
            </w:pPr>
            <w:r>
              <w:rPr>
                <w:sz w:val="28"/>
                <w:szCs w:val="28"/>
                <w:lang w:val="vi-VN"/>
              </w:rPr>
              <w:t xml:space="preserve"> Trò chơi; “</w:t>
            </w:r>
            <w:r>
              <w:rPr>
                <w:sz w:val="28"/>
                <w:szCs w:val="28"/>
                <w:lang w:val="sv-SE"/>
              </w:rPr>
              <w:t>Chạy trao vượt tiếp sức’’</w:t>
            </w:r>
          </w:p>
          <w:p>
            <w:pPr>
              <w:rPr>
                <w:sz w:val="28"/>
                <w:szCs w:val="28"/>
                <w:lang w:val="vi-VN"/>
              </w:rPr>
            </w:pPr>
            <w:r>
              <w:rPr>
                <w:sz w:val="28"/>
                <w:szCs w:val="28"/>
                <w:lang w:val="sv-SE"/>
              </w:rPr>
              <w:t>.</w:t>
            </w:r>
          </w:p>
        </w:tc>
        <w:tc>
          <w:tcPr>
            <w:tcW w:w="2248" w:type="dxa"/>
            <w:gridSpan w:val="4"/>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color w:val="0000FF"/>
                <w:sz w:val="2"/>
                <w:szCs w:val="2"/>
                <w:lang w:val="en-US"/>
              </w:rPr>
              <w:drawing>
                <wp:inline distT="0" distB="0" distL="0" distR="0">
                  <wp:extent cx="1663065" cy="823595"/>
                  <wp:effectExtent l="0" t="0" r="635" b="1905"/>
                  <wp:docPr id="201" name="Picture 201" descr="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a28"/>
                          <pic:cNvPicPr>
                            <a:picLocks noChangeAspect="1" noChangeArrowheads="1"/>
                          </pic:cNvPicPr>
                        </pic:nvPicPr>
                        <pic:blipFill>
                          <a:blip r:embed="rId9" cstate="print">
                            <a:clrChange>
                              <a:clrFrom>
                                <a:srgbClr val="C3BEBB"/>
                              </a:clrFrom>
                              <a:clrTo>
                                <a:srgbClr val="C3BEBB">
                                  <a:alpha val="0"/>
                                </a:srgbClr>
                              </a:clrTo>
                            </a:clrChange>
                            <a:extLst>
                              <a:ext uri="{28A0092B-C50C-407E-A947-70E740481C1C}">
                                <a14:useLocalDpi xmlns:a14="http://schemas.microsoft.com/office/drawing/2010/main" val="0"/>
                              </a:ext>
                            </a:extLst>
                          </a:blip>
                          <a:srcRect/>
                          <a:stretch>
                            <a:fillRect/>
                          </a:stretch>
                        </pic:blipFill>
                        <pic:spPr>
                          <a:xfrm>
                            <a:off x="0" y="0"/>
                            <a:ext cx="1663065" cy="823595"/>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4"/>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rPr>
          <w:b/>
          <w:bCs/>
          <w:sz w:val="28"/>
          <w:szCs w:val="28"/>
          <w:lang w:val="vi-VN"/>
        </w:rPr>
      </w:pPr>
      <w:r>
        <w:rPr>
          <w:b/>
          <w:bCs/>
          <w:sz w:val="28"/>
          <w:szCs w:val="28"/>
          <w:lang w:val="vi-VN"/>
        </w:rPr>
        <w:t xml:space="preserve">                    ********************************************************************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31328"/>
    <w:multiLevelType w:val="singleLevel"/>
    <w:tmpl w:val="ECD3132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9686372"/>
    <w:multiLevelType w:val="multilevel"/>
    <w:tmpl w:val="19686372"/>
    <w:lvl w:ilvl="0" w:tentative="0">
      <w:start w:val="0"/>
      <w:numFmt w:val="bullet"/>
      <w:lvlText w:val="-"/>
      <w:lvlJc w:val="left"/>
      <w:pPr>
        <w:ind w:left="112" w:hanging="196"/>
      </w:pPr>
      <w:rPr>
        <w:rFonts w:hint="default" w:ascii="Times New Roman" w:hAnsi="Times New Roman" w:eastAsia="Times New Roman" w:cs="Times New Roman"/>
        <w:w w:val="99"/>
        <w:sz w:val="28"/>
        <w:szCs w:val="28"/>
        <w:lang w:val="vi" w:eastAsia="en-US" w:bidi="ar-SA"/>
      </w:rPr>
    </w:lvl>
    <w:lvl w:ilvl="1" w:tentative="0">
      <w:start w:val="0"/>
      <w:numFmt w:val="bullet"/>
      <w:lvlText w:val="•"/>
      <w:lvlJc w:val="left"/>
      <w:pPr>
        <w:ind w:left="401" w:hanging="196"/>
      </w:pPr>
      <w:rPr>
        <w:rFonts w:hint="default"/>
        <w:lang w:val="vi" w:eastAsia="en-US" w:bidi="ar-SA"/>
      </w:rPr>
    </w:lvl>
    <w:lvl w:ilvl="2" w:tentative="0">
      <w:start w:val="0"/>
      <w:numFmt w:val="bullet"/>
      <w:lvlText w:val="•"/>
      <w:lvlJc w:val="left"/>
      <w:pPr>
        <w:ind w:left="683" w:hanging="196"/>
      </w:pPr>
      <w:rPr>
        <w:rFonts w:hint="default"/>
        <w:lang w:val="vi" w:eastAsia="en-US" w:bidi="ar-SA"/>
      </w:rPr>
    </w:lvl>
    <w:lvl w:ilvl="3" w:tentative="0">
      <w:start w:val="0"/>
      <w:numFmt w:val="bullet"/>
      <w:lvlText w:val="•"/>
      <w:lvlJc w:val="left"/>
      <w:pPr>
        <w:ind w:left="965" w:hanging="196"/>
      </w:pPr>
      <w:rPr>
        <w:rFonts w:hint="default"/>
        <w:lang w:val="vi" w:eastAsia="en-US" w:bidi="ar-SA"/>
      </w:rPr>
    </w:lvl>
    <w:lvl w:ilvl="4" w:tentative="0">
      <w:start w:val="0"/>
      <w:numFmt w:val="bullet"/>
      <w:lvlText w:val="•"/>
      <w:lvlJc w:val="left"/>
      <w:pPr>
        <w:ind w:left="1246" w:hanging="196"/>
      </w:pPr>
      <w:rPr>
        <w:rFonts w:hint="default"/>
        <w:lang w:val="vi" w:eastAsia="en-US" w:bidi="ar-SA"/>
      </w:rPr>
    </w:lvl>
    <w:lvl w:ilvl="5" w:tentative="0">
      <w:start w:val="0"/>
      <w:numFmt w:val="bullet"/>
      <w:lvlText w:val="•"/>
      <w:lvlJc w:val="left"/>
      <w:pPr>
        <w:ind w:left="1528" w:hanging="196"/>
      </w:pPr>
      <w:rPr>
        <w:rFonts w:hint="default"/>
        <w:lang w:val="vi" w:eastAsia="en-US" w:bidi="ar-SA"/>
      </w:rPr>
    </w:lvl>
    <w:lvl w:ilvl="6" w:tentative="0">
      <w:start w:val="0"/>
      <w:numFmt w:val="bullet"/>
      <w:lvlText w:val="•"/>
      <w:lvlJc w:val="left"/>
      <w:pPr>
        <w:ind w:left="1810" w:hanging="196"/>
      </w:pPr>
      <w:rPr>
        <w:rFonts w:hint="default"/>
        <w:lang w:val="vi" w:eastAsia="en-US" w:bidi="ar-SA"/>
      </w:rPr>
    </w:lvl>
    <w:lvl w:ilvl="7" w:tentative="0">
      <w:start w:val="0"/>
      <w:numFmt w:val="bullet"/>
      <w:lvlText w:val="•"/>
      <w:lvlJc w:val="left"/>
      <w:pPr>
        <w:ind w:left="2091" w:hanging="196"/>
      </w:pPr>
      <w:rPr>
        <w:rFonts w:hint="default"/>
        <w:lang w:val="vi" w:eastAsia="en-US" w:bidi="ar-SA"/>
      </w:rPr>
    </w:lvl>
    <w:lvl w:ilvl="8" w:tentative="0">
      <w:start w:val="0"/>
      <w:numFmt w:val="bullet"/>
      <w:lvlText w:val="•"/>
      <w:lvlJc w:val="left"/>
      <w:pPr>
        <w:ind w:left="2373" w:hanging="196"/>
      </w:pPr>
      <w:rPr>
        <w:rFonts w:hint="default"/>
        <w:lang w:val="vi" w:eastAsia="en-US" w:bidi="ar-SA"/>
      </w:rPr>
    </w:lvl>
  </w:abstractNum>
  <w:abstractNum w:abstractNumId="2">
    <w:nsid w:val="6C6E00B0"/>
    <w:multiLevelType w:val="multilevel"/>
    <w:tmpl w:val="6C6E00B0"/>
    <w:lvl w:ilvl="0" w:tentative="0">
      <w:start w:val="2"/>
      <w:numFmt w:val="bullet"/>
      <w:pStyle w:val="8"/>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07EBB"/>
    <w:rsid w:val="74F86FF0"/>
    <w:rsid w:val="7BD0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86"/>
      <w:ind w:left="119"/>
    </w:pPr>
    <w:rPr>
      <w:sz w:val="28"/>
      <w:szCs w:val="28"/>
    </w:rPr>
  </w:style>
  <w:style w:type="table" w:styleId="6">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 w:type="paragraph" w:customStyle="1" w:styleId="8">
    <w:name w:val="dau tru"/>
    <w:basedOn w:val="9"/>
    <w:qFormat/>
    <w:uiPriority w:val="0"/>
    <w:pPr>
      <w:widowControl/>
      <w:numPr>
        <w:ilvl w:val="0"/>
        <w:numId w:val="1"/>
      </w:numPr>
      <w:autoSpaceDE/>
      <w:autoSpaceDN/>
      <w:spacing w:before="120" w:line="264" w:lineRule="auto"/>
      <w:jc w:val="both"/>
    </w:pPr>
    <w:rPr>
      <w:sz w:val="26"/>
      <w:szCs w:val="26"/>
      <w:lang w:val="zh-CN" w:eastAsia="zh-CN"/>
    </w:rPr>
  </w:style>
  <w:style w:type="paragraph" w:styleId="9">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2024-02-27T00:44:00Z</dcterms:created>
  <dc:creator>Phạm Hân</dc:creator>
  <cp:lastModifiedBy>Phạm Hân</cp:lastModifiedBy>
  <dcterms:modified xsi:type="dcterms:W3CDTF">2024-02-27T00:58:34Z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5AF290FDBFBE48939BE48762336BC38A_13</vt:lpwstr>
  </property>
</Properties>
</file>