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454CC" w14:textId="7A35362D" w:rsidR="00A92996" w:rsidRPr="00583A62" w:rsidRDefault="007F61DD">
      <w:pPr>
        <w:rPr>
          <w:rFonts w:asciiTheme="majorHAnsi" w:hAnsiTheme="majorHAnsi" w:cstheme="majorHAnsi"/>
          <w:sz w:val="26"/>
          <w:szCs w:val="26"/>
        </w:rPr>
      </w:pPr>
      <w:r w:rsidRPr="00583A62">
        <w:rPr>
          <w:rFonts w:asciiTheme="majorHAnsi" w:hAnsiTheme="majorHAnsi" w:cstheme="majorHAnsi"/>
          <w:sz w:val="26"/>
          <w:szCs w:val="26"/>
        </w:rPr>
        <w:t xml:space="preserve">số: </w:t>
      </w:r>
      <w:r w:rsidR="00C9399E" w:rsidRPr="00583A62">
        <w:rPr>
          <w:rFonts w:asciiTheme="majorHAnsi" w:hAnsiTheme="majorHAnsi" w:cstheme="majorHAnsi"/>
          <w:sz w:val="26"/>
          <w:szCs w:val="26"/>
          <w:lang w:val="en-US"/>
        </w:rPr>
        <w:t xml:space="preserve">     </w:t>
      </w:r>
      <w:r w:rsidRPr="00583A62">
        <w:rPr>
          <w:rFonts w:asciiTheme="majorHAnsi" w:hAnsiTheme="majorHAnsi" w:cstheme="majorHAnsi"/>
          <w:sz w:val="26"/>
          <w:szCs w:val="26"/>
        </w:rPr>
        <w:t>/KH-</w:t>
      </w:r>
      <w:r w:rsidR="00C9399E" w:rsidRPr="00583A62">
        <w:rPr>
          <w:rFonts w:asciiTheme="majorHAnsi" w:hAnsiTheme="majorHAnsi" w:cstheme="majorHAnsi"/>
          <w:sz w:val="26"/>
          <w:szCs w:val="26"/>
          <w:lang w:val="en-US"/>
        </w:rPr>
        <w:t>SGDĐT</w:t>
      </w:r>
      <w:r w:rsidRPr="00583A62">
        <w:rPr>
          <w:rFonts w:asciiTheme="majorHAnsi" w:hAnsiTheme="majorHAnsi" w:cstheme="majorHAnsi"/>
          <w:sz w:val="26"/>
          <w:szCs w:val="26"/>
        </w:rPr>
        <w:t xml:space="preserve">; </w:t>
      </w:r>
    </w:p>
    <w:p w14:paraId="38D5E5C2" w14:textId="77777777" w:rsidR="00A92996" w:rsidRPr="00893047" w:rsidRDefault="007F61DD" w:rsidP="00AC6026">
      <w:pPr>
        <w:jc w:val="center"/>
        <w:outlineLvl w:val="0"/>
        <w:rPr>
          <w:rFonts w:asciiTheme="majorHAnsi" w:hAnsiTheme="majorHAnsi" w:cstheme="majorHAnsi"/>
          <w:b/>
          <w:bCs/>
          <w:sz w:val="26"/>
          <w:szCs w:val="26"/>
        </w:rPr>
      </w:pPr>
      <w:bookmarkStart w:id="0" w:name="bookmark0"/>
      <w:bookmarkStart w:id="1" w:name="bookmark1"/>
      <w:r w:rsidRPr="00893047">
        <w:rPr>
          <w:rFonts w:asciiTheme="majorHAnsi" w:hAnsiTheme="majorHAnsi" w:cstheme="majorHAnsi"/>
          <w:b/>
          <w:bCs/>
          <w:sz w:val="26"/>
          <w:szCs w:val="26"/>
        </w:rPr>
        <w:t>Phụ lục I</w:t>
      </w:r>
      <w:bookmarkEnd w:id="0"/>
      <w:bookmarkEnd w:id="1"/>
    </w:p>
    <w:p w14:paraId="42866BC3" w14:textId="4BF04AC3" w:rsidR="00583A62" w:rsidRPr="00893047" w:rsidRDefault="007F61DD" w:rsidP="00583A62">
      <w:pPr>
        <w:tabs>
          <w:tab w:val="left" w:pos="3802"/>
          <w:tab w:val="left" w:pos="7402"/>
        </w:tabs>
        <w:jc w:val="center"/>
        <w:outlineLvl w:val="0"/>
        <w:rPr>
          <w:rFonts w:asciiTheme="majorHAnsi" w:hAnsiTheme="majorHAnsi" w:cstheme="majorHAnsi"/>
          <w:b/>
          <w:bCs/>
          <w:sz w:val="26"/>
          <w:szCs w:val="26"/>
          <w:lang w:val="en-US"/>
        </w:rPr>
      </w:pPr>
      <w:bookmarkStart w:id="2" w:name="bookmark2"/>
      <w:bookmarkStart w:id="3" w:name="bookmark3"/>
      <w:r w:rsidRPr="00893047">
        <w:rPr>
          <w:rFonts w:asciiTheme="majorHAnsi" w:hAnsiTheme="majorHAnsi" w:cstheme="majorHAnsi"/>
          <w:b/>
          <w:bCs/>
          <w:sz w:val="26"/>
          <w:szCs w:val="26"/>
        </w:rPr>
        <w:t>DANH MỤC CÁC NHIỆM VỤ, ĐỀ ÁN, DỰ ÁN THỰC HIỆN CHIẾN LƯỢC PHÁT TRIỂN THANH NIÊN NĂM 2024</w:t>
      </w:r>
    </w:p>
    <w:p w14:paraId="21C60F1D" w14:textId="4964A9C0" w:rsidR="00C9399E" w:rsidRPr="00893047" w:rsidRDefault="00CC1E7F" w:rsidP="00583A62">
      <w:pPr>
        <w:tabs>
          <w:tab w:val="left" w:pos="3802"/>
          <w:tab w:val="left" w:pos="7402"/>
        </w:tabs>
        <w:jc w:val="center"/>
        <w:outlineLvl w:val="0"/>
        <w:rPr>
          <w:rFonts w:asciiTheme="majorHAnsi" w:hAnsiTheme="majorHAnsi" w:cstheme="majorHAnsi"/>
          <w:b/>
          <w:bCs/>
          <w:sz w:val="26"/>
          <w:szCs w:val="26"/>
          <w:lang w:val="en-US"/>
        </w:rPr>
      </w:pPr>
      <w:r>
        <w:rPr>
          <w:rFonts w:asciiTheme="majorHAnsi" w:hAnsiTheme="majorHAnsi" w:cstheme="majorHAnsi"/>
          <w:b/>
          <w:bCs/>
          <w:sz w:val="26"/>
          <w:szCs w:val="26"/>
          <w:lang w:val="en-US"/>
        </w:rPr>
        <w:t>ĐƯỢC</w:t>
      </w:r>
      <w:r w:rsidR="00C9399E" w:rsidRPr="00893047">
        <w:rPr>
          <w:rFonts w:asciiTheme="majorHAnsi" w:hAnsiTheme="majorHAnsi" w:cstheme="majorHAnsi"/>
          <w:b/>
          <w:bCs/>
          <w:sz w:val="26"/>
          <w:szCs w:val="26"/>
          <w:lang w:val="en-US"/>
        </w:rPr>
        <w:t xml:space="preserve"> </w:t>
      </w:r>
      <w:r w:rsidR="00583A62" w:rsidRPr="00893047">
        <w:rPr>
          <w:rFonts w:asciiTheme="majorHAnsi" w:hAnsiTheme="majorHAnsi" w:cstheme="majorHAnsi"/>
          <w:b/>
          <w:bCs/>
          <w:sz w:val="26"/>
          <w:szCs w:val="26"/>
          <w:lang w:val="en-US"/>
        </w:rPr>
        <w:t>UBND THÀNH PHỐ GIAO</w:t>
      </w:r>
      <w:r w:rsidR="007161F9">
        <w:rPr>
          <w:rFonts w:asciiTheme="majorHAnsi" w:hAnsiTheme="majorHAnsi" w:cstheme="majorHAnsi"/>
          <w:b/>
          <w:bCs/>
          <w:sz w:val="26"/>
          <w:szCs w:val="26"/>
          <w:lang w:val="en-US"/>
        </w:rPr>
        <w:t xml:space="preserve"> </w:t>
      </w:r>
      <w:bookmarkStart w:id="4" w:name="_Hlk161055176"/>
      <w:r w:rsidR="007161F9">
        <w:rPr>
          <w:rFonts w:asciiTheme="majorHAnsi" w:hAnsiTheme="majorHAnsi" w:cstheme="majorHAnsi"/>
          <w:b/>
          <w:bCs/>
          <w:sz w:val="26"/>
          <w:szCs w:val="26"/>
          <w:lang w:val="en-US"/>
        </w:rPr>
        <w:t>SỞ GIÁO DỤC VÀ ĐÀO TẠO</w:t>
      </w:r>
      <w:r w:rsidR="00583A62" w:rsidRPr="00893047">
        <w:rPr>
          <w:rFonts w:asciiTheme="majorHAnsi" w:hAnsiTheme="majorHAnsi" w:cstheme="majorHAnsi"/>
          <w:b/>
          <w:bCs/>
          <w:sz w:val="26"/>
          <w:szCs w:val="26"/>
          <w:lang w:val="en-US"/>
        </w:rPr>
        <w:t xml:space="preserve"> </w:t>
      </w:r>
      <w:bookmarkStart w:id="5" w:name="_Hlk161055107"/>
      <w:r w:rsidR="00583A62" w:rsidRPr="00893047">
        <w:rPr>
          <w:rFonts w:asciiTheme="majorHAnsi" w:hAnsiTheme="majorHAnsi" w:cstheme="majorHAnsi"/>
          <w:b/>
          <w:bCs/>
          <w:sz w:val="26"/>
          <w:szCs w:val="26"/>
          <w:lang w:val="en-US"/>
        </w:rPr>
        <w:t>THEO KẾ HOẠCH 36</w:t>
      </w:r>
    </w:p>
    <w:p w14:paraId="00DC208B" w14:textId="29E95FB3" w:rsidR="00A92996" w:rsidRDefault="007F61DD" w:rsidP="00583A62">
      <w:pPr>
        <w:tabs>
          <w:tab w:val="left" w:pos="3802"/>
          <w:tab w:val="left" w:pos="7402"/>
        </w:tabs>
        <w:jc w:val="center"/>
        <w:outlineLvl w:val="0"/>
        <w:rPr>
          <w:rFonts w:asciiTheme="majorHAnsi" w:hAnsiTheme="majorHAnsi" w:cstheme="majorHAnsi"/>
          <w:i/>
          <w:iCs/>
          <w:sz w:val="26"/>
          <w:szCs w:val="26"/>
        </w:rPr>
      </w:pPr>
      <w:r w:rsidRPr="00893047">
        <w:rPr>
          <w:rFonts w:asciiTheme="majorHAnsi" w:hAnsiTheme="majorHAnsi" w:cstheme="majorHAnsi"/>
          <w:i/>
          <w:iCs/>
          <w:sz w:val="26"/>
          <w:szCs w:val="26"/>
        </w:rPr>
        <w:t>(Kèm theo Kế hoạch số</w:t>
      </w:r>
      <w:r w:rsidRPr="00893047">
        <w:rPr>
          <w:rFonts w:asciiTheme="majorHAnsi" w:hAnsiTheme="majorHAnsi" w:cstheme="majorHAnsi"/>
          <w:i/>
          <w:iCs/>
          <w:sz w:val="26"/>
          <w:szCs w:val="26"/>
        </w:rPr>
        <w:tab/>
        <w:t>/KH-</w:t>
      </w:r>
      <w:r w:rsidR="00583A62" w:rsidRPr="00893047">
        <w:rPr>
          <w:rFonts w:asciiTheme="majorHAnsi" w:hAnsiTheme="majorHAnsi" w:cstheme="majorHAnsi"/>
          <w:i/>
          <w:iCs/>
          <w:sz w:val="26"/>
          <w:szCs w:val="26"/>
          <w:lang w:val="en-US"/>
        </w:rPr>
        <w:t>SGDĐT</w:t>
      </w:r>
      <w:r w:rsidRPr="00893047">
        <w:rPr>
          <w:rFonts w:asciiTheme="majorHAnsi" w:hAnsiTheme="majorHAnsi" w:cstheme="majorHAnsi"/>
          <w:i/>
          <w:iCs/>
          <w:sz w:val="26"/>
          <w:szCs w:val="26"/>
        </w:rPr>
        <w:t xml:space="preserve"> ngày</w:t>
      </w:r>
      <w:r w:rsidR="00583A62" w:rsidRPr="00893047">
        <w:rPr>
          <w:rFonts w:asciiTheme="majorHAnsi" w:hAnsiTheme="majorHAnsi" w:cstheme="majorHAnsi"/>
          <w:i/>
          <w:iCs/>
          <w:sz w:val="26"/>
          <w:szCs w:val="26"/>
          <w:lang w:val="en-US"/>
        </w:rPr>
        <w:t xml:space="preserve">     </w:t>
      </w:r>
      <w:r w:rsidRPr="00893047">
        <w:rPr>
          <w:rFonts w:asciiTheme="majorHAnsi" w:hAnsiTheme="majorHAnsi" w:cstheme="majorHAnsi"/>
          <w:i/>
          <w:iCs/>
          <w:sz w:val="26"/>
          <w:szCs w:val="26"/>
        </w:rPr>
        <w:t xml:space="preserve"> tháng</w:t>
      </w:r>
      <w:r w:rsidR="00893047" w:rsidRPr="00893047">
        <w:rPr>
          <w:rFonts w:asciiTheme="majorHAnsi" w:hAnsiTheme="majorHAnsi" w:cstheme="majorHAnsi"/>
          <w:i/>
          <w:iCs/>
          <w:sz w:val="26"/>
          <w:szCs w:val="26"/>
          <w:lang w:val="en-US"/>
        </w:rPr>
        <w:t xml:space="preserve">    </w:t>
      </w:r>
      <w:r w:rsidRPr="00893047">
        <w:rPr>
          <w:rFonts w:asciiTheme="majorHAnsi" w:hAnsiTheme="majorHAnsi" w:cstheme="majorHAnsi"/>
          <w:i/>
          <w:iCs/>
          <w:sz w:val="26"/>
          <w:szCs w:val="26"/>
        </w:rPr>
        <w:t xml:space="preserve">năm 2024 của </w:t>
      </w:r>
      <w:r w:rsidR="00C9399E" w:rsidRPr="00893047">
        <w:rPr>
          <w:rFonts w:asciiTheme="majorHAnsi" w:hAnsiTheme="majorHAnsi" w:cstheme="majorHAnsi"/>
          <w:i/>
          <w:iCs/>
          <w:sz w:val="26"/>
          <w:szCs w:val="26"/>
          <w:lang w:val="en-US"/>
        </w:rPr>
        <w:t>Sở Giáo dục và Đào tạo</w:t>
      </w:r>
      <w:r w:rsidRPr="00893047">
        <w:rPr>
          <w:rFonts w:asciiTheme="majorHAnsi" w:hAnsiTheme="majorHAnsi" w:cstheme="majorHAnsi"/>
          <w:i/>
          <w:iCs/>
          <w:sz w:val="26"/>
          <w:szCs w:val="26"/>
        </w:rPr>
        <w:t>)</w:t>
      </w:r>
      <w:bookmarkEnd w:id="2"/>
      <w:bookmarkEnd w:id="3"/>
      <w:bookmarkEnd w:id="4"/>
    </w:p>
    <w:bookmarkEnd w:id="5"/>
    <w:p w14:paraId="3D334B02" w14:textId="77777777" w:rsidR="00893047" w:rsidRPr="00893047" w:rsidRDefault="00893047" w:rsidP="00583A62">
      <w:pPr>
        <w:tabs>
          <w:tab w:val="left" w:pos="3802"/>
          <w:tab w:val="left" w:pos="7402"/>
        </w:tabs>
        <w:jc w:val="center"/>
        <w:outlineLvl w:val="0"/>
        <w:rPr>
          <w:rFonts w:asciiTheme="majorHAnsi" w:hAnsiTheme="majorHAnsi" w:cstheme="majorHAnsi"/>
          <w:i/>
          <w:iCs/>
          <w:sz w:val="26"/>
          <w:szCs w:val="26"/>
        </w:rPr>
      </w:pPr>
    </w:p>
    <w:tbl>
      <w:tblPr>
        <w:tblOverlap w:val="never"/>
        <w:tblW w:w="14453" w:type="dxa"/>
        <w:tblLayout w:type="fixed"/>
        <w:tblCellMar>
          <w:left w:w="10" w:type="dxa"/>
          <w:right w:w="10" w:type="dxa"/>
        </w:tblCellMar>
        <w:tblLook w:val="04A0" w:firstRow="1" w:lastRow="0" w:firstColumn="1" w:lastColumn="0" w:noHBand="0" w:noVBand="1"/>
      </w:tblPr>
      <w:tblGrid>
        <w:gridCol w:w="715"/>
        <w:gridCol w:w="6935"/>
        <w:gridCol w:w="2410"/>
        <w:gridCol w:w="2126"/>
        <w:gridCol w:w="2267"/>
      </w:tblGrid>
      <w:tr w:rsidR="008F534E" w:rsidRPr="00893047" w14:paraId="5495FAEE" w14:textId="77777777" w:rsidTr="008F534E">
        <w:trPr>
          <w:trHeight w:val="348"/>
        </w:trPr>
        <w:tc>
          <w:tcPr>
            <w:tcW w:w="715" w:type="dxa"/>
            <w:vMerge w:val="restart"/>
            <w:tcBorders>
              <w:top w:val="single" w:sz="4" w:space="0" w:color="auto"/>
              <w:left w:val="single" w:sz="4" w:space="0" w:color="auto"/>
            </w:tcBorders>
            <w:shd w:val="clear" w:color="auto" w:fill="FFFFFF"/>
            <w:vAlign w:val="center"/>
          </w:tcPr>
          <w:p w14:paraId="17D9188A" w14:textId="77777777" w:rsidR="008F534E" w:rsidRPr="00893047" w:rsidRDefault="008F534E" w:rsidP="00676129">
            <w:pPr>
              <w:jc w:val="center"/>
              <w:rPr>
                <w:rFonts w:asciiTheme="majorHAnsi" w:hAnsiTheme="majorHAnsi" w:cstheme="majorHAnsi"/>
                <w:b/>
                <w:bCs/>
                <w:sz w:val="26"/>
                <w:szCs w:val="26"/>
              </w:rPr>
            </w:pPr>
            <w:bookmarkStart w:id="6" w:name="_Hlk161063237"/>
            <w:r w:rsidRPr="00893047">
              <w:rPr>
                <w:rFonts w:asciiTheme="majorHAnsi" w:hAnsiTheme="majorHAnsi" w:cstheme="majorHAnsi"/>
                <w:b/>
                <w:bCs/>
                <w:sz w:val="26"/>
                <w:szCs w:val="26"/>
              </w:rPr>
              <w:t>STT</w:t>
            </w:r>
          </w:p>
        </w:tc>
        <w:tc>
          <w:tcPr>
            <w:tcW w:w="6935" w:type="dxa"/>
            <w:vMerge w:val="restart"/>
            <w:tcBorders>
              <w:top w:val="single" w:sz="4" w:space="0" w:color="auto"/>
              <w:left w:val="single" w:sz="4" w:space="0" w:color="auto"/>
            </w:tcBorders>
            <w:shd w:val="clear" w:color="auto" w:fill="FFFFFF"/>
            <w:vAlign w:val="center"/>
          </w:tcPr>
          <w:p w14:paraId="7E8F27C5" w14:textId="77777777" w:rsidR="008F534E" w:rsidRPr="00893047" w:rsidRDefault="008F534E" w:rsidP="00676129">
            <w:pPr>
              <w:ind w:left="121" w:right="-12" w:firstLine="121"/>
              <w:jc w:val="center"/>
              <w:rPr>
                <w:rFonts w:asciiTheme="majorHAnsi" w:hAnsiTheme="majorHAnsi" w:cstheme="majorHAnsi"/>
                <w:b/>
                <w:bCs/>
                <w:sz w:val="26"/>
                <w:szCs w:val="26"/>
              </w:rPr>
            </w:pPr>
            <w:r w:rsidRPr="00893047">
              <w:rPr>
                <w:rFonts w:asciiTheme="majorHAnsi" w:hAnsiTheme="majorHAnsi" w:cstheme="majorHAnsi"/>
                <w:b/>
                <w:bCs/>
                <w:sz w:val="26"/>
                <w:szCs w:val="26"/>
              </w:rPr>
              <w:t>Tên nhiệm vụ, chương trình, đề án, dự án</w:t>
            </w:r>
          </w:p>
        </w:tc>
        <w:tc>
          <w:tcPr>
            <w:tcW w:w="2410" w:type="dxa"/>
            <w:vMerge w:val="restart"/>
            <w:tcBorders>
              <w:top w:val="single" w:sz="4" w:space="0" w:color="auto"/>
              <w:left w:val="single" w:sz="4" w:space="0" w:color="auto"/>
            </w:tcBorders>
            <w:shd w:val="clear" w:color="auto" w:fill="FFFFFF"/>
            <w:vAlign w:val="center"/>
          </w:tcPr>
          <w:p w14:paraId="3EDA90F9" w14:textId="05791DDB" w:rsidR="008F534E" w:rsidRDefault="0094026A" w:rsidP="00676129">
            <w:pPr>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Sở, Ban, Ngành</w:t>
            </w:r>
          </w:p>
          <w:p w14:paraId="6D313DF4" w14:textId="1EFBD9AD" w:rsidR="008F534E" w:rsidRPr="00893047" w:rsidRDefault="008F534E" w:rsidP="00676129">
            <w:pPr>
              <w:jc w:val="center"/>
              <w:rPr>
                <w:rFonts w:asciiTheme="majorHAnsi" w:hAnsiTheme="majorHAnsi" w:cstheme="majorHAnsi"/>
                <w:b/>
                <w:bCs/>
                <w:sz w:val="26"/>
                <w:szCs w:val="26"/>
              </w:rPr>
            </w:pPr>
            <w:r w:rsidRPr="00893047">
              <w:rPr>
                <w:rFonts w:asciiTheme="majorHAnsi" w:hAnsiTheme="majorHAnsi" w:cstheme="majorHAnsi"/>
                <w:b/>
                <w:bCs/>
                <w:sz w:val="26"/>
                <w:szCs w:val="26"/>
              </w:rPr>
              <w:t xml:space="preserve"> </w:t>
            </w:r>
            <w:r>
              <w:rPr>
                <w:rFonts w:asciiTheme="majorHAnsi" w:hAnsiTheme="majorHAnsi" w:cstheme="majorHAnsi"/>
                <w:b/>
                <w:bCs/>
                <w:sz w:val="26"/>
                <w:szCs w:val="26"/>
                <w:lang w:val="en-US"/>
              </w:rPr>
              <w:t>triển khai</w:t>
            </w:r>
          </w:p>
        </w:tc>
        <w:tc>
          <w:tcPr>
            <w:tcW w:w="2126" w:type="dxa"/>
            <w:tcBorders>
              <w:top w:val="single" w:sz="4" w:space="0" w:color="auto"/>
              <w:left w:val="single" w:sz="4" w:space="0" w:color="auto"/>
              <w:bottom w:val="single" w:sz="4" w:space="0" w:color="auto"/>
            </w:tcBorders>
            <w:shd w:val="clear" w:color="auto" w:fill="FFFFFF"/>
            <w:vAlign w:val="center"/>
          </w:tcPr>
          <w:p w14:paraId="6522008F" w14:textId="20DDF724" w:rsidR="008F534E" w:rsidRPr="008F534E" w:rsidRDefault="008F534E" w:rsidP="00FF46AB">
            <w:pPr>
              <w:jc w:val="center"/>
              <w:rPr>
                <w:rFonts w:asciiTheme="majorHAnsi" w:hAnsiTheme="majorHAnsi" w:cstheme="majorHAnsi"/>
                <w:b/>
                <w:bCs/>
                <w:sz w:val="20"/>
                <w:szCs w:val="20"/>
                <w:lang w:val="en-US"/>
              </w:rPr>
            </w:pPr>
            <w:r w:rsidRPr="008F534E">
              <w:rPr>
                <w:rFonts w:asciiTheme="majorHAnsi" w:hAnsiTheme="majorHAnsi" w:cstheme="majorHAnsi"/>
                <w:b/>
                <w:bCs/>
                <w:sz w:val="20"/>
                <w:szCs w:val="20"/>
                <w:lang w:val="en-US"/>
              </w:rPr>
              <w:t>SỞ GIÁO DỤC VÀ ĐÀO TẠO</w:t>
            </w:r>
          </w:p>
        </w:tc>
        <w:tc>
          <w:tcPr>
            <w:tcW w:w="2267" w:type="dxa"/>
            <w:vMerge w:val="restart"/>
            <w:tcBorders>
              <w:top w:val="single" w:sz="4" w:space="0" w:color="auto"/>
              <w:left w:val="single" w:sz="4" w:space="0" w:color="auto"/>
              <w:right w:val="single" w:sz="4" w:space="0" w:color="auto"/>
            </w:tcBorders>
            <w:shd w:val="clear" w:color="auto" w:fill="FFFFFF"/>
            <w:vAlign w:val="center"/>
          </w:tcPr>
          <w:p w14:paraId="6C60B1E8" w14:textId="72242852" w:rsidR="008F534E" w:rsidRPr="00FF46AB" w:rsidRDefault="008F534E" w:rsidP="00676129">
            <w:pPr>
              <w:jc w:val="center"/>
              <w:rPr>
                <w:rFonts w:asciiTheme="majorHAnsi" w:hAnsiTheme="majorHAnsi" w:cstheme="majorHAnsi"/>
                <w:b/>
                <w:bCs/>
                <w:sz w:val="26"/>
                <w:szCs w:val="26"/>
                <w:lang w:val="en-US"/>
              </w:rPr>
            </w:pPr>
            <w:r w:rsidRPr="00893047">
              <w:rPr>
                <w:rFonts w:asciiTheme="majorHAnsi" w:hAnsiTheme="majorHAnsi" w:cstheme="majorHAnsi"/>
                <w:b/>
                <w:bCs/>
                <w:sz w:val="26"/>
                <w:szCs w:val="26"/>
              </w:rPr>
              <w:t>Thời gian thực hiện</w:t>
            </w:r>
            <w:r>
              <w:rPr>
                <w:rFonts w:asciiTheme="majorHAnsi" w:hAnsiTheme="majorHAnsi" w:cstheme="majorHAnsi"/>
                <w:b/>
                <w:bCs/>
                <w:sz w:val="26"/>
                <w:szCs w:val="26"/>
                <w:lang w:val="en-US"/>
              </w:rPr>
              <w:t xml:space="preserve"> </w:t>
            </w:r>
            <w:r w:rsidRPr="00FF46AB">
              <w:rPr>
                <w:rFonts w:asciiTheme="majorHAnsi" w:hAnsiTheme="majorHAnsi" w:cstheme="majorHAnsi"/>
                <w:i/>
                <w:iCs/>
                <w:sz w:val="26"/>
                <w:szCs w:val="26"/>
                <w:lang w:val="en-US"/>
              </w:rPr>
              <w:t>(do cơ quan triển khai</w:t>
            </w:r>
            <w:r>
              <w:rPr>
                <w:rFonts w:asciiTheme="majorHAnsi" w:hAnsiTheme="majorHAnsi" w:cstheme="majorHAnsi"/>
                <w:i/>
                <w:iCs/>
                <w:sz w:val="26"/>
                <w:szCs w:val="26"/>
                <w:lang w:val="en-US"/>
              </w:rPr>
              <w:t xml:space="preserve"> cụ thể</w:t>
            </w:r>
            <w:r w:rsidRPr="00FF46AB">
              <w:rPr>
                <w:rFonts w:asciiTheme="majorHAnsi" w:hAnsiTheme="majorHAnsi" w:cstheme="majorHAnsi"/>
                <w:i/>
                <w:iCs/>
                <w:sz w:val="26"/>
                <w:szCs w:val="26"/>
                <w:lang w:val="en-US"/>
              </w:rPr>
              <w:t xml:space="preserve"> quy định)</w:t>
            </w:r>
          </w:p>
        </w:tc>
      </w:tr>
      <w:tr w:rsidR="008F534E" w:rsidRPr="00893047" w14:paraId="08509223" w14:textId="77777777" w:rsidTr="005D76A6">
        <w:trPr>
          <w:trHeight w:val="563"/>
        </w:trPr>
        <w:tc>
          <w:tcPr>
            <w:tcW w:w="715" w:type="dxa"/>
            <w:vMerge/>
            <w:tcBorders>
              <w:left w:val="single" w:sz="4" w:space="0" w:color="auto"/>
            </w:tcBorders>
            <w:shd w:val="clear" w:color="auto" w:fill="FFFFFF"/>
            <w:vAlign w:val="center"/>
          </w:tcPr>
          <w:p w14:paraId="709E2EC0" w14:textId="77777777" w:rsidR="008F534E" w:rsidRPr="00893047" w:rsidRDefault="008F534E" w:rsidP="00676129">
            <w:pPr>
              <w:jc w:val="center"/>
              <w:rPr>
                <w:rFonts w:asciiTheme="majorHAnsi" w:hAnsiTheme="majorHAnsi" w:cstheme="majorHAnsi"/>
                <w:b/>
                <w:bCs/>
                <w:sz w:val="26"/>
                <w:szCs w:val="26"/>
              </w:rPr>
            </w:pPr>
          </w:p>
        </w:tc>
        <w:tc>
          <w:tcPr>
            <w:tcW w:w="6935" w:type="dxa"/>
            <w:vMerge/>
            <w:tcBorders>
              <w:left w:val="single" w:sz="4" w:space="0" w:color="auto"/>
            </w:tcBorders>
            <w:shd w:val="clear" w:color="auto" w:fill="FFFFFF"/>
            <w:vAlign w:val="center"/>
          </w:tcPr>
          <w:p w14:paraId="7F745E21" w14:textId="77777777" w:rsidR="008F534E" w:rsidRPr="00893047" w:rsidRDefault="008F534E" w:rsidP="00676129">
            <w:pPr>
              <w:ind w:left="121" w:right="-12" w:firstLine="121"/>
              <w:jc w:val="center"/>
              <w:rPr>
                <w:rFonts w:asciiTheme="majorHAnsi" w:hAnsiTheme="majorHAnsi" w:cstheme="majorHAnsi"/>
                <w:b/>
                <w:bCs/>
                <w:sz w:val="26"/>
                <w:szCs w:val="26"/>
              </w:rPr>
            </w:pPr>
          </w:p>
        </w:tc>
        <w:tc>
          <w:tcPr>
            <w:tcW w:w="2410" w:type="dxa"/>
            <w:vMerge/>
            <w:tcBorders>
              <w:left w:val="single" w:sz="4" w:space="0" w:color="auto"/>
            </w:tcBorders>
            <w:shd w:val="clear" w:color="auto" w:fill="FFFFFF"/>
            <w:vAlign w:val="center"/>
          </w:tcPr>
          <w:p w14:paraId="2E4C04DC" w14:textId="77777777" w:rsidR="008F534E" w:rsidRDefault="008F534E" w:rsidP="00676129">
            <w:pPr>
              <w:jc w:val="center"/>
              <w:rPr>
                <w:rFonts w:asciiTheme="majorHAnsi" w:hAnsiTheme="majorHAnsi" w:cstheme="majorHAnsi"/>
                <w:b/>
                <w:bCs/>
                <w:sz w:val="26"/>
                <w:szCs w:val="26"/>
                <w:lang w:val="en-US"/>
              </w:rPr>
            </w:pPr>
          </w:p>
        </w:tc>
        <w:tc>
          <w:tcPr>
            <w:tcW w:w="2126" w:type="dxa"/>
            <w:tcBorders>
              <w:top w:val="single" w:sz="4" w:space="0" w:color="auto"/>
              <w:left w:val="single" w:sz="4" w:space="0" w:color="auto"/>
            </w:tcBorders>
            <w:shd w:val="clear" w:color="auto" w:fill="FFFFFF"/>
            <w:vAlign w:val="center"/>
          </w:tcPr>
          <w:p w14:paraId="41589C50" w14:textId="6BE918F9" w:rsidR="008F534E" w:rsidRDefault="005A3883" w:rsidP="00FF46AB">
            <w:pPr>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Tổ chức</w:t>
            </w:r>
            <w:r w:rsidR="008F534E" w:rsidRPr="00893047">
              <w:rPr>
                <w:rFonts w:asciiTheme="majorHAnsi" w:hAnsiTheme="majorHAnsi" w:cstheme="majorHAnsi"/>
                <w:b/>
                <w:bCs/>
                <w:sz w:val="26"/>
                <w:szCs w:val="26"/>
              </w:rPr>
              <w:t xml:space="preserve"> </w:t>
            </w:r>
            <w:r w:rsidR="008F534E">
              <w:rPr>
                <w:rFonts w:asciiTheme="majorHAnsi" w:hAnsiTheme="majorHAnsi" w:cstheme="majorHAnsi"/>
                <w:b/>
                <w:bCs/>
                <w:sz w:val="26"/>
                <w:szCs w:val="26"/>
                <w:lang w:val="en-US"/>
              </w:rPr>
              <w:t>thực hiện</w:t>
            </w:r>
          </w:p>
          <w:p w14:paraId="356342EA" w14:textId="02CD6DD1" w:rsidR="008F534E" w:rsidRPr="008F534E" w:rsidRDefault="008F534E" w:rsidP="00FF46AB">
            <w:pPr>
              <w:jc w:val="center"/>
              <w:rPr>
                <w:rFonts w:asciiTheme="majorHAnsi" w:hAnsiTheme="majorHAnsi" w:cstheme="majorHAnsi"/>
                <w:b/>
                <w:bCs/>
                <w:i/>
                <w:iCs/>
                <w:sz w:val="18"/>
                <w:szCs w:val="18"/>
                <w:lang w:val="en-US"/>
              </w:rPr>
            </w:pPr>
            <w:r w:rsidRPr="008F534E">
              <w:rPr>
                <w:rFonts w:asciiTheme="majorHAnsi" w:hAnsiTheme="majorHAnsi" w:cstheme="majorHAnsi"/>
                <w:b/>
                <w:bCs/>
                <w:i/>
                <w:iCs/>
                <w:sz w:val="18"/>
                <w:szCs w:val="18"/>
                <w:lang w:val="en-US"/>
              </w:rPr>
              <w:t>(Phòng phụ trách in đậm)</w:t>
            </w:r>
          </w:p>
        </w:tc>
        <w:tc>
          <w:tcPr>
            <w:tcW w:w="2267" w:type="dxa"/>
            <w:vMerge/>
            <w:tcBorders>
              <w:left w:val="single" w:sz="4" w:space="0" w:color="auto"/>
              <w:right w:val="single" w:sz="4" w:space="0" w:color="auto"/>
            </w:tcBorders>
            <w:shd w:val="clear" w:color="auto" w:fill="FFFFFF"/>
            <w:vAlign w:val="center"/>
          </w:tcPr>
          <w:p w14:paraId="3C0AE06D" w14:textId="77777777" w:rsidR="008F534E" w:rsidRPr="00893047" w:rsidRDefault="008F534E" w:rsidP="00676129">
            <w:pPr>
              <w:jc w:val="center"/>
              <w:rPr>
                <w:rFonts w:asciiTheme="majorHAnsi" w:hAnsiTheme="majorHAnsi" w:cstheme="majorHAnsi"/>
                <w:b/>
                <w:bCs/>
                <w:sz w:val="26"/>
                <w:szCs w:val="26"/>
              </w:rPr>
            </w:pPr>
          </w:p>
        </w:tc>
      </w:tr>
      <w:bookmarkEnd w:id="6"/>
      <w:tr w:rsidR="00FF46AB" w:rsidRPr="00583A62" w14:paraId="16AA8B63" w14:textId="77777777" w:rsidTr="008F534E">
        <w:trPr>
          <w:trHeight w:val="677"/>
        </w:trPr>
        <w:tc>
          <w:tcPr>
            <w:tcW w:w="715" w:type="dxa"/>
            <w:tcBorders>
              <w:top w:val="single" w:sz="4" w:space="0" w:color="auto"/>
              <w:left w:val="single" w:sz="4" w:space="0" w:color="auto"/>
            </w:tcBorders>
            <w:shd w:val="clear" w:color="auto" w:fill="FFFFFF"/>
            <w:vAlign w:val="center"/>
          </w:tcPr>
          <w:p w14:paraId="1664DEB9" w14:textId="3697AE84"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36C11CCD" w14:textId="77777777"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Đề án </w:t>
            </w:r>
            <w:r w:rsidRPr="00E34A67">
              <w:rPr>
                <w:rFonts w:asciiTheme="majorHAnsi" w:hAnsiTheme="majorHAnsi" w:cstheme="majorHAnsi"/>
                <w:i/>
                <w:iCs/>
                <w:sz w:val="26"/>
                <w:szCs w:val="26"/>
              </w:rPr>
              <w:t>“Phòng chống ma túy trong thanh thiếu niên thành phố Hải Phòng</w:t>
            </w:r>
            <w:r w:rsidRPr="00DA34AB">
              <w:rPr>
                <w:rFonts w:asciiTheme="majorHAnsi" w:hAnsiTheme="majorHAnsi" w:cstheme="majorHAnsi"/>
                <w:sz w:val="26"/>
                <w:szCs w:val="26"/>
              </w:rPr>
              <w:t>”</w:t>
            </w:r>
          </w:p>
        </w:tc>
        <w:tc>
          <w:tcPr>
            <w:tcW w:w="2410" w:type="dxa"/>
            <w:tcBorders>
              <w:top w:val="single" w:sz="4" w:space="0" w:color="auto"/>
              <w:left w:val="single" w:sz="4" w:space="0" w:color="auto"/>
            </w:tcBorders>
            <w:shd w:val="clear" w:color="auto" w:fill="FFFFFF"/>
            <w:vAlign w:val="center"/>
          </w:tcPr>
          <w:p w14:paraId="297AA3CA" w14:textId="79234943"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Công an  thành phố</w:t>
            </w:r>
          </w:p>
        </w:tc>
        <w:tc>
          <w:tcPr>
            <w:tcW w:w="2126" w:type="dxa"/>
            <w:tcBorders>
              <w:top w:val="single" w:sz="4" w:space="0" w:color="auto"/>
              <w:left w:val="single" w:sz="4" w:space="0" w:color="auto"/>
            </w:tcBorders>
            <w:shd w:val="clear" w:color="auto" w:fill="FFFFFF"/>
            <w:vAlign w:val="center"/>
          </w:tcPr>
          <w:p w14:paraId="1B8589E5" w14:textId="77777777" w:rsidR="009047FC" w:rsidRDefault="00C86C10" w:rsidP="00D01B30">
            <w:pPr>
              <w:ind w:left="-7"/>
              <w:jc w:val="center"/>
              <w:rPr>
                <w:rFonts w:asciiTheme="majorHAnsi" w:hAnsiTheme="majorHAnsi" w:cstheme="majorHAnsi"/>
              </w:rPr>
            </w:pPr>
            <w:r w:rsidRPr="00C86C10">
              <w:rPr>
                <w:rFonts w:asciiTheme="majorHAnsi" w:hAnsiTheme="majorHAnsi" w:cstheme="majorHAnsi"/>
                <w:b/>
                <w:bCs/>
              </w:rPr>
              <w:t>Văn phòng</w:t>
            </w:r>
            <w:r w:rsidRPr="00C86C10">
              <w:rPr>
                <w:rFonts w:asciiTheme="majorHAnsi" w:hAnsiTheme="majorHAnsi" w:cstheme="majorHAnsi"/>
              </w:rPr>
              <w:t xml:space="preserve">; </w:t>
            </w:r>
          </w:p>
          <w:p w14:paraId="60EA4284" w14:textId="4AB285B5" w:rsidR="00FF46AB" w:rsidRPr="005A3883" w:rsidRDefault="008F534E" w:rsidP="00D01B30">
            <w:pPr>
              <w:ind w:left="-7"/>
              <w:jc w:val="center"/>
              <w:rPr>
                <w:rFonts w:asciiTheme="majorHAnsi" w:hAnsiTheme="majorHAnsi" w:cstheme="majorHAnsi"/>
                <w:lang w:val="en-US"/>
              </w:rPr>
            </w:pPr>
            <w:r>
              <w:rPr>
                <w:rFonts w:asciiTheme="majorHAnsi" w:hAnsiTheme="majorHAnsi" w:cstheme="majorHAnsi"/>
                <w:lang w:val="en-US"/>
              </w:rPr>
              <w:t xml:space="preserve"> </w:t>
            </w:r>
            <w:r w:rsidR="001226AE">
              <w:rPr>
                <w:rFonts w:asciiTheme="majorHAnsi" w:hAnsiTheme="majorHAnsi" w:cstheme="majorHAnsi"/>
              </w:rPr>
              <w:t>Phòng GDTX</w:t>
            </w:r>
            <w:r w:rsidR="00D01B30">
              <w:rPr>
                <w:rFonts w:asciiTheme="majorHAnsi" w:hAnsiTheme="majorHAnsi" w:cstheme="majorHAnsi"/>
                <w:lang w:val="en-US"/>
              </w:rPr>
              <w:t>&amp;</w:t>
            </w:r>
            <w:bookmarkStart w:id="7" w:name="_GoBack"/>
            <w:bookmarkEnd w:id="7"/>
            <w:r w:rsidR="00C86C10" w:rsidRPr="00C86C10">
              <w:rPr>
                <w:rFonts w:asciiTheme="majorHAnsi" w:hAnsiTheme="majorHAnsi" w:cstheme="majorHAnsi"/>
              </w:rPr>
              <w:t>Đại học; 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E23ED5">
              <w:rPr>
                <w:rFonts w:asciiTheme="majorHAnsi" w:hAnsiTheme="majorHAnsi" w:cstheme="majorHAnsi"/>
                <w:lang w:val="en-US"/>
              </w:rPr>
              <w:t>cơ sở</w:t>
            </w:r>
            <w:r w:rsidR="005A3883" w:rsidRPr="005A3883">
              <w:rPr>
                <w:rFonts w:asciiTheme="majorHAnsi" w:hAnsiTheme="majorHAnsi" w:cstheme="majorHAnsi"/>
              </w:rPr>
              <w:t xml:space="preserve"> 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16069C65" w14:textId="740F86EC"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5724BEE8" w14:textId="77777777" w:rsidTr="008F534E">
        <w:trPr>
          <w:trHeight w:val="677"/>
        </w:trPr>
        <w:tc>
          <w:tcPr>
            <w:tcW w:w="715" w:type="dxa"/>
            <w:vMerge w:val="restart"/>
            <w:tcBorders>
              <w:top w:val="single" w:sz="4" w:space="0" w:color="auto"/>
              <w:left w:val="single" w:sz="4" w:space="0" w:color="auto"/>
            </w:tcBorders>
            <w:shd w:val="clear" w:color="auto" w:fill="FFFFFF"/>
            <w:vAlign w:val="center"/>
          </w:tcPr>
          <w:p w14:paraId="09CAD46C"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4543E97C" w14:textId="0E63A3CB"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Tăng cường công tác tuyên truyền, phổ biến nghị quyết của Đảng, chính sách và pháp luật của Nhà nước cho thanh niên, đặc biệt những vấn đề liên</w:t>
            </w:r>
            <w:r w:rsidRPr="00583A62">
              <w:rPr>
                <w:rFonts w:asciiTheme="majorHAnsi" w:hAnsiTheme="majorHAnsi" w:cstheme="majorHAnsi"/>
                <w:sz w:val="26"/>
                <w:szCs w:val="26"/>
                <w:lang w:val="en-US"/>
              </w:rPr>
              <w:t xml:space="preserve"> </w:t>
            </w:r>
            <w:r w:rsidRPr="00583A62">
              <w:rPr>
                <w:rFonts w:asciiTheme="majorHAnsi" w:hAnsiTheme="majorHAnsi" w:cstheme="majorHAnsi"/>
                <w:sz w:val="26"/>
                <w:szCs w:val="26"/>
              </w:rPr>
              <w:t>quan trực tiếp đến đời sống, học tập và việc làm của thanh niên</w:t>
            </w:r>
          </w:p>
        </w:tc>
        <w:tc>
          <w:tcPr>
            <w:tcW w:w="2410" w:type="dxa"/>
            <w:vMerge w:val="restart"/>
            <w:tcBorders>
              <w:top w:val="single" w:sz="4" w:space="0" w:color="auto"/>
              <w:left w:val="single" w:sz="4" w:space="0" w:color="auto"/>
            </w:tcBorders>
            <w:shd w:val="clear" w:color="auto" w:fill="FFFFFF"/>
            <w:vAlign w:val="center"/>
          </w:tcPr>
          <w:p w14:paraId="59610101" w14:textId="0AE9B6C1"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Sở Tư pháp</w:t>
            </w:r>
          </w:p>
        </w:tc>
        <w:tc>
          <w:tcPr>
            <w:tcW w:w="2126" w:type="dxa"/>
            <w:tcBorders>
              <w:top w:val="single" w:sz="4" w:space="0" w:color="auto"/>
              <w:left w:val="single" w:sz="4" w:space="0" w:color="auto"/>
            </w:tcBorders>
            <w:shd w:val="clear" w:color="auto" w:fill="FFFFFF"/>
            <w:vAlign w:val="center"/>
          </w:tcPr>
          <w:p w14:paraId="79705DB9" w14:textId="36086DC9" w:rsidR="00FF46AB" w:rsidRPr="00564EC9" w:rsidRDefault="001B5CEA" w:rsidP="00FF46AB">
            <w:pPr>
              <w:pStyle w:val="ListParagraph"/>
              <w:ind w:left="137" w:firstLine="283"/>
              <w:jc w:val="center"/>
              <w:rPr>
                <w:rFonts w:asciiTheme="majorHAnsi" w:hAnsiTheme="majorHAnsi" w:cstheme="majorHAnsi"/>
                <w:lang w:val="en-US"/>
              </w:rPr>
            </w:pPr>
            <w:r w:rsidRPr="00C86C10">
              <w:rPr>
                <w:rFonts w:asciiTheme="majorHAnsi" w:hAnsiTheme="majorHAnsi" w:cstheme="majorHAnsi"/>
                <w:b/>
                <w:bCs/>
              </w:rPr>
              <w:t>Văn phòng</w:t>
            </w:r>
            <w:r w:rsidRPr="00C86C10">
              <w:rPr>
                <w:rFonts w:asciiTheme="majorHAnsi" w:hAnsiTheme="majorHAnsi" w:cstheme="majorHAnsi"/>
              </w:rPr>
              <w:t xml:space="preserve">; Phòng </w:t>
            </w:r>
            <w:r w:rsidR="006B116F" w:rsidRPr="00C86C10">
              <w:rPr>
                <w:rFonts w:asciiTheme="majorHAnsi" w:hAnsiTheme="majorHAnsi" w:cstheme="majorHAnsi"/>
              </w:rPr>
              <w:t>GDTX</w:t>
            </w:r>
            <w:r w:rsidR="006B116F">
              <w:rPr>
                <w:rFonts w:asciiTheme="majorHAnsi" w:hAnsiTheme="majorHAnsi" w:cstheme="majorHAnsi"/>
                <w:lang w:val="en-US"/>
              </w:rPr>
              <w:t>&amp;</w:t>
            </w:r>
            <w:r w:rsidR="006B116F" w:rsidRPr="00C86C10">
              <w:rPr>
                <w:rFonts w:asciiTheme="majorHAnsi" w:hAnsiTheme="majorHAnsi" w:cstheme="majorHAnsi"/>
              </w:rPr>
              <w:t>Đại học</w:t>
            </w:r>
            <w:r w:rsidR="009E0A4E">
              <w:rPr>
                <w:rFonts w:asciiTheme="majorHAnsi" w:hAnsiTheme="majorHAnsi" w:cstheme="majorHAnsi"/>
                <w:lang w:val="en-US"/>
              </w:rPr>
              <w:t>;</w:t>
            </w:r>
            <w:r w:rsidR="006B116F" w:rsidRPr="00C86C10">
              <w:rPr>
                <w:rFonts w:asciiTheme="majorHAnsi" w:hAnsiTheme="majorHAnsi" w:cstheme="majorHAnsi"/>
              </w:rPr>
              <w:t xml:space="preserve"> </w:t>
            </w:r>
            <w:r w:rsidRPr="00C86C10">
              <w:rPr>
                <w:rFonts w:asciiTheme="majorHAnsi" w:hAnsiTheme="majorHAnsi" w:cstheme="majorHAnsi"/>
              </w:rPr>
              <w:t>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E23ED5">
              <w:rPr>
                <w:rFonts w:asciiTheme="majorHAnsi" w:hAnsiTheme="majorHAnsi" w:cstheme="majorHAnsi"/>
                <w:lang w:val="en-US"/>
              </w:rPr>
              <w:t>cơ sở</w:t>
            </w:r>
            <w:r w:rsidR="005A3883" w:rsidRPr="005A3883">
              <w:rPr>
                <w:rFonts w:asciiTheme="majorHAnsi" w:hAnsiTheme="majorHAnsi" w:cstheme="majorHAnsi"/>
              </w:rPr>
              <w:t xml:space="preserve"> 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35960403" w14:textId="5181A077"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Thường xuyên</w:t>
            </w:r>
          </w:p>
        </w:tc>
      </w:tr>
      <w:tr w:rsidR="00FF46AB" w:rsidRPr="00583A62" w14:paraId="379CCD4E" w14:textId="77777777" w:rsidTr="008F534E">
        <w:trPr>
          <w:trHeight w:val="677"/>
        </w:trPr>
        <w:tc>
          <w:tcPr>
            <w:tcW w:w="715" w:type="dxa"/>
            <w:vMerge/>
            <w:tcBorders>
              <w:left w:val="single" w:sz="4" w:space="0" w:color="auto"/>
            </w:tcBorders>
            <w:shd w:val="clear" w:color="auto" w:fill="FFFFFF"/>
            <w:vAlign w:val="center"/>
          </w:tcPr>
          <w:p w14:paraId="3A74C863"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2D383E68" w14:textId="4E05CCA6"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Đẩy mạnh phổ biến giáo dục pháp luật nhằm nâng cao ý thức chấp hành pháp luật của thanh niên; gắn giáo dục pháp luật với giáo dục tư tưởng chính trị, đạo đức, lối sống văn hóa</w:t>
            </w:r>
          </w:p>
        </w:tc>
        <w:tc>
          <w:tcPr>
            <w:tcW w:w="2410" w:type="dxa"/>
            <w:vMerge/>
            <w:tcBorders>
              <w:left w:val="single" w:sz="4" w:space="0" w:color="auto"/>
            </w:tcBorders>
            <w:shd w:val="clear" w:color="auto" w:fill="FFFFFF"/>
            <w:vAlign w:val="center"/>
          </w:tcPr>
          <w:p w14:paraId="61BED759" w14:textId="77777777" w:rsidR="00FF46AB" w:rsidRPr="00583A62" w:rsidRDefault="00FF46AB" w:rsidP="00C86C10">
            <w:pPr>
              <w:jc w:val="center"/>
              <w:rPr>
                <w:rFonts w:asciiTheme="majorHAnsi" w:hAnsiTheme="majorHAnsi" w:cstheme="majorHAnsi"/>
                <w:sz w:val="26"/>
                <w:szCs w:val="26"/>
              </w:rPr>
            </w:pPr>
          </w:p>
        </w:tc>
        <w:tc>
          <w:tcPr>
            <w:tcW w:w="2126" w:type="dxa"/>
            <w:tcBorders>
              <w:top w:val="single" w:sz="4" w:space="0" w:color="auto"/>
              <w:left w:val="single" w:sz="4" w:space="0" w:color="auto"/>
            </w:tcBorders>
            <w:shd w:val="clear" w:color="auto" w:fill="FFFFFF"/>
            <w:vAlign w:val="center"/>
          </w:tcPr>
          <w:p w14:paraId="71585AAE" w14:textId="32A7A01B" w:rsidR="00FF46AB" w:rsidRPr="00564EC9" w:rsidRDefault="00F57470" w:rsidP="00FF46AB">
            <w:pPr>
              <w:pStyle w:val="ListParagraph"/>
              <w:ind w:left="137" w:firstLine="283"/>
              <w:jc w:val="center"/>
              <w:rPr>
                <w:rFonts w:asciiTheme="majorHAnsi" w:hAnsiTheme="majorHAnsi" w:cstheme="majorHAnsi"/>
                <w:lang w:val="en-US"/>
              </w:rPr>
            </w:pPr>
            <w:r w:rsidRPr="006B116F">
              <w:rPr>
                <w:rFonts w:asciiTheme="majorHAnsi" w:hAnsiTheme="majorHAnsi" w:cstheme="majorHAnsi"/>
                <w:b/>
                <w:bCs/>
                <w:lang w:val="en-US"/>
              </w:rPr>
              <w:t>Văn phòng</w:t>
            </w:r>
            <w:r w:rsidR="001B5CEA">
              <w:rPr>
                <w:rFonts w:asciiTheme="majorHAnsi" w:hAnsiTheme="majorHAnsi" w:cstheme="majorHAnsi"/>
                <w:lang w:val="en-US"/>
              </w:rPr>
              <w:t>;</w:t>
            </w:r>
            <w:r w:rsidR="006B116F">
              <w:rPr>
                <w:rFonts w:asciiTheme="majorHAnsi" w:hAnsiTheme="majorHAnsi" w:cstheme="majorHAnsi"/>
                <w:lang w:val="en-US"/>
              </w:rPr>
              <w:t xml:space="preserve"> Phòng GDTrH</w:t>
            </w:r>
            <w:r w:rsidR="001B5CEA" w:rsidRPr="001B5CEA">
              <w:rPr>
                <w:rFonts w:asciiTheme="majorHAnsi" w:hAnsiTheme="majorHAnsi" w:cstheme="majorHAnsi"/>
              </w:rPr>
              <w:t>;</w:t>
            </w:r>
            <w:r w:rsidR="001B5CEA" w:rsidRPr="00C86C10">
              <w:rPr>
                <w:rFonts w:asciiTheme="majorHAnsi" w:hAnsiTheme="majorHAnsi" w:cstheme="majorHAnsi"/>
              </w:rPr>
              <w:t xml:space="preserve"> Phòng GDTX</w:t>
            </w:r>
            <w:r w:rsidR="006B116F">
              <w:rPr>
                <w:rFonts w:asciiTheme="majorHAnsi" w:hAnsiTheme="majorHAnsi" w:cstheme="majorHAnsi"/>
                <w:lang w:val="en-US"/>
              </w:rPr>
              <w:t>&amp;</w:t>
            </w:r>
            <w:r w:rsidR="001B5CEA" w:rsidRPr="00C86C10">
              <w:rPr>
                <w:rFonts w:asciiTheme="majorHAnsi" w:hAnsiTheme="majorHAnsi" w:cstheme="majorHAnsi"/>
              </w:rPr>
              <w:t>Đại học</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AA037F">
              <w:rPr>
                <w:rFonts w:asciiTheme="majorHAnsi" w:hAnsiTheme="majorHAnsi" w:cstheme="majorHAnsi"/>
                <w:lang w:val="en-US"/>
              </w:rPr>
              <w:t>cơ sở</w:t>
            </w:r>
            <w:r w:rsidR="00AA037F"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206AADDD" w14:textId="4F88EDAC"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Thường xuyên</w:t>
            </w:r>
          </w:p>
        </w:tc>
      </w:tr>
      <w:tr w:rsidR="00FF46AB" w:rsidRPr="00583A62" w14:paraId="6696C1B8" w14:textId="77777777" w:rsidTr="008F534E">
        <w:trPr>
          <w:trHeight w:val="677"/>
        </w:trPr>
        <w:tc>
          <w:tcPr>
            <w:tcW w:w="715" w:type="dxa"/>
            <w:vMerge/>
            <w:tcBorders>
              <w:left w:val="single" w:sz="4" w:space="0" w:color="auto"/>
            </w:tcBorders>
            <w:shd w:val="clear" w:color="auto" w:fill="FFFFFF"/>
            <w:vAlign w:val="center"/>
          </w:tcPr>
          <w:p w14:paraId="3E5F1ED0"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622DE64E" w14:textId="0D3D0AFB"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Đề án </w:t>
            </w:r>
            <w:r w:rsidRPr="008D1AB7">
              <w:rPr>
                <w:rFonts w:asciiTheme="majorHAnsi" w:hAnsiTheme="majorHAnsi" w:cstheme="majorHAnsi"/>
                <w:i/>
                <w:iCs/>
                <w:sz w:val="26"/>
                <w:szCs w:val="26"/>
              </w:rPr>
              <w:t>“Tăng cường ứng dụng công nghệ thông tin, chuyển đổi số trong phổ biến giáo dục pháp luật nhằm nâng cao ý thức tìm hiểu chấp hành pháp luật cho thanh niên trong thời kỳ mới”</w:t>
            </w:r>
          </w:p>
        </w:tc>
        <w:tc>
          <w:tcPr>
            <w:tcW w:w="2410" w:type="dxa"/>
            <w:vMerge/>
            <w:tcBorders>
              <w:left w:val="single" w:sz="4" w:space="0" w:color="auto"/>
            </w:tcBorders>
            <w:shd w:val="clear" w:color="auto" w:fill="FFFFFF"/>
            <w:vAlign w:val="center"/>
          </w:tcPr>
          <w:p w14:paraId="15E928E3" w14:textId="77777777" w:rsidR="00FF46AB" w:rsidRPr="00583A62" w:rsidRDefault="00FF46AB" w:rsidP="00C86C10">
            <w:pPr>
              <w:jc w:val="center"/>
              <w:rPr>
                <w:rFonts w:asciiTheme="majorHAnsi" w:hAnsiTheme="majorHAnsi" w:cstheme="majorHAnsi"/>
                <w:sz w:val="26"/>
                <w:szCs w:val="26"/>
              </w:rPr>
            </w:pPr>
          </w:p>
        </w:tc>
        <w:tc>
          <w:tcPr>
            <w:tcW w:w="2126" w:type="dxa"/>
            <w:tcBorders>
              <w:top w:val="single" w:sz="4" w:space="0" w:color="auto"/>
              <w:left w:val="single" w:sz="4" w:space="0" w:color="auto"/>
            </w:tcBorders>
            <w:shd w:val="clear" w:color="auto" w:fill="FFFFFF"/>
            <w:vAlign w:val="center"/>
          </w:tcPr>
          <w:p w14:paraId="2CD24B2E" w14:textId="0E1D6289" w:rsidR="00FF46AB" w:rsidRPr="00564EC9" w:rsidRDefault="001B5CEA" w:rsidP="00FF46AB">
            <w:pPr>
              <w:pStyle w:val="ListParagraph"/>
              <w:ind w:left="137" w:firstLine="283"/>
              <w:jc w:val="center"/>
              <w:rPr>
                <w:rFonts w:asciiTheme="majorHAnsi" w:hAnsiTheme="majorHAnsi" w:cstheme="majorHAnsi"/>
                <w:lang w:val="en-US"/>
              </w:rPr>
            </w:pPr>
            <w:r w:rsidRPr="00C86C10">
              <w:rPr>
                <w:rFonts w:asciiTheme="majorHAnsi" w:hAnsiTheme="majorHAnsi" w:cstheme="majorHAnsi"/>
                <w:b/>
                <w:bCs/>
              </w:rPr>
              <w:t>Văn phòng</w:t>
            </w:r>
            <w:r w:rsidRPr="00C86C10">
              <w:rPr>
                <w:rFonts w:asciiTheme="majorHAnsi" w:hAnsiTheme="majorHAnsi" w:cstheme="majorHAnsi"/>
              </w:rPr>
              <w:t>; Phòng GDTX</w:t>
            </w:r>
            <w:r w:rsidR="009E0A4E">
              <w:rPr>
                <w:rFonts w:asciiTheme="majorHAnsi" w:hAnsiTheme="majorHAnsi" w:cstheme="majorHAnsi"/>
                <w:lang w:val="en-US"/>
              </w:rPr>
              <w:t>&amp;</w:t>
            </w:r>
            <w:r w:rsidRPr="00C86C10">
              <w:rPr>
                <w:rFonts w:asciiTheme="majorHAnsi" w:hAnsiTheme="majorHAnsi" w:cstheme="majorHAnsi"/>
              </w:rPr>
              <w:t>Đại học; 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AA037F">
              <w:rPr>
                <w:rFonts w:asciiTheme="majorHAnsi" w:hAnsiTheme="majorHAnsi" w:cstheme="majorHAnsi"/>
                <w:lang w:val="en-US"/>
              </w:rPr>
              <w:t>cơ sở</w:t>
            </w:r>
            <w:r w:rsidR="00AA037F"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472EB9B2" w14:textId="79DAF940"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Sau khi Trung ương ban hành</w:t>
            </w:r>
            <w:r>
              <w:rPr>
                <w:rFonts w:asciiTheme="majorHAnsi" w:hAnsiTheme="majorHAnsi" w:cstheme="majorHAnsi"/>
                <w:lang w:val="en-US"/>
              </w:rPr>
              <w:t xml:space="preserve"> </w:t>
            </w:r>
            <w:r w:rsidRPr="00564EC9">
              <w:rPr>
                <w:rFonts w:asciiTheme="majorHAnsi" w:hAnsiTheme="majorHAnsi" w:cstheme="majorHAnsi"/>
              </w:rPr>
              <w:t>Đề án</w:t>
            </w:r>
          </w:p>
        </w:tc>
      </w:tr>
      <w:tr w:rsidR="00FF46AB" w:rsidRPr="00583A62" w14:paraId="2684A094" w14:textId="77777777" w:rsidTr="008F534E">
        <w:trPr>
          <w:trHeight w:val="677"/>
        </w:trPr>
        <w:tc>
          <w:tcPr>
            <w:tcW w:w="715" w:type="dxa"/>
            <w:tcBorders>
              <w:top w:val="single" w:sz="4" w:space="0" w:color="auto"/>
              <w:left w:val="single" w:sz="4" w:space="0" w:color="auto"/>
            </w:tcBorders>
            <w:shd w:val="clear" w:color="auto" w:fill="FFFFFF"/>
            <w:vAlign w:val="center"/>
          </w:tcPr>
          <w:p w14:paraId="07C24E7B"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444973AA" w14:textId="6A04B5F3"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Đề án </w:t>
            </w:r>
            <w:r w:rsidRPr="008D1AB7">
              <w:rPr>
                <w:rFonts w:asciiTheme="majorHAnsi" w:hAnsiTheme="majorHAnsi" w:cstheme="majorHAnsi"/>
                <w:i/>
                <w:iCs/>
                <w:sz w:val="26"/>
                <w:szCs w:val="26"/>
              </w:rPr>
              <w:t>“Tăng cường giáo dục lý tưởng cách mạng, đạo đức, lối sống, kỹ năng sống cho học sinh, sinh viên giai đoạn 2021-2025, tầm nhìn 2030”</w:t>
            </w:r>
          </w:p>
        </w:tc>
        <w:tc>
          <w:tcPr>
            <w:tcW w:w="2410" w:type="dxa"/>
            <w:tcBorders>
              <w:top w:val="single" w:sz="4" w:space="0" w:color="auto"/>
              <w:left w:val="single" w:sz="4" w:space="0" w:color="auto"/>
            </w:tcBorders>
            <w:shd w:val="clear" w:color="auto" w:fill="FFFFFF"/>
            <w:vAlign w:val="center"/>
          </w:tcPr>
          <w:p w14:paraId="50E71653" w14:textId="34EEE0BC" w:rsidR="00FF46AB" w:rsidRPr="00C86C10" w:rsidRDefault="00FF46AB" w:rsidP="00C86C10">
            <w:pPr>
              <w:jc w:val="center"/>
              <w:rPr>
                <w:rFonts w:asciiTheme="majorHAnsi" w:hAnsiTheme="majorHAnsi" w:cstheme="majorHAnsi"/>
                <w:b/>
                <w:bCs/>
                <w:sz w:val="26"/>
                <w:szCs w:val="26"/>
              </w:rPr>
            </w:pPr>
            <w:r w:rsidRPr="00C86C10">
              <w:rPr>
                <w:rFonts w:ascii="Times New Roman" w:hAnsi="Times New Roman" w:cs="Times New Roman"/>
                <w:b/>
                <w:bCs/>
                <w:sz w:val="26"/>
                <w:szCs w:val="26"/>
                <w:lang w:bidi="ar-SA"/>
              </w:rPr>
              <w:t>Sở Giáo dục và Đào tạo</w:t>
            </w:r>
          </w:p>
        </w:tc>
        <w:tc>
          <w:tcPr>
            <w:tcW w:w="2126" w:type="dxa"/>
            <w:tcBorders>
              <w:top w:val="single" w:sz="4" w:space="0" w:color="auto"/>
              <w:left w:val="single" w:sz="4" w:space="0" w:color="auto"/>
            </w:tcBorders>
            <w:shd w:val="clear" w:color="auto" w:fill="FFFFFF"/>
            <w:vAlign w:val="center"/>
          </w:tcPr>
          <w:p w14:paraId="4C5058A0" w14:textId="2958942C" w:rsidR="00FF46AB" w:rsidRPr="00564EC9" w:rsidRDefault="001B5CEA" w:rsidP="00FF46AB">
            <w:pPr>
              <w:pStyle w:val="ListParagraph"/>
              <w:ind w:left="137" w:firstLine="283"/>
              <w:jc w:val="center"/>
              <w:rPr>
                <w:rFonts w:asciiTheme="majorHAnsi" w:hAnsiTheme="majorHAnsi" w:cstheme="majorHAnsi"/>
                <w:lang w:val="en-US"/>
              </w:rPr>
            </w:pPr>
            <w:r w:rsidRPr="00C86C10">
              <w:rPr>
                <w:rFonts w:asciiTheme="majorHAnsi" w:hAnsiTheme="majorHAnsi" w:cstheme="majorHAnsi"/>
                <w:b/>
                <w:bCs/>
              </w:rPr>
              <w:t>Văn phòng</w:t>
            </w:r>
            <w:r w:rsidRPr="00C86C10">
              <w:rPr>
                <w:rFonts w:asciiTheme="majorHAnsi" w:hAnsiTheme="majorHAnsi" w:cstheme="majorHAnsi"/>
              </w:rPr>
              <w:t>;</w:t>
            </w:r>
            <w:r w:rsidR="001C7EC9">
              <w:rPr>
                <w:rFonts w:asciiTheme="majorHAnsi" w:hAnsiTheme="majorHAnsi" w:cstheme="majorHAnsi"/>
                <w:lang w:val="en-US"/>
              </w:rPr>
              <w:t xml:space="preserve"> </w:t>
            </w:r>
            <w:r w:rsidRPr="00C86C10">
              <w:rPr>
                <w:rFonts w:asciiTheme="majorHAnsi" w:hAnsiTheme="majorHAnsi" w:cstheme="majorHAnsi"/>
              </w:rPr>
              <w:t>Phòng GDTX</w:t>
            </w:r>
            <w:r w:rsidR="001C7EC9">
              <w:rPr>
                <w:rFonts w:asciiTheme="majorHAnsi" w:hAnsiTheme="majorHAnsi" w:cstheme="majorHAnsi"/>
                <w:lang w:val="en-US"/>
              </w:rPr>
              <w:t>&amp;</w:t>
            </w:r>
            <w:r w:rsidRPr="00C86C10">
              <w:rPr>
                <w:rFonts w:asciiTheme="majorHAnsi" w:hAnsiTheme="majorHAnsi" w:cstheme="majorHAnsi"/>
              </w:rPr>
              <w:t>Đại học; Phòng GDTrH</w:t>
            </w:r>
            <w:r w:rsidR="005A3883">
              <w:rPr>
                <w:rFonts w:asciiTheme="majorHAnsi" w:hAnsiTheme="majorHAnsi" w:cstheme="majorHAnsi"/>
                <w:lang w:val="en-US"/>
              </w:rPr>
              <w:t>;</w:t>
            </w:r>
            <w:r w:rsidR="001C7EC9">
              <w:rPr>
                <w:rFonts w:asciiTheme="majorHAnsi" w:hAnsiTheme="majorHAnsi" w:cstheme="majorHAnsi"/>
                <w:lang w:val="en-US"/>
              </w:rPr>
              <w:t xml:space="preserve"> Phòng Kế hoạch Tài chính;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AA037F">
              <w:rPr>
                <w:rFonts w:asciiTheme="majorHAnsi" w:hAnsiTheme="majorHAnsi" w:cstheme="majorHAnsi"/>
                <w:lang w:val="en-US"/>
              </w:rPr>
              <w:t>cơ sở</w:t>
            </w:r>
            <w:r w:rsidR="00AA037F"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53956D08" w14:textId="51C52C01"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Sau khi Trung ương ban hành</w:t>
            </w:r>
            <w:r>
              <w:rPr>
                <w:rFonts w:asciiTheme="majorHAnsi" w:hAnsiTheme="majorHAnsi" w:cstheme="majorHAnsi"/>
                <w:lang w:val="en-US"/>
              </w:rPr>
              <w:t xml:space="preserve"> </w:t>
            </w:r>
            <w:r w:rsidRPr="00564EC9">
              <w:rPr>
                <w:rFonts w:asciiTheme="majorHAnsi" w:hAnsiTheme="majorHAnsi" w:cstheme="majorHAnsi"/>
              </w:rPr>
              <w:t>Đề án</w:t>
            </w:r>
          </w:p>
        </w:tc>
      </w:tr>
      <w:tr w:rsidR="00FF46AB" w:rsidRPr="00583A62" w14:paraId="22B00776" w14:textId="77777777" w:rsidTr="008F534E">
        <w:trPr>
          <w:trHeight w:val="940"/>
        </w:trPr>
        <w:tc>
          <w:tcPr>
            <w:tcW w:w="715" w:type="dxa"/>
            <w:tcBorders>
              <w:top w:val="single" w:sz="4" w:space="0" w:color="auto"/>
              <w:left w:val="single" w:sz="4" w:space="0" w:color="auto"/>
              <w:bottom w:val="single" w:sz="4" w:space="0" w:color="auto"/>
            </w:tcBorders>
            <w:shd w:val="clear" w:color="auto" w:fill="FFFFFF"/>
            <w:vAlign w:val="center"/>
          </w:tcPr>
          <w:p w14:paraId="68C1BE28"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6BA904BB" w14:textId="3B299841"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Kế hoạch </w:t>
            </w:r>
            <w:r w:rsidRPr="008D1AB7">
              <w:rPr>
                <w:rFonts w:asciiTheme="majorHAnsi" w:hAnsiTheme="majorHAnsi" w:cstheme="majorHAnsi"/>
                <w:i/>
                <w:iCs/>
                <w:sz w:val="26"/>
                <w:szCs w:val="26"/>
              </w:rPr>
              <w:t>“Đào tạo và phát triển kỹ năng mềm cho thanh niên và học sinh, sinh viên giáo dục nghề nghiệp”</w:t>
            </w:r>
            <w:r w:rsidRPr="00583A62">
              <w:rPr>
                <w:rFonts w:asciiTheme="majorHAnsi" w:hAnsiTheme="majorHAnsi" w:cstheme="majorHAnsi"/>
                <w:sz w:val="26"/>
                <w:szCs w:val="26"/>
              </w:rPr>
              <w:t xml:space="preserve"> trên cơ sở Đề án do Trung ương ban hành</w:t>
            </w:r>
          </w:p>
        </w:tc>
        <w:tc>
          <w:tcPr>
            <w:tcW w:w="2410" w:type="dxa"/>
            <w:tcBorders>
              <w:top w:val="single" w:sz="4" w:space="0" w:color="auto"/>
              <w:left w:val="single" w:sz="4" w:space="0" w:color="auto"/>
              <w:bottom w:val="single" w:sz="4" w:space="0" w:color="auto"/>
            </w:tcBorders>
            <w:shd w:val="clear" w:color="auto" w:fill="FFFFFF"/>
            <w:vAlign w:val="center"/>
          </w:tcPr>
          <w:p w14:paraId="4E2771F8" w14:textId="5C8F32F8"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Sở Lao động - Thương binh và Xã hội</w:t>
            </w:r>
          </w:p>
        </w:tc>
        <w:tc>
          <w:tcPr>
            <w:tcW w:w="2126" w:type="dxa"/>
            <w:tcBorders>
              <w:top w:val="single" w:sz="4" w:space="0" w:color="auto"/>
              <w:left w:val="single" w:sz="4" w:space="0" w:color="auto"/>
              <w:bottom w:val="single" w:sz="4" w:space="0" w:color="auto"/>
            </w:tcBorders>
            <w:shd w:val="clear" w:color="auto" w:fill="FFFFFF"/>
            <w:vAlign w:val="center"/>
          </w:tcPr>
          <w:p w14:paraId="45324BBF" w14:textId="66BF26A1" w:rsidR="001226AE" w:rsidRDefault="001B5CEA" w:rsidP="00FF46AB">
            <w:pPr>
              <w:pStyle w:val="ListParagraph"/>
              <w:ind w:left="137" w:firstLine="283"/>
              <w:jc w:val="center"/>
              <w:rPr>
                <w:rFonts w:asciiTheme="majorHAnsi" w:hAnsiTheme="majorHAnsi" w:cstheme="majorHAnsi"/>
                <w:b/>
                <w:bCs/>
              </w:rPr>
            </w:pPr>
            <w:r w:rsidRPr="001B5CEA">
              <w:rPr>
                <w:rFonts w:asciiTheme="majorHAnsi" w:hAnsiTheme="majorHAnsi" w:cstheme="majorHAnsi"/>
                <w:b/>
                <w:bCs/>
              </w:rPr>
              <w:t>Phòng GDTX</w:t>
            </w:r>
            <w:r w:rsidR="00AA037F">
              <w:rPr>
                <w:rFonts w:asciiTheme="majorHAnsi" w:hAnsiTheme="majorHAnsi" w:cstheme="majorHAnsi"/>
                <w:b/>
                <w:bCs/>
                <w:lang w:val="en-US"/>
              </w:rPr>
              <w:t>&amp;</w:t>
            </w:r>
            <w:r w:rsidRPr="001B5CEA">
              <w:rPr>
                <w:rFonts w:asciiTheme="majorHAnsi" w:hAnsiTheme="majorHAnsi" w:cstheme="majorHAnsi"/>
                <w:b/>
                <w:bCs/>
              </w:rPr>
              <w:t xml:space="preserve">Đại học; </w:t>
            </w:r>
          </w:p>
          <w:p w14:paraId="5A4C10A2" w14:textId="4A193C7C" w:rsidR="00FF46AB" w:rsidRPr="00564EC9" w:rsidRDefault="001B5CEA" w:rsidP="00FF46AB">
            <w:pPr>
              <w:pStyle w:val="ListParagraph"/>
              <w:ind w:left="137" w:firstLine="283"/>
              <w:jc w:val="center"/>
              <w:rPr>
                <w:rFonts w:asciiTheme="majorHAnsi" w:hAnsiTheme="majorHAnsi" w:cstheme="majorHAnsi"/>
                <w:lang w:val="en-US"/>
              </w:rPr>
            </w:pPr>
            <w:r w:rsidRPr="00C86C10">
              <w:rPr>
                <w:rFonts w:asciiTheme="majorHAnsi" w:hAnsiTheme="majorHAnsi" w:cstheme="majorHAnsi"/>
              </w:rPr>
              <w:t>Phòng GDTrH</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7845A3F6" w14:textId="2DE112EB"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Sau khi Trung ương ban hành</w:t>
            </w:r>
            <w:r>
              <w:rPr>
                <w:rFonts w:asciiTheme="majorHAnsi" w:hAnsiTheme="majorHAnsi" w:cstheme="majorHAnsi"/>
                <w:lang w:val="en-US"/>
              </w:rPr>
              <w:t xml:space="preserve"> </w:t>
            </w:r>
            <w:r w:rsidRPr="00564EC9">
              <w:rPr>
                <w:rFonts w:asciiTheme="majorHAnsi" w:hAnsiTheme="majorHAnsi" w:cstheme="majorHAnsi"/>
              </w:rPr>
              <w:t>Đề án</w:t>
            </w:r>
          </w:p>
        </w:tc>
      </w:tr>
      <w:tr w:rsidR="00FF46AB" w:rsidRPr="00583A62" w14:paraId="183BE402" w14:textId="77777777" w:rsidTr="008F534E">
        <w:trPr>
          <w:trHeight w:val="677"/>
        </w:trPr>
        <w:tc>
          <w:tcPr>
            <w:tcW w:w="715" w:type="dxa"/>
            <w:vMerge w:val="restart"/>
            <w:tcBorders>
              <w:top w:val="single" w:sz="4" w:space="0" w:color="auto"/>
              <w:left w:val="single" w:sz="4" w:space="0" w:color="auto"/>
            </w:tcBorders>
            <w:shd w:val="clear" w:color="auto" w:fill="FFFFFF"/>
            <w:vAlign w:val="center"/>
          </w:tcPr>
          <w:p w14:paraId="54220B84"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3920BB2B" w14:textId="2BB3B49F"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Ban hành tài liệu truyền thông, giáo dục sức khỏe sinh sản, sức khỏe tình dục toàn diện cho cán bộ y tế cộng đồng</w:t>
            </w:r>
          </w:p>
        </w:tc>
        <w:tc>
          <w:tcPr>
            <w:tcW w:w="2410" w:type="dxa"/>
            <w:vMerge w:val="restart"/>
            <w:tcBorders>
              <w:top w:val="single" w:sz="4" w:space="0" w:color="auto"/>
              <w:left w:val="single" w:sz="4" w:space="0" w:color="auto"/>
            </w:tcBorders>
            <w:shd w:val="clear" w:color="auto" w:fill="FFFFFF"/>
            <w:vAlign w:val="center"/>
          </w:tcPr>
          <w:p w14:paraId="37B92FE5" w14:textId="4AE51D4A"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Sở Y tế</w:t>
            </w:r>
          </w:p>
        </w:tc>
        <w:tc>
          <w:tcPr>
            <w:tcW w:w="2126" w:type="dxa"/>
            <w:tcBorders>
              <w:top w:val="single" w:sz="4" w:space="0" w:color="auto"/>
              <w:left w:val="single" w:sz="4" w:space="0" w:color="auto"/>
            </w:tcBorders>
            <w:shd w:val="clear" w:color="auto" w:fill="FFFFFF"/>
            <w:vAlign w:val="center"/>
          </w:tcPr>
          <w:p w14:paraId="566F44C6" w14:textId="5D0623F7" w:rsidR="00FF46AB" w:rsidRPr="00564EC9" w:rsidRDefault="001B5CEA" w:rsidP="000B7792">
            <w:pPr>
              <w:pStyle w:val="ListParagraph"/>
              <w:ind w:left="137" w:firstLine="283"/>
              <w:jc w:val="center"/>
              <w:rPr>
                <w:rFonts w:asciiTheme="majorHAnsi" w:hAnsiTheme="majorHAnsi" w:cstheme="majorHAnsi"/>
                <w:lang w:val="en-US"/>
              </w:rPr>
            </w:pPr>
            <w:r w:rsidRPr="001B5CEA">
              <w:rPr>
                <w:rFonts w:asciiTheme="majorHAnsi" w:hAnsiTheme="majorHAnsi" w:cstheme="majorHAnsi"/>
                <w:b/>
                <w:bCs/>
              </w:rPr>
              <w:t>Phòng GDTrH</w:t>
            </w:r>
            <w:r>
              <w:rPr>
                <w:rFonts w:asciiTheme="majorHAnsi" w:hAnsiTheme="majorHAnsi" w:cstheme="majorHAnsi"/>
                <w:lang w:val="en-US"/>
              </w:rPr>
              <w:t xml:space="preserve">; </w:t>
            </w:r>
            <w:r w:rsidRPr="00C86C10">
              <w:rPr>
                <w:rFonts w:asciiTheme="majorHAnsi" w:hAnsiTheme="majorHAnsi" w:cstheme="majorHAnsi"/>
              </w:rPr>
              <w:t>Phòng GDTX</w:t>
            </w:r>
            <w:r w:rsidR="00AA037F">
              <w:rPr>
                <w:rFonts w:asciiTheme="majorHAnsi" w:hAnsiTheme="majorHAnsi" w:cstheme="majorHAnsi"/>
                <w:lang w:val="en-US"/>
              </w:rPr>
              <w:t>&amp;</w:t>
            </w:r>
            <w:r w:rsidRPr="00C86C10">
              <w:rPr>
                <w:rFonts w:asciiTheme="majorHAnsi" w:hAnsiTheme="majorHAnsi" w:cstheme="majorHAnsi"/>
              </w:rPr>
              <w:t>Đại học</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AA037F">
              <w:rPr>
                <w:rFonts w:asciiTheme="majorHAnsi" w:hAnsiTheme="majorHAnsi" w:cstheme="majorHAnsi"/>
                <w:lang w:val="en-US"/>
              </w:rPr>
              <w:t>cơ sở</w:t>
            </w:r>
            <w:r w:rsidR="005A3883" w:rsidRPr="005A3883">
              <w:rPr>
                <w:rFonts w:asciiTheme="majorHAnsi" w:hAnsiTheme="majorHAnsi" w:cstheme="majorHAnsi"/>
              </w:rPr>
              <w:t xml:space="preserve"> 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08B16352" w14:textId="2824FE0C"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3E71D13D" w14:textId="77777777" w:rsidTr="008F534E">
        <w:trPr>
          <w:trHeight w:val="677"/>
        </w:trPr>
        <w:tc>
          <w:tcPr>
            <w:tcW w:w="715" w:type="dxa"/>
            <w:vMerge/>
            <w:tcBorders>
              <w:left w:val="single" w:sz="4" w:space="0" w:color="auto"/>
            </w:tcBorders>
            <w:shd w:val="clear" w:color="auto" w:fill="FFFFFF"/>
            <w:vAlign w:val="center"/>
          </w:tcPr>
          <w:p w14:paraId="69B95B86"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tcBorders>
            <w:shd w:val="clear" w:color="auto" w:fill="FFFFFF"/>
            <w:vAlign w:val="center"/>
          </w:tcPr>
          <w:p w14:paraId="06F91979" w14:textId="04CF88EF"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Xây dựng chương trình mục tiêu quốc gia truyền thông về tác hại của việc lạm dụng muối, đường trong khẩu phần ăn, các bệnh rối loạn chuyển hóa do dinh dưỡng và lười vận động, dự phòng một số bệnh truyền nhiễm cơ bản và bệnh không truyền nhiễm cơ bản</w:t>
            </w:r>
          </w:p>
        </w:tc>
        <w:tc>
          <w:tcPr>
            <w:tcW w:w="2410" w:type="dxa"/>
            <w:vMerge/>
            <w:tcBorders>
              <w:left w:val="single" w:sz="4" w:space="0" w:color="auto"/>
            </w:tcBorders>
            <w:shd w:val="clear" w:color="auto" w:fill="FFFFFF"/>
            <w:vAlign w:val="center"/>
          </w:tcPr>
          <w:p w14:paraId="1D52D8C1" w14:textId="77777777" w:rsidR="00FF46AB" w:rsidRPr="00583A62" w:rsidRDefault="00FF46AB" w:rsidP="00C86C10">
            <w:pPr>
              <w:jc w:val="center"/>
              <w:rPr>
                <w:rFonts w:asciiTheme="majorHAnsi" w:hAnsiTheme="majorHAnsi" w:cstheme="majorHAnsi"/>
                <w:sz w:val="26"/>
                <w:szCs w:val="26"/>
              </w:rPr>
            </w:pPr>
          </w:p>
        </w:tc>
        <w:tc>
          <w:tcPr>
            <w:tcW w:w="2126" w:type="dxa"/>
            <w:tcBorders>
              <w:top w:val="single" w:sz="4" w:space="0" w:color="auto"/>
              <w:left w:val="single" w:sz="4" w:space="0" w:color="auto"/>
            </w:tcBorders>
            <w:shd w:val="clear" w:color="auto" w:fill="FFFFFF"/>
            <w:vAlign w:val="center"/>
          </w:tcPr>
          <w:p w14:paraId="0E521485" w14:textId="29B8837C" w:rsidR="00FF46AB" w:rsidRPr="00564EC9" w:rsidRDefault="001B5CEA" w:rsidP="00FF46AB">
            <w:pPr>
              <w:pStyle w:val="ListParagraph"/>
              <w:ind w:left="137" w:firstLine="283"/>
              <w:jc w:val="center"/>
              <w:rPr>
                <w:rFonts w:asciiTheme="majorHAnsi" w:hAnsiTheme="majorHAnsi" w:cstheme="majorHAnsi"/>
                <w:lang w:val="en-US"/>
              </w:rPr>
            </w:pPr>
            <w:r w:rsidRPr="00C86C10">
              <w:rPr>
                <w:rFonts w:asciiTheme="majorHAnsi" w:hAnsiTheme="majorHAnsi" w:cstheme="majorHAnsi"/>
                <w:b/>
                <w:bCs/>
              </w:rPr>
              <w:t>Văn phòng</w:t>
            </w:r>
            <w:r w:rsidRPr="00C86C10">
              <w:rPr>
                <w:rFonts w:asciiTheme="majorHAnsi" w:hAnsiTheme="majorHAnsi" w:cstheme="majorHAnsi"/>
              </w:rPr>
              <w:t>; Phòng GDTX</w:t>
            </w:r>
            <w:r w:rsidR="00AF0117">
              <w:rPr>
                <w:rFonts w:asciiTheme="majorHAnsi" w:hAnsiTheme="majorHAnsi" w:cstheme="majorHAnsi"/>
                <w:lang w:val="en-US"/>
              </w:rPr>
              <w:t>&amp;</w:t>
            </w:r>
            <w:r w:rsidRPr="00C86C10">
              <w:rPr>
                <w:rFonts w:asciiTheme="majorHAnsi" w:hAnsiTheme="majorHAnsi" w:cstheme="majorHAnsi"/>
              </w:rPr>
              <w:t xml:space="preserve">Đại học; </w:t>
            </w:r>
            <w:r w:rsidR="003774A9">
              <w:rPr>
                <w:rFonts w:asciiTheme="majorHAnsi" w:hAnsiTheme="majorHAnsi" w:cstheme="majorHAnsi"/>
                <w:lang w:val="en-US"/>
              </w:rPr>
              <w:t xml:space="preserve">Phòng </w:t>
            </w:r>
            <w:r w:rsidR="00AF0117">
              <w:rPr>
                <w:rFonts w:asciiTheme="majorHAnsi" w:hAnsiTheme="majorHAnsi" w:cstheme="majorHAnsi"/>
                <w:lang w:val="en-US"/>
              </w:rPr>
              <w:t xml:space="preserve">GD </w:t>
            </w:r>
            <w:r w:rsidR="003774A9">
              <w:rPr>
                <w:rFonts w:asciiTheme="majorHAnsi" w:hAnsiTheme="majorHAnsi" w:cstheme="majorHAnsi"/>
                <w:lang w:val="en-US"/>
              </w:rPr>
              <w:t xml:space="preserve">Tiểu học; </w:t>
            </w:r>
            <w:r w:rsidRPr="00C86C10">
              <w:rPr>
                <w:rFonts w:asciiTheme="majorHAnsi" w:hAnsiTheme="majorHAnsi" w:cstheme="majorHAnsi"/>
              </w:rPr>
              <w:t>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AF0117">
              <w:rPr>
                <w:rFonts w:asciiTheme="majorHAnsi" w:hAnsiTheme="majorHAnsi" w:cstheme="majorHAnsi"/>
                <w:lang w:val="en-US"/>
              </w:rPr>
              <w:t>cơ sở</w:t>
            </w:r>
            <w:r w:rsidR="00AF0117"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right w:val="single" w:sz="4" w:space="0" w:color="auto"/>
            </w:tcBorders>
            <w:shd w:val="clear" w:color="auto" w:fill="FFFFFF"/>
            <w:vAlign w:val="center"/>
          </w:tcPr>
          <w:p w14:paraId="131597EB" w14:textId="28C4E4A9"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75ACD460" w14:textId="77777777" w:rsidTr="008F534E">
        <w:trPr>
          <w:trHeight w:val="830"/>
        </w:trPr>
        <w:tc>
          <w:tcPr>
            <w:tcW w:w="715" w:type="dxa"/>
            <w:tcBorders>
              <w:top w:val="single" w:sz="4" w:space="0" w:color="auto"/>
              <w:left w:val="single" w:sz="4" w:space="0" w:color="auto"/>
              <w:bottom w:val="single" w:sz="4" w:space="0" w:color="auto"/>
            </w:tcBorders>
            <w:shd w:val="clear" w:color="auto" w:fill="FFFFFF"/>
            <w:vAlign w:val="center"/>
          </w:tcPr>
          <w:p w14:paraId="070F4893" w14:textId="7825FC2A"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705FD790" w14:textId="3918B955"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Triển khai thực hiện chương trình của Bộ Văn hóa, Thể thao và Du lịch về phát triển văn hóa đọc, hoàn thiện kỹ năng thông tin cho thanh niên</w:t>
            </w:r>
          </w:p>
        </w:tc>
        <w:tc>
          <w:tcPr>
            <w:tcW w:w="2410" w:type="dxa"/>
            <w:tcBorders>
              <w:top w:val="single" w:sz="4" w:space="0" w:color="auto"/>
              <w:left w:val="single" w:sz="4" w:space="0" w:color="auto"/>
              <w:bottom w:val="single" w:sz="4" w:space="0" w:color="auto"/>
            </w:tcBorders>
            <w:shd w:val="clear" w:color="auto" w:fill="FFFFFF"/>
            <w:vAlign w:val="center"/>
          </w:tcPr>
          <w:p w14:paraId="27DD96F1" w14:textId="7ADAEF12"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Sở Văn hóa và thể thao</w:t>
            </w:r>
          </w:p>
        </w:tc>
        <w:tc>
          <w:tcPr>
            <w:tcW w:w="2126" w:type="dxa"/>
            <w:tcBorders>
              <w:top w:val="single" w:sz="4" w:space="0" w:color="auto"/>
              <w:left w:val="single" w:sz="4" w:space="0" w:color="auto"/>
              <w:bottom w:val="single" w:sz="4" w:space="0" w:color="auto"/>
            </w:tcBorders>
            <w:shd w:val="clear" w:color="auto" w:fill="FFFFFF"/>
            <w:vAlign w:val="center"/>
          </w:tcPr>
          <w:p w14:paraId="4CD494E4" w14:textId="77777777" w:rsidR="009047FC" w:rsidRDefault="001B5CEA" w:rsidP="00AF0117">
            <w:pPr>
              <w:jc w:val="center"/>
              <w:rPr>
                <w:rFonts w:asciiTheme="majorHAnsi" w:hAnsiTheme="majorHAnsi" w:cstheme="majorHAnsi"/>
                <w:lang w:val="en-US"/>
              </w:rPr>
            </w:pPr>
            <w:r w:rsidRPr="001B5CEA">
              <w:rPr>
                <w:rFonts w:asciiTheme="majorHAnsi" w:hAnsiTheme="majorHAnsi" w:cstheme="majorHAnsi"/>
                <w:b/>
                <w:bCs/>
              </w:rPr>
              <w:t>Phòng GDTrH</w:t>
            </w:r>
            <w:r>
              <w:rPr>
                <w:rFonts w:asciiTheme="majorHAnsi" w:hAnsiTheme="majorHAnsi" w:cstheme="majorHAnsi"/>
                <w:lang w:val="en-US"/>
              </w:rPr>
              <w:t xml:space="preserve">; </w:t>
            </w:r>
          </w:p>
          <w:p w14:paraId="2552A18E" w14:textId="77777777" w:rsidR="009047FC" w:rsidRDefault="001B5CEA" w:rsidP="00AF0117">
            <w:pPr>
              <w:jc w:val="center"/>
              <w:rPr>
                <w:rFonts w:asciiTheme="majorHAnsi" w:hAnsiTheme="majorHAnsi" w:cstheme="majorHAnsi"/>
              </w:rPr>
            </w:pPr>
            <w:r w:rsidRPr="001B5CEA">
              <w:rPr>
                <w:rFonts w:asciiTheme="majorHAnsi" w:hAnsiTheme="majorHAnsi" w:cstheme="majorHAnsi"/>
              </w:rPr>
              <w:t>Văn phòng;</w:t>
            </w:r>
            <w:r w:rsidRPr="00C86C10">
              <w:rPr>
                <w:rFonts w:asciiTheme="majorHAnsi" w:hAnsiTheme="majorHAnsi" w:cstheme="majorHAnsi"/>
              </w:rPr>
              <w:t xml:space="preserve"> </w:t>
            </w:r>
          </w:p>
          <w:p w14:paraId="7AF4571E" w14:textId="1260C42D" w:rsidR="00FF46AB" w:rsidRPr="00583A62" w:rsidRDefault="001B5CEA" w:rsidP="00AF0117">
            <w:pPr>
              <w:jc w:val="center"/>
              <w:rPr>
                <w:rFonts w:asciiTheme="majorHAnsi" w:hAnsiTheme="majorHAnsi" w:cstheme="majorHAnsi"/>
                <w:sz w:val="26"/>
                <w:szCs w:val="26"/>
              </w:rPr>
            </w:pPr>
            <w:r w:rsidRPr="00C86C10">
              <w:rPr>
                <w:rFonts w:asciiTheme="majorHAnsi" w:hAnsiTheme="majorHAnsi" w:cstheme="majorHAnsi"/>
              </w:rPr>
              <w:t>Phòng GDTX</w:t>
            </w:r>
            <w:r w:rsidR="00913B51">
              <w:rPr>
                <w:rFonts w:asciiTheme="majorHAnsi" w:hAnsiTheme="majorHAnsi" w:cstheme="majorHAnsi"/>
                <w:lang w:val="en-US"/>
              </w:rPr>
              <w:t>&amp;</w:t>
            </w:r>
            <w:r w:rsidRPr="00C86C10">
              <w:rPr>
                <w:rFonts w:asciiTheme="majorHAnsi" w:hAnsiTheme="majorHAnsi" w:cstheme="majorHAnsi"/>
              </w:rPr>
              <w:t>Đại học</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AF0117">
              <w:rPr>
                <w:rFonts w:asciiTheme="majorHAnsi" w:hAnsiTheme="majorHAnsi" w:cstheme="majorHAnsi"/>
                <w:lang w:val="en-US"/>
              </w:rPr>
              <w:t>cơ sở</w:t>
            </w:r>
            <w:r w:rsidR="005A3883" w:rsidRPr="005A3883">
              <w:rPr>
                <w:rFonts w:asciiTheme="majorHAnsi" w:hAnsiTheme="majorHAnsi" w:cstheme="majorHAnsi"/>
              </w:rPr>
              <w:t xml:space="preserve"> 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5CEC70B6" w14:textId="048AC08F"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Sau khi Bộ ban hành Chương trình</w:t>
            </w:r>
          </w:p>
        </w:tc>
      </w:tr>
      <w:tr w:rsidR="00FF46AB" w:rsidRPr="00583A62" w14:paraId="6C5F0797" w14:textId="77777777" w:rsidTr="008F534E">
        <w:trPr>
          <w:trHeight w:val="830"/>
        </w:trPr>
        <w:tc>
          <w:tcPr>
            <w:tcW w:w="715" w:type="dxa"/>
            <w:tcBorders>
              <w:top w:val="single" w:sz="4" w:space="0" w:color="auto"/>
              <w:left w:val="single" w:sz="4" w:space="0" w:color="auto"/>
              <w:bottom w:val="single" w:sz="4" w:space="0" w:color="auto"/>
            </w:tcBorders>
            <w:shd w:val="clear" w:color="auto" w:fill="FFFFFF"/>
            <w:vAlign w:val="center"/>
          </w:tcPr>
          <w:p w14:paraId="7C0F9AFF"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7DBA3247" w14:textId="25D33A54"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Xây dựng chuỗi các chương trình truyền thông về giáo dục đạo đức, lối sống, hướng nghiệp và kỹ năng tương lai cho Thanh niên thành phố Hải Phòng phát trên Đài Phát thanh truyền hình Hải Phòng</w:t>
            </w:r>
          </w:p>
        </w:tc>
        <w:tc>
          <w:tcPr>
            <w:tcW w:w="2410" w:type="dxa"/>
            <w:tcBorders>
              <w:top w:val="single" w:sz="4" w:space="0" w:color="auto"/>
              <w:left w:val="single" w:sz="4" w:space="0" w:color="auto"/>
              <w:bottom w:val="single" w:sz="4" w:space="0" w:color="auto"/>
            </w:tcBorders>
            <w:shd w:val="clear" w:color="auto" w:fill="FFFFFF"/>
            <w:vAlign w:val="center"/>
          </w:tcPr>
          <w:p w14:paraId="6B27C18E" w14:textId="23439A8E"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Đài Phát thanh truyền hình Hải Phòng</w:t>
            </w:r>
          </w:p>
        </w:tc>
        <w:tc>
          <w:tcPr>
            <w:tcW w:w="2126" w:type="dxa"/>
            <w:tcBorders>
              <w:top w:val="single" w:sz="4" w:space="0" w:color="auto"/>
              <w:left w:val="single" w:sz="4" w:space="0" w:color="auto"/>
              <w:bottom w:val="single" w:sz="4" w:space="0" w:color="auto"/>
            </w:tcBorders>
            <w:shd w:val="clear" w:color="auto" w:fill="FFFFFF"/>
            <w:vAlign w:val="center"/>
          </w:tcPr>
          <w:p w14:paraId="71E4F2C5" w14:textId="77777777" w:rsidR="009047FC" w:rsidRDefault="001B5CEA" w:rsidP="00FF46AB">
            <w:pPr>
              <w:jc w:val="center"/>
              <w:rPr>
                <w:rFonts w:asciiTheme="majorHAnsi" w:hAnsiTheme="majorHAnsi" w:cstheme="majorHAnsi"/>
              </w:rPr>
            </w:pPr>
            <w:r w:rsidRPr="00C86C10">
              <w:rPr>
                <w:rFonts w:asciiTheme="majorHAnsi" w:hAnsiTheme="majorHAnsi" w:cstheme="majorHAnsi"/>
                <w:b/>
                <w:bCs/>
              </w:rPr>
              <w:t>Văn phòng</w:t>
            </w:r>
            <w:r w:rsidRPr="00C86C10">
              <w:rPr>
                <w:rFonts w:asciiTheme="majorHAnsi" w:hAnsiTheme="majorHAnsi" w:cstheme="majorHAnsi"/>
              </w:rPr>
              <w:t>;</w:t>
            </w:r>
          </w:p>
          <w:p w14:paraId="6F3956D9" w14:textId="6E0C88B1" w:rsidR="00FF46AB" w:rsidRPr="00583A62" w:rsidRDefault="001B5CEA" w:rsidP="00FF46AB">
            <w:pPr>
              <w:jc w:val="center"/>
              <w:rPr>
                <w:rFonts w:asciiTheme="majorHAnsi" w:hAnsiTheme="majorHAnsi" w:cstheme="majorHAnsi"/>
                <w:sz w:val="26"/>
                <w:szCs w:val="26"/>
              </w:rPr>
            </w:pPr>
            <w:r w:rsidRPr="00C86C10">
              <w:rPr>
                <w:rFonts w:asciiTheme="majorHAnsi" w:hAnsiTheme="majorHAnsi" w:cstheme="majorHAnsi"/>
              </w:rPr>
              <w:t xml:space="preserve"> Phòng GDTX</w:t>
            </w:r>
            <w:r w:rsidR="005C0E27">
              <w:rPr>
                <w:rFonts w:asciiTheme="majorHAnsi" w:hAnsiTheme="majorHAnsi" w:cstheme="majorHAnsi"/>
                <w:lang w:val="en-US"/>
              </w:rPr>
              <w:t>&amp;</w:t>
            </w:r>
            <w:r w:rsidRPr="00C86C10">
              <w:rPr>
                <w:rFonts w:asciiTheme="majorHAnsi" w:hAnsiTheme="majorHAnsi" w:cstheme="majorHAnsi"/>
              </w:rPr>
              <w:t>Đại học; 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5C0E27">
              <w:rPr>
                <w:rFonts w:asciiTheme="majorHAnsi" w:hAnsiTheme="majorHAnsi" w:cstheme="majorHAnsi"/>
                <w:lang w:val="en-US"/>
              </w:rPr>
              <w:t>cơ sở</w:t>
            </w:r>
            <w:r w:rsidR="005C0E27"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0EDDC1C3" w14:textId="33716895"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3ABE83A6" w14:textId="77777777" w:rsidTr="008F534E">
        <w:trPr>
          <w:trHeight w:val="830"/>
        </w:trPr>
        <w:tc>
          <w:tcPr>
            <w:tcW w:w="715" w:type="dxa"/>
            <w:vMerge w:val="restart"/>
            <w:tcBorders>
              <w:top w:val="single" w:sz="4" w:space="0" w:color="auto"/>
              <w:left w:val="single" w:sz="4" w:space="0" w:color="auto"/>
            </w:tcBorders>
            <w:shd w:val="clear" w:color="auto" w:fill="FFFFFF"/>
            <w:vAlign w:val="center"/>
          </w:tcPr>
          <w:p w14:paraId="7201DFCF" w14:textId="77777777" w:rsidR="00FF46AB" w:rsidRPr="00FF46AB" w:rsidRDefault="00FF46AB" w:rsidP="00FF46AB">
            <w:pPr>
              <w:pStyle w:val="ListParagraph"/>
              <w:numPr>
                <w:ilvl w:val="0"/>
                <w:numId w:val="2"/>
              </w:numPr>
              <w:jc w:val="cente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4CF40075" w14:textId="1FD05D93" w:rsidR="00FF46AB" w:rsidRPr="00583A62" w:rsidRDefault="001B5CEA" w:rsidP="008F534E">
            <w:pPr>
              <w:ind w:right="130"/>
              <w:jc w:val="both"/>
              <w:rPr>
                <w:rFonts w:asciiTheme="majorHAnsi" w:hAnsiTheme="majorHAnsi" w:cstheme="majorHAnsi"/>
                <w:sz w:val="26"/>
                <w:szCs w:val="26"/>
              </w:rPr>
            </w:pPr>
            <w:r>
              <w:rPr>
                <w:rFonts w:asciiTheme="majorHAnsi" w:hAnsiTheme="majorHAnsi" w:cstheme="majorHAnsi"/>
                <w:sz w:val="26"/>
                <w:szCs w:val="26"/>
                <w:lang w:val="en-US"/>
              </w:rPr>
              <w:t xml:space="preserve">   </w:t>
            </w:r>
            <w:r w:rsidR="00FF46AB" w:rsidRPr="00583A62">
              <w:rPr>
                <w:rFonts w:asciiTheme="majorHAnsi" w:hAnsiTheme="majorHAnsi" w:cstheme="majorHAnsi"/>
                <w:sz w:val="26"/>
                <w:szCs w:val="26"/>
              </w:rPr>
              <w:t xml:space="preserve">Triển khai Đề </w:t>
            </w:r>
            <w:r w:rsidR="00FF46AB" w:rsidRPr="00FF46AB">
              <w:rPr>
                <w:rFonts w:asciiTheme="majorHAnsi" w:hAnsiTheme="majorHAnsi" w:cstheme="majorHAnsi"/>
                <w:i/>
                <w:iCs/>
                <w:sz w:val="26"/>
                <w:szCs w:val="26"/>
              </w:rPr>
              <w:t>án “Giáo dục lý tưởng cách mạng, đạo đức, lối sống văn hóa cho thanh thiếu nhi trên không gian mạng”</w:t>
            </w:r>
          </w:p>
        </w:tc>
        <w:tc>
          <w:tcPr>
            <w:tcW w:w="2410" w:type="dxa"/>
            <w:vMerge w:val="restart"/>
            <w:tcBorders>
              <w:top w:val="single" w:sz="4" w:space="0" w:color="auto"/>
              <w:left w:val="single" w:sz="4" w:space="0" w:color="auto"/>
            </w:tcBorders>
            <w:shd w:val="clear" w:color="auto" w:fill="FFFFFF"/>
            <w:vAlign w:val="center"/>
          </w:tcPr>
          <w:p w14:paraId="47C276E0" w14:textId="2A2EACAA" w:rsidR="00FF46AB" w:rsidRPr="00583A62" w:rsidRDefault="00FF46AB" w:rsidP="00C86C10">
            <w:pPr>
              <w:jc w:val="center"/>
              <w:rPr>
                <w:rFonts w:asciiTheme="majorHAnsi" w:hAnsiTheme="majorHAnsi" w:cstheme="majorHAnsi"/>
                <w:sz w:val="26"/>
                <w:szCs w:val="26"/>
              </w:rPr>
            </w:pPr>
            <w:r>
              <w:rPr>
                <w:rFonts w:ascii="Times New Roman" w:hAnsi="Times New Roman" w:cs="Times New Roman"/>
                <w:sz w:val="26"/>
                <w:szCs w:val="26"/>
                <w:lang w:bidi="ar-SA"/>
              </w:rPr>
              <w:t>Thành Đoàn Hải Phòng</w:t>
            </w:r>
          </w:p>
        </w:tc>
        <w:tc>
          <w:tcPr>
            <w:tcW w:w="2126" w:type="dxa"/>
            <w:tcBorders>
              <w:top w:val="single" w:sz="4" w:space="0" w:color="auto"/>
              <w:left w:val="single" w:sz="4" w:space="0" w:color="auto"/>
              <w:bottom w:val="single" w:sz="4" w:space="0" w:color="auto"/>
            </w:tcBorders>
            <w:shd w:val="clear" w:color="auto" w:fill="FFFFFF"/>
            <w:vAlign w:val="center"/>
          </w:tcPr>
          <w:p w14:paraId="4B95A100" w14:textId="77777777" w:rsidR="009047FC" w:rsidRDefault="001B5CEA" w:rsidP="00FF46AB">
            <w:pPr>
              <w:jc w:val="center"/>
              <w:rPr>
                <w:rFonts w:asciiTheme="majorHAnsi" w:hAnsiTheme="majorHAnsi" w:cstheme="majorHAnsi"/>
              </w:rPr>
            </w:pPr>
            <w:r w:rsidRPr="00C86C10">
              <w:rPr>
                <w:rFonts w:asciiTheme="majorHAnsi" w:hAnsiTheme="majorHAnsi" w:cstheme="majorHAnsi"/>
                <w:b/>
                <w:bCs/>
              </w:rPr>
              <w:t>Văn phòng</w:t>
            </w:r>
            <w:r w:rsidRPr="00C86C10">
              <w:rPr>
                <w:rFonts w:asciiTheme="majorHAnsi" w:hAnsiTheme="majorHAnsi" w:cstheme="majorHAnsi"/>
              </w:rPr>
              <w:t>;</w:t>
            </w:r>
          </w:p>
          <w:p w14:paraId="0A573835" w14:textId="77427529" w:rsidR="00FF46AB" w:rsidRPr="00583A62" w:rsidRDefault="001B5CEA" w:rsidP="00FF46AB">
            <w:pPr>
              <w:jc w:val="center"/>
              <w:rPr>
                <w:rFonts w:asciiTheme="majorHAnsi" w:hAnsiTheme="majorHAnsi" w:cstheme="majorHAnsi"/>
                <w:sz w:val="26"/>
                <w:szCs w:val="26"/>
              </w:rPr>
            </w:pPr>
            <w:r w:rsidRPr="00C86C10">
              <w:rPr>
                <w:rFonts w:asciiTheme="majorHAnsi" w:hAnsiTheme="majorHAnsi" w:cstheme="majorHAnsi"/>
              </w:rPr>
              <w:t xml:space="preserve"> Phòng GDTX</w:t>
            </w:r>
            <w:r w:rsidR="005C0E27">
              <w:rPr>
                <w:rFonts w:asciiTheme="majorHAnsi" w:hAnsiTheme="majorHAnsi" w:cstheme="majorHAnsi"/>
                <w:lang w:val="en-US"/>
              </w:rPr>
              <w:t>&amp;</w:t>
            </w:r>
            <w:r w:rsidRPr="00C86C10">
              <w:rPr>
                <w:rFonts w:asciiTheme="majorHAnsi" w:hAnsiTheme="majorHAnsi" w:cstheme="majorHAnsi"/>
              </w:rPr>
              <w:t>Đại học;</w:t>
            </w:r>
            <w:r w:rsidR="005C0E27">
              <w:rPr>
                <w:rFonts w:asciiTheme="majorHAnsi" w:hAnsiTheme="majorHAnsi" w:cstheme="majorHAnsi"/>
                <w:lang w:val="en-US"/>
              </w:rPr>
              <w:t xml:space="preserve"> Phòng GD Tiểu học;</w:t>
            </w:r>
            <w:r w:rsidRPr="00C86C10">
              <w:rPr>
                <w:rFonts w:asciiTheme="majorHAnsi" w:hAnsiTheme="majorHAnsi" w:cstheme="majorHAnsi"/>
              </w:rPr>
              <w:t xml:space="preserve"> 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5C0E27">
              <w:rPr>
                <w:rFonts w:asciiTheme="majorHAnsi" w:hAnsiTheme="majorHAnsi" w:cstheme="majorHAnsi"/>
                <w:lang w:val="en-US"/>
              </w:rPr>
              <w:t>cơ sở</w:t>
            </w:r>
            <w:r w:rsidR="005C0E27"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5003BEE0" w14:textId="29D54026"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48ACDB24" w14:textId="77777777" w:rsidTr="008F534E">
        <w:trPr>
          <w:trHeight w:val="830"/>
        </w:trPr>
        <w:tc>
          <w:tcPr>
            <w:tcW w:w="715" w:type="dxa"/>
            <w:vMerge/>
            <w:tcBorders>
              <w:left w:val="single" w:sz="4" w:space="0" w:color="auto"/>
            </w:tcBorders>
            <w:shd w:val="clear" w:color="auto" w:fill="FFFFFF"/>
          </w:tcPr>
          <w:p w14:paraId="78736C50" w14:textId="77777777" w:rsidR="00FF46AB" w:rsidRPr="00583A62" w:rsidRDefault="00FF46AB" w:rsidP="00676129">
            <w:pP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7F0F20FC" w14:textId="750ABADB"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Đề án </w:t>
            </w:r>
            <w:r w:rsidRPr="00FF46AB">
              <w:rPr>
                <w:rFonts w:asciiTheme="majorHAnsi" w:hAnsiTheme="majorHAnsi" w:cstheme="majorHAnsi"/>
                <w:i/>
                <w:iCs/>
                <w:sz w:val="26"/>
                <w:szCs w:val="26"/>
              </w:rPr>
              <w:t>“Phát hiện, bồi dưỡng và phát huy tài năng trẻ Việt Nam giai đoạn 2021-2025”</w:t>
            </w:r>
          </w:p>
        </w:tc>
        <w:tc>
          <w:tcPr>
            <w:tcW w:w="2410" w:type="dxa"/>
            <w:vMerge/>
            <w:tcBorders>
              <w:left w:val="single" w:sz="4" w:space="0" w:color="auto"/>
            </w:tcBorders>
            <w:shd w:val="clear" w:color="auto" w:fill="FFFFFF"/>
            <w:vAlign w:val="center"/>
          </w:tcPr>
          <w:p w14:paraId="0271615B" w14:textId="77777777" w:rsidR="00FF46AB" w:rsidRPr="00583A62" w:rsidRDefault="00FF46AB" w:rsidP="00676129">
            <w:pPr>
              <w:rPr>
                <w:rFonts w:asciiTheme="majorHAnsi" w:hAnsiTheme="majorHAnsi" w:cstheme="majorHAnsi"/>
                <w:sz w:val="26"/>
                <w:szCs w:val="26"/>
              </w:rPr>
            </w:pPr>
          </w:p>
        </w:tc>
        <w:tc>
          <w:tcPr>
            <w:tcW w:w="2126" w:type="dxa"/>
            <w:tcBorders>
              <w:top w:val="single" w:sz="4" w:space="0" w:color="auto"/>
              <w:left w:val="single" w:sz="4" w:space="0" w:color="auto"/>
              <w:bottom w:val="single" w:sz="4" w:space="0" w:color="auto"/>
            </w:tcBorders>
            <w:shd w:val="clear" w:color="auto" w:fill="FFFFFF"/>
            <w:vAlign w:val="center"/>
          </w:tcPr>
          <w:p w14:paraId="48EA2ACF" w14:textId="77777777" w:rsidR="009047FC" w:rsidRDefault="003C35E2" w:rsidP="00FF46AB">
            <w:pPr>
              <w:jc w:val="center"/>
              <w:rPr>
                <w:rFonts w:asciiTheme="majorHAnsi" w:hAnsiTheme="majorHAnsi" w:cstheme="majorHAnsi"/>
                <w:b/>
                <w:bCs/>
                <w:lang w:val="en-US"/>
              </w:rPr>
            </w:pPr>
            <w:r w:rsidRPr="003C35E2">
              <w:rPr>
                <w:rFonts w:asciiTheme="majorHAnsi" w:hAnsiTheme="majorHAnsi" w:cstheme="majorHAnsi"/>
                <w:b/>
                <w:bCs/>
              </w:rPr>
              <w:t>Phòng GDTrH</w:t>
            </w:r>
            <w:r>
              <w:rPr>
                <w:rFonts w:asciiTheme="majorHAnsi" w:hAnsiTheme="majorHAnsi" w:cstheme="majorHAnsi"/>
                <w:b/>
                <w:bCs/>
                <w:lang w:val="en-US"/>
              </w:rPr>
              <w:t xml:space="preserve">; </w:t>
            </w:r>
          </w:p>
          <w:p w14:paraId="52B092A2" w14:textId="464E679F" w:rsidR="00FF46AB" w:rsidRPr="00583A62" w:rsidRDefault="005A3883" w:rsidP="00FF46AB">
            <w:pPr>
              <w:jc w:val="center"/>
              <w:rPr>
                <w:rFonts w:asciiTheme="majorHAnsi" w:hAnsiTheme="majorHAnsi" w:cstheme="majorHAnsi"/>
                <w:sz w:val="26"/>
                <w:szCs w:val="26"/>
              </w:rPr>
            </w:pPr>
            <w:r w:rsidRPr="005A3883">
              <w:rPr>
                <w:rFonts w:asciiTheme="majorHAnsi" w:hAnsiTheme="majorHAnsi" w:cstheme="majorHAnsi"/>
              </w:rPr>
              <w:t xml:space="preserve">các </w:t>
            </w:r>
            <w:r w:rsidR="003C35E2">
              <w:rPr>
                <w:rFonts w:asciiTheme="majorHAnsi" w:hAnsiTheme="majorHAnsi" w:cstheme="majorHAnsi"/>
                <w:lang w:val="en-US"/>
              </w:rPr>
              <w:t>cơ sở</w:t>
            </w:r>
            <w:r w:rsidR="003C35E2" w:rsidRPr="005A3883">
              <w:rPr>
                <w:rFonts w:asciiTheme="majorHAnsi" w:hAnsiTheme="majorHAnsi" w:cstheme="majorHAnsi"/>
              </w:rPr>
              <w:t xml:space="preserve"> </w:t>
            </w:r>
            <w:r w:rsidRPr="005A3883">
              <w:rPr>
                <w:rFonts w:asciiTheme="majorHAnsi" w:hAnsiTheme="majorHAnsi" w:cstheme="majorHAnsi"/>
              </w:rPr>
              <w:t>giáo dục</w:t>
            </w:r>
            <w:r>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344EA8C2" w14:textId="37AF6795"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613F81D0" w14:textId="77777777" w:rsidTr="008F534E">
        <w:trPr>
          <w:trHeight w:val="830"/>
        </w:trPr>
        <w:tc>
          <w:tcPr>
            <w:tcW w:w="715" w:type="dxa"/>
            <w:vMerge/>
            <w:tcBorders>
              <w:left w:val="single" w:sz="4" w:space="0" w:color="auto"/>
            </w:tcBorders>
            <w:shd w:val="clear" w:color="auto" w:fill="FFFFFF"/>
          </w:tcPr>
          <w:p w14:paraId="5D69EFDA" w14:textId="77777777" w:rsidR="00FF46AB" w:rsidRPr="00583A62" w:rsidRDefault="00FF46AB" w:rsidP="00676129">
            <w:pP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442373AF" w14:textId="732E48A9"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Đề án </w:t>
            </w:r>
            <w:r w:rsidRPr="00FF46AB">
              <w:rPr>
                <w:rFonts w:asciiTheme="majorHAnsi" w:hAnsiTheme="majorHAnsi" w:cstheme="majorHAnsi"/>
                <w:i/>
                <w:iCs/>
                <w:sz w:val="26"/>
                <w:szCs w:val="26"/>
              </w:rPr>
              <w:t>“Nâng cao năng lực số cho thanh niên</w:t>
            </w:r>
            <w:r w:rsidRPr="00FF46AB">
              <w:rPr>
                <w:rFonts w:asciiTheme="majorHAnsi" w:hAnsiTheme="majorHAnsi" w:cstheme="majorHAnsi"/>
                <w:i/>
                <w:iCs/>
                <w:sz w:val="26"/>
                <w:szCs w:val="26"/>
                <w:lang w:val="en-US"/>
              </w:rPr>
              <w:t xml:space="preserve"> </w:t>
            </w:r>
            <w:r w:rsidRPr="00FF46AB">
              <w:rPr>
                <w:rFonts w:asciiTheme="majorHAnsi" w:hAnsiTheme="majorHAnsi" w:cstheme="majorHAnsi"/>
                <w:i/>
                <w:iCs/>
                <w:sz w:val="26"/>
                <w:szCs w:val="26"/>
              </w:rPr>
              <w:t xml:space="preserve">Việt Nam” </w:t>
            </w:r>
            <w:r w:rsidRPr="00FF46AB">
              <w:rPr>
                <w:rFonts w:asciiTheme="majorHAnsi" w:hAnsiTheme="majorHAnsi" w:cstheme="majorHAnsi"/>
                <w:sz w:val="26"/>
                <w:szCs w:val="26"/>
              </w:rPr>
              <w:t>giai đoạn 2022-2025</w:t>
            </w:r>
          </w:p>
        </w:tc>
        <w:tc>
          <w:tcPr>
            <w:tcW w:w="2410" w:type="dxa"/>
            <w:vMerge/>
            <w:tcBorders>
              <w:left w:val="single" w:sz="4" w:space="0" w:color="auto"/>
            </w:tcBorders>
            <w:shd w:val="clear" w:color="auto" w:fill="FFFFFF"/>
            <w:vAlign w:val="center"/>
          </w:tcPr>
          <w:p w14:paraId="1F19D339" w14:textId="77777777" w:rsidR="00FF46AB" w:rsidRPr="00583A62" w:rsidRDefault="00FF46AB" w:rsidP="00676129">
            <w:pPr>
              <w:rPr>
                <w:rFonts w:asciiTheme="majorHAnsi" w:hAnsiTheme="majorHAnsi" w:cstheme="majorHAnsi"/>
                <w:sz w:val="26"/>
                <w:szCs w:val="26"/>
              </w:rPr>
            </w:pPr>
          </w:p>
        </w:tc>
        <w:tc>
          <w:tcPr>
            <w:tcW w:w="2126" w:type="dxa"/>
            <w:tcBorders>
              <w:top w:val="single" w:sz="4" w:space="0" w:color="auto"/>
              <w:left w:val="single" w:sz="4" w:space="0" w:color="auto"/>
              <w:bottom w:val="single" w:sz="4" w:space="0" w:color="auto"/>
            </w:tcBorders>
            <w:shd w:val="clear" w:color="auto" w:fill="FFFFFF"/>
            <w:vAlign w:val="center"/>
          </w:tcPr>
          <w:p w14:paraId="73881337" w14:textId="77777777" w:rsidR="009047FC" w:rsidRDefault="00E01557" w:rsidP="00FF46AB">
            <w:pPr>
              <w:jc w:val="center"/>
              <w:rPr>
                <w:rFonts w:asciiTheme="majorHAnsi" w:hAnsiTheme="majorHAnsi" w:cstheme="majorHAnsi"/>
              </w:rPr>
            </w:pPr>
            <w:r w:rsidRPr="00C86C10">
              <w:rPr>
                <w:rFonts w:asciiTheme="majorHAnsi" w:hAnsiTheme="majorHAnsi" w:cstheme="majorHAnsi"/>
                <w:b/>
                <w:bCs/>
              </w:rPr>
              <w:t>Văn phòng</w:t>
            </w:r>
            <w:r w:rsidRPr="00C86C10">
              <w:rPr>
                <w:rFonts w:asciiTheme="majorHAnsi" w:hAnsiTheme="majorHAnsi" w:cstheme="majorHAnsi"/>
              </w:rPr>
              <w:t>;</w:t>
            </w:r>
          </w:p>
          <w:p w14:paraId="3CC8F298" w14:textId="25AFD287" w:rsidR="00FF46AB" w:rsidRPr="00583A62" w:rsidRDefault="00E01557" w:rsidP="00FF46AB">
            <w:pPr>
              <w:jc w:val="center"/>
              <w:rPr>
                <w:rFonts w:asciiTheme="majorHAnsi" w:hAnsiTheme="majorHAnsi" w:cstheme="majorHAnsi"/>
                <w:sz w:val="26"/>
                <w:szCs w:val="26"/>
              </w:rPr>
            </w:pPr>
            <w:r w:rsidRPr="00C86C10">
              <w:rPr>
                <w:rFonts w:asciiTheme="majorHAnsi" w:hAnsiTheme="majorHAnsi" w:cstheme="majorHAnsi"/>
              </w:rPr>
              <w:t xml:space="preserve"> Phòng GDTX</w:t>
            </w:r>
            <w:r w:rsidR="00564632">
              <w:rPr>
                <w:rFonts w:asciiTheme="majorHAnsi" w:hAnsiTheme="majorHAnsi" w:cstheme="majorHAnsi"/>
                <w:lang w:val="en-US"/>
              </w:rPr>
              <w:t>&amp;</w:t>
            </w:r>
            <w:r w:rsidRPr="00C86C10">
              <w:rPr>
                <w:rFonts w:asciiTheme="majorHAnsi" w:hAnsiTheme="majorHAnsi" w:cstheme="majorHAnsi"/>
              </w:rPr>
              <w:t>Đại học; 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564632">
              <w:rPr>
                <w:rFonts w:asciiTheme="majorHAnsi" w:hAnsiTheme="majorHAnsi" w:cstheme="majorHAnsi"/>
                <w:lang w:val="en-US"/>
              </w:rPr>
              <w:t>cơ sở</w:t>
            </w:r>
            <w:r w:rsidR="00564632"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65113C34" w14:textId="40BAB025"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29309F41" w14:textId="77777777" w:rsidTr="008F534E">
        <w:trPr>
          <w:trHeight w:val="830"/>
        </w:trPr>
        <w:tc>
          <w:tcPr>
            <w:tcW w:w="715" w:type="dxa"/>
            <w:vMerge/>
            <w:tcBorders>
              <w:left w:val="single" w:sz="4" w:space="0" w:color="auto"/>
            </w:tcBorders>
            <w:shd w:val="clear" w:color="auto" w:fill="FFFFFF"/>
          </w:tcPr>
          <w:p w14:paraId="5BB66E87" w14:textId="77777777" w:rsidR="00FF46AB" w:rsidRPr="00583A62" w:rsidRDefault="00FF46AB" w:rsidP="00676129">
            <w:pP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00BB1F1E" w14:textId="55045488"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w:t>
            </w:r>
            <w:r w:rsidRPr="008F534E">
              <w:rPr>
                <w:rFonts w:asciiTheme="majorHAnsi" w:hAnsiTheme="majorHAnsi" w:cstheme="majorHAnsi"/>
                <w:sz w:val="26"/>
                <w:szCs w:val="26"/>
              </w:rPr>
              <w:t>Đề án</w:t>
            </w:r>
            <w:r w:rsidRPr="008F534E">
              <w:rPr>
                <w:rFonts w:asciiTheme="majorHAnsi" w:hAnsiTheme="majorHAnsi" w:cstheme="majorHAnsi"/>
                <w:i/>
                <w:iCs/>
                <w:sz w:val="26"/>
                <w:szCs w:val="26"/>
              </w:rPr>
              <w:t xml:space="preserve"> hỗ trợ thanh niên khởi nghiệp</w:t>
            </w:r>
          </w:p>
        </w:tc>
        <w:tc>
          <w:tcPr>
            <w:tcW w:w="2410" w:type="dxa"/>
            <w:vMerge/>
            <w:tcBorders>
              <w:left w:val="single" w:sz="4" w:space="0" w:color="auto"/>
            </w:tcBorders>
            <w:shd w:val="clear" w:color="auto" w:fill="FFFFFF"/>
            <w:vAlign w:val="center"/>
          </w:tcPr>
          <w:p w14:paraId="25A56EDB" w14:textId="77777777" w:rsidR="00FF46AB" w:rsidRPr="00583A62" w:rsidRDefault="00FF46AB" w:rsidP="00676129">
            <w:pPr>
              <w:rPr>
                <w:rFonts w:asciiTheme="majorHAnsi" w:hAnsiTheme="majorHAnsi" w:cstheme="majorHAnsi"/>
                <w:sz w:val="26"/>
                <w:szCs w:val="26"/>
              </w:rPr>
            </w:pPr>
          </w:p>
        </w:tc>
        <w:tc>
          <w:tcPr>
            <w:tcW w:w="2126" w:type="dxa"/>
            <w:tcBorders>
              <w:top w:val="single" w:sz="4" w:space="0" w:color="auto"/>
              <w:left w:val="single" w:sz="4" w:space="0" w:color="auto"/>
              <w:bottom w:val="single" w:sz="4" w:space="0" w:color="auto"/>
            </w:tcBorders>
            <w:shd w:val="clear" w:color="auto" w:fill="FFFFFF"/>
            <w:vAlign w:val="center"/>
          </w:tcPr>
          <w:p w14:paraId="62E1C087" w14:textId="04F5B040" w:rsidR="00406F26" w:rsidRDefault="00564632" w:rsidP="00406F26">
            <w:pPr>
              <w:jc w:val="center"/>
              <w:rPr>
                <w:rFonts w:asciiTheme="majorHAnsi" w:hAnsiTheme="majorHAnsi" w:cstheme="majorHAnsi"/>
                <w:lang w:val="en-US"/>
              </w:rPr>
            </w:pPr>
            <w:r w:rsidRPr="00564632">
              <w:rPr>
                <w:rFonts w:asciiTheme="majorHAnsi" w:hAnsiTheme="majorHAnsi" w:cstheme="majorHAnsi"/>
                <w:b/>
                <w:bCs/>
              </w:rPr>
              <w:t>Phòng GDTX</w:t>
            </w:r>
            <w:r>
              <w:rPr>
                <w:rFonts w:asciiTheme="majorHAnsi" w:hAnsiTheme="majorHAnsi" w:cstheme="majorHAnsi"/>
                <w:b/>
                <w:bCs/>
                <w:lang w:val="en-US"/>
              </w:rPr>
              <w:t>&amp;</w:t>
            </w:r>
            <w:r w:rsidRPr="00564632">
              <w:rPr>
                <w:rFonts w:asciiTheme="majorHAnsi" w:hAnsiTheme="majorHAnsi" w:cstheme="majorHAnsi"/>
                <w:b/>
                <w:bCs/>
              </w:rPr>
              <w:t>Đại học;</w:t>
            </w:r>
            <w:r w:rsidRPr="00C86C10">
              <w:rPr>
                <w:rFonts w:asciiTheme="majorHAnsi" w:hAnsiTheme="majorHAnsi" w:cstheme="majorHAnsi"/>
              </w:rPr>
              <w:t xml:space="preserve"> </w:t>
            </w:r>
            <w:r w:rsidR="00E01557" w:rsidRPr="00564632">
              <w:rPr>
                <w:rFonts w:asciiTheme="majorHAnsi" w:hAnsiTheme="majorHAnsi" w:cstheme="majorHAnsi"/>
              </w:rPr>
              <w:t>Văn phòng</w:t>
            </w:r>
            <w:r w:rsidR="00E01557" w:rsidRPr="00C86C10">
              <w:rPr>
                <w:rFonts w:asciiTheme="majorHAnsi" w:hAnsiTheme="majorHAnsi" w:cstheme="majorHAnsi"/>
              </w:rPr>
              <w:t>; Phòng GDTrH</w:t>
            </w:r>
            <w:r w:rsidR="005A3883">
              <w:rPr>
                <w:rFonts w:asciiTheme="majorHAnsi" w:hAnsiTheme="majorHAnsi" w:cstheme="majorHAnsi"/>
                <w:lang w:val="en-US"/>
              </w:rPr>
              <w:t>;</w:t>
            </w:r>
          </w:p>
          <w:p w14:paraId="569AA0CC" w14:textId="725C8831" w:rsidR="00FF46AB" w:rsidRPr="00583A62" w:rsidRDefault="005A3883" w:rsidP="00406F26">
            <w:pPr>
              <w:jc w:val="center"/>
              <w:rPr>
                <w:rFonts w:asciiTheme="majorHAnsi" w:hAnsiTheme="majorHAnsi" w:cstheme="majorHAnsi"/>
                <w:sz w:val="26"/>
                <w:szCs w:val="26"/>
              </w:rPr>
            </w:pPr>
            <w:r w:rsidRPr="005A3883">
              <w:rPr>
                <w:rFonts w:asciiTheme="majorHAnsi" w:hAnsiTheme="majorHAnsi" w:cstheme="majorHAnsi"/>
              </w:rPr>
              <w:t xml:space="preserve">các </w:t>
            </w:r>
            <w:r w:rsidR="00564632">
              <w:rPr>
                <w:rFonts w:asciiTheme="majorHAnsi" w:hAnsiTheme="majorHAnsi" w:cstheme="majorHAnsi"/>
                <w:lang w:val="en-US"/>
              </w:rPr>
              <w:t>cơ sở</w:t>
            </w:r>
            <w:r w:rsidR="00564632" w:rsidRPr="005A3883">
              <w:rPr>
                <w:rFonts w:asciiTheme="majorHAnsi" w:hAnsiTheme="majorHAnsi" w:cstheme="majorHAnsi"/>
              </w:rPr>
              <w:t xml:space="preserve"> </w:t>
            </w:r>
            <w:r w:rsidRPr="005A3883">
              <w:rPr>
                <w:rFonts w:asciiTheme="majorHAnsi" w:hAnsiTheme="majorHAnsi" w:cstheme="majorHAnsi"/>
              </w:rPr>
              <w:t>giáo dục</w:t>
            </w:r>
            <w:r>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770580F1" w14:textId="222BBE20"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16A360AF" w14:textId="77777777" w:rsidTr="008F534E">
        <w:trPr>
          <w:trHeight w:val="830"/>
        </w:trPr>
        <w:tc>
          <w:tcPr>
            <w:tcW w:w="715" w:type="dxa"/>
            <w:vMerge/>
            <w:tcBorders>
              <w:left w:val="single" w:sz="4" w:space="0" w:color="auto"/>
            </w:tcBorders>
            <w:shd w:val="clear" w:color="auto" w:fill="FFFFFF"/>
          </w:tcPr>
          <w:p w14:paraId="3284F7B3" w14:textId="77777777" w:rsidR="00FF46AB" w:rsidRPr="00583A62" w:rsidRDefault="00FF46AB" w:rsidP="00676129">
            <w:pP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321F6D43" w14:textId="67B6F45F"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w:t>
            </w:r>
            <w:r w:rsidRPr="008F534E">
              <w:rPr>
                <w:rFonts w:asciiTheme="majorHAnsi" w:hAnsiTheme="majorHAnsi" w:cstheme="majorHAnsi"/>
                <w:sz w:val="26"/>
                <w:szCs w:val="26"/>
              </w:rPr>
              <w:t>Đề án</w:t>
            </w:r>
            <w:r w:rsidRPr="008F534E">
              <w:rPr>
                <w:rFonts w:asciiTheme="majorHAnsi" w:hAnsiTheme="majorHAnsi" w:cstheme="majorHAnsi"/>
                <w:i/>
                <w:iCs/>
                <w:sz w:val="26"/>
                <w:szCs w:val="26"/>
              </w:rPr>
              <w:t xml:space="preserve"> thành lập Quỹ hỗ trợ sáng kiến vì cộng đồng</w:t>
            </w:r>
          </w:p>
        </w:tc>
        <w:tc>
          <w:tcPr>
            <w:tcW w:w="2410" w:type="dxa"/>
            <w:vMerge/>
            <w:tcBorders>
              <w:left w:val="single" w:sz="4" w:space="0" w:color="auto"/>
            </w:tcBorders>
            <w:shd w:val="clear" w:color="auto" w:fill="FFFFFF"/>
            <w:vAlign w:val="center"/>
          </w:tcPr>
          <w:p w14:paraId="7AAF7801" w14:textId="77777777" w:rsidR="00FF46AB" w:rsidRPr="00583A62" w:rsidRDefault="00FF46AB" w:rsidP="00676129">
            <w:pPr>
              <w:rPr>
                <w:rFonts w:asciiTheme="majorHAnsi" w:hAnsiTheme="majorHAnsi" w:cstheme="majorHAnsi"/>
                <w:sz w:val="26"/>
                <w:szCs w:val="26"/>
              </w:rPr>
            </w:pPr>
          </w:p>
        </w:tc>
        <w:tc>
          <w:tcPr>
            <w:tcW w:w="2126" w:type="dxa"/>
            <w:tcBorders>
              <w:top w:val="single" w:sz="4" w:space="0" w:color="auto"/>
              <w:left w:val="single" w:sz="4" w:space="0" w:color="auto"/>
              <w:bottom w:val="single" w:sz="4" w:space="0" w:color="auto"/>
            </w:tcBorders>
            <w:shd w:val="clear" w:color="auto" w:fill="FFFFFF"/>
            <w:vAlign w:val="center"/>
          </w:tcPr>
          <w:p w14:paraId="4AA8752F" w14:textId="06C29861" w:rsidR="00717708" w:rsidRDefault="00E01557" w:rsidP="00406F26">
            <w:pPr>
              <w:jc w:val="center"/>
              <w:rPr>
                <w:rFonts w:asciiTheme="majorHAnsi" w:hAnsiTheme="majorHAnsi" w:cstheme="majorHAnsi"/>
              </w:rPr>
            </w:pPr>
            <w:r w:rsidRPr="00C86C10">
              <w:rPr>
                <w:rFonts w:asciiTheme="majorHAnsi" w:hAnsiTheme="majorHAnsi" w:cstheme="majorHAnsi"/>
                <w:b/>
                <w:bCs/>
              </w:rPr>
              <w:t>Văn phòng</w:t>
            </w:r>
            <w:r w:rsidRPr="00C86C10">
              <w:rPr>
                <w:rFonts w:asciiTheme="majorHAnsi" w:hAnsiTheme="majorHAnsi" w:cstheme="majorHAnsi"/>
              </w:rPr>
              <w:t>;</w:t>
            </w:r>
          </w:p>
          <w:p w14:paraId="389BC84F" w14:textId="54D35674" w:rsidR="00FF46AB" w:rsidRPr="00583A62" w:rsidRDefault="00E01557" w:rsidP="00406F26">
            <w:pPr>
              <w:jc w:val="center"/>
              <w:rPr>
                <w:rFonts w:asciiTheme="majorHAnsi" w:hAnsiTheme="majorHAnsi" w:cstheme="majorHAnsi"/>
                <w:sz w:val="26"/>
                <w:szCs w:val="26"/>
              </w:rPr>
            </w:pPr>
            <w:r w:rsidRPr="00C86C10">
              <w:rPr>
                <w:rFonts w:asciiTheme="majorHAnsi" w:hAnsiTheme="majorHAnsi" w:cstheme="majorHAnsi"/>
              </w:rPr>
              <w:t>Phòng GDTX</w:t>
            </w:r>
            <w:r w:rsidR="00345DA6">
              <w:rPr>
                <w:rFonts w:asciiTheme="majorHAnsi" w:hAnsiTheme="majorHAnsi" w:cstheme="majorHAnsi"/>
                <w:lang w:val="en-US"/>
              </w:rPr>
              <w:t>&amp;</w:t>
            </w:r>
            <w:r w:rsidRPr="00C86C10">
              <w:rPr>
                <w:rFonts w:asciiTheme="majorHAnsi" w:hAnsiTheme="majorHAnsi" w:cstheme="majorHAnsi"/>
              </w:rPr>
              <w:t>Đại học; 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sidR="00345DA6">
              <w:rPr>
                <w:rFonts w:asciiTheme="majorHAnsi" w:hAnsiTheme="majorHAnsi" w:cstheme="majorHAnsi"/>
                <w:lang w:val="en-US"/>
              </w:rPr>
              <w:t>cơ sở</w:t>
            </w:r>
            <w:r w:rsidR="00345DA6"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46C1DF61" w14:textId="70C9D745"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489EE092" w14:textId="77777777" w:rsidTr="008F534E">
        <w:trPr>
          <w:trHeight w:val="830"/>
        </w:trPr>
        <w:tc>
          <w:tcPr>
            <w:tcW w:w="715" w:type="dxa"/>
            <w:vMerge/>
            <w:tcBorders>
              <w:left w:val="single" w:sz="4" w:space="0" w:color="auto"/>
            </w:tcBorders>
            <w:shd w:val="clear" w:color="auto" w:fill="FFFFFF"/>
          </w:tcPr>
          <w:p w14:paraId="5EBBFFCA" w14:textId="77777777" w:rsidR="00FF46AB" w:rsidRPr="00583A62" w:rsidRDefault="00FF46AB" w:rsidP="00676129">
            <w:pP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6D50DA92" w14:textId="0A546E73"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Đề án </w:t>
            </w:r>
            <w:r w:rsidRPr="00FF46AB">
              <w:rPr>
                <w:rFonts w:asciiTheme="majorHAnsi" w:hAnsiTheme="majorHAnsi" w:cstheme="majorHAnsi"/>
                <w:i/>
                <w:iCs/>
                <w:sz w:val="26"/>
                <w:szCs w:val="26"/>
              </w:rPr>
              <w:t>“Nâng cao năng lực ngoại ngữ và hội nhập quốc tế cho thanh thiếu niên Việt Nam giai đoạn 2022-2030”</w:t>
            </w:r>
          </w:p>
        </w:tc>
        <w:tc>
          <w:tcPr>
            <w:tcW w:w="2410" w:type="dxa"/>
            <w:vMerge/>
            <w:tcBorders>
              <w:left w:val="single" w:sz="4" w:space="0" w:color="auto"/>
            </w:tcBorders>
            <w:shd w:val="clear" w:color="auto" w:fill="FFFFFF"/>
            <w:vAlign w:val="center"/>
          </w:tcPr>
          <w:p w14:paraId="51DE0C59" w14:textId="77777777" w:rsidR="00FF46AB" w:rsidRPr="00583A62" w:rsidRDefault="00FF46AB" w:rsidP="00676129">
            <w:pPr>
              <w:rPr>
                <w:rFonts w:asciiTheme="majorHAnsi" w:hAnsiTheme="majorHAnsi" w:cstheme="majorHAnsi"/>
                <w:sz w:val="26"/>
                <w:szCs w:val="26"/>
              </w:rPr>
            </w:pPr>
          </w:p>
        </w:tc>
        <w:tc>
          <w:tcPr>
            <w:tcW w:w="2126" w:type="dxa"/>
            <w:tcBorders>
              <w:top w:val="single" w:sz="4" w:space="0" w:color="auto"/>
              <w:left w:val="single" w:sz="4" w:space="0" w:color="auto"/>
              <w:bottom w:val="single" w:sz="4" w:space="0" w:color="auto"/>
            </w:tcBorders>
            <w:shd w:val="clear" w:color="auto" w:fill="FFFFFF"/>
            <w:vAlign w:val="center"/>
          </w:tcPr>
          <w:p w14:paraId="4E8C8F2B" w14:textId="69091792" w:rsidR="00FF46AB" w:rsidRPr="00583A62" w:rsidRDefault="00345DA6" w:rsidP="00406F26">
            <w:pPr>
              <w:jc w:val="center"/>
              <w:rPr>
                <w:rFonts w:asciiTheme="majorHAnsi" w:hAnsiTheme="majorHAnsi" w:cstheme="majorHAnsi"/>
                <w:sz w:val="26"/>
                <w:szCs w:val="26"/>
              </w:rPr>
            </w:pPr>
            <w:r w:rsidRPr="00345DA6">
              <w:rPr>
                <w:rFonts w:asciiTheme="majorHAnsi" w:hAnsiTheme="majorHAnsi" w:cstheme="majorHAnsi"/>
                <w:b/>
                <w:bCs/>
              </w:rPr>
              <w:t>Phòng GDTX</w:t>
            </w:r>
            <w:r>
              <w:rPr>
                <w:rFonts w:asciiTheme="majorHAnsi" w:hAnsiTheme="majorHAnsi" w:cstheme="majorHAnsi"/>
                <w:b/>
                <w:bCs/>
                <w:lang w:val="en-US"/>
              </w:rPr>
              <w:t>&amp;</w:t>
            </w:r>
            <w:r w:rsidRPr="00345DA6">
              <w:rPr>
                <w:rFonts w:asciiTheme="majorHAnsi" w:hAnsiTheme="majorHAnsi" w:cstheme="majorHAnsi"/>
                <w:b/>
                <w:bCs/>
              </w:rPr>
              <w:t xml:space="preserve">Đại học; </w:t>
            </w:r>
            <w:r w:rsidR="00E01557" w:rsidRPr="00C86C10">
              <w:rPr>
                <w:rFonts w:asciiTheme="majorHAnsi" w:hAnsiTheme="majorHAnsi" w:cstheme="majorHAnsi"/>
              </w:rPr>
              <w:t>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Pr>
                <w:rFonts w:asciiTheme="majorHAnsi" w:hAnsiTheme="majorHAnsi" w:cstheme="majorHAnsi"/>
                <w:lang w:val="en-US"/>
              </w:rPr>
              <w:t>cơ sở</w:t>
            </w:r>
            <w:r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717FA30B" w14:textId="641DF955"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r w:rsidR="00FF46AB" w:rsidRPr="00583A62" w14:paraId="560AA645" w14:textId="77777777" w:rsidTr="008F534E">
        <w:trPr>
          <w:trHeight w:val="830"/>
        </w:trPr>
        <w:tc>
          <w:tcPr>
            <w:tcW w:w="715" w:type="dxa"/>
            <w:vMerge/>
            <w:tcBorders>
              <w:left w:val="single" w:sz="4" w:space="0" w:color="auto"/>
              <w:bottom w:val="single" w:sz="4" w:space="0" w:color="auto"/>
            </w:tcBorders>
            <w:shd w:val="clear" w:color="auto" w:fill="FFFFFF"/>
          </w:tcPr>
          <w:p w14:paraId="6FD4E586" w14:textId="77777777" w:rsidR="00FF46AB" w:rsidRPr="00583A62" w:rsidRDefault="00FF46AB" w:rsidP="00676129">
            <w:pPr>
              <w:rPr>
                <w:rFonts w:asciiTheme="majorHAnsi" w:hAnsiTheme="majorHAnsi" w:cstheme="majorHAnsi"/>
                <w:sz w:val="26"/>
                <w:szCs w:val="26"/>
              </w:rPr>
            </w:pPr>
          </w:p>
        </w:tc>
        <w:tc>
          <w:tcPr>
            <w:tcW w:w="6935" w:type="dxa"/>
            <w:tcBorders>
              <w:top w:val="single" w:sz="4" w:space="0" w:color="auto"/>
              <w:left w:val="single" w:sz="4" w:space="0" w:color="auto"/>
              <w:bottom w:val="single" w:sz="4" w:space="0" w:color="auto"/>
            </w:tcBorders>
            <w:shd w:val="clear" w:color="auto" w:fill="FFFFFF"/>
            <w:vAlign w:val="center"/>
          </w:tcPr>
          <w:p w14:paraId="5576261D" w14:textId="6CF31DA0" w:rsidR="00FF46AB" w:rsidRPr="00583A62" w:rsidRDefault="00FF46AB" w:rsidP="008F534E">
            <w:pPr>
              <w:ind w:left="121" w:right="130" w:firstLine="121"/>
              <w:jc w:val="both"/>
              <w:rPr>
                <w:rFonts w:asciiTheme="majorHAnsi" w:hAnsiTheme="majorHAnsi" w:cstheme="majorHAnsi"/>
                <w:sz w:val="26"/>
                <w:szCs w:val="26"/>
              </w:rPr>
            </w:pPr>
            <w:r w:rsidRPr="00583A62">
              <w:rPr>
                <w:rFonts w:asciiTheme="majorHAnsi" w:hAnsiTheme="majorHAnsi" w:cstheme="majorHAnsi"/>
                <w:sz w:val="26"/>
                <w:szCs w:val="26"/>
              </w:rPr>
              <w:t xml:space="preserve">Triển khai Đề án </w:t>
            </w:r>
            <w:r w:rsidRPr="00FF46AB">
              <w:rPr>
                <w:rFonts w:asciiTheme="majorHAnsi" w:hAnsiTheme="majorHAnsi" w:cstheme="majorHAnsi"/>
                <w:i/>
                <w:iCs/>
                <w:sz w:val="26"/>
                <w:szCs w:val="26"/>
              </w:rPr>
              <w:t>“Tăng cường năng lực quản lý, điều phối hoạt động tình nguyện cho đội ngũ cán bộ Đoàn Thanh niên, Hội liên hiệp thanh niên Việt Nam, Hội sinh viên các cấp”</w:t>
            </w:r>
          </w:p>
        </w:tc>
        <w:tc>
          <w:tcPr>
            <w:tcW w:w="2410" w:type="dxa"/>
            <w:vMerge/>
            <w:tcBorders>
              <w:left w:val="single" w:sz="4" w:space="0" w:color="auto"/>
              <w:bottom w:val="single" w:sz="4" w:space="0" w:color="auto"/>
            </w:tcBorders>
            <w:shd w:val="clear" w:color="auto" w:fill="FFFFFF"/>
            <w:vAlign w:val="center"/>
          </w:tcPr>
          <w:p w14:paraId="30A0F7AF" w14:textId="77777777" w:rsidR="00FF46AB" w:rsidRPr="00583A62" w:rsidRDefault="00FF46AB" w:rsidP="00676129">
            <w:pPr>
              <w:rPr>
                <w:rFonts w:asciiTheme="majorHAnsi" w:hAnsiTheme="majorHAnsi" w:cstheme="majorHAnsi"/>
                <w:sz w:val="26"/>
                <w:szCs w:val="26"/>
              </w:rPr>
            </w:pPr>
          </w:p>
        </w:tc>
        <w:tc>
          <w:tcPr>
            <w:tcW w:w="2126" w:type="dxa"/>
            <w:tcBorders>
              <w:top w:val="single" w:sz="4" w:space="0" w:color="auto"/>
              <w:left w:val="single" w:sz="4" w:space="0" w:color="auto"/>
              <w:bottom w:val="single" w:sz="4" w:space="0" w:color="auto"/>
            </w:tcBorders>
            <w:shd w:val="clear" w:color="auto" w:fill="FFFFFF"/>
            <w:vAlign w:val="center"/>
          </w:tcPr>
          <w:p w14:paraId="2A4AC38D" w14:textId="2FD10CD7" w:rsidR="00FF46AB" w:rsidRPr="00583A62" w:rsidRDefault="00E154A6" w:rsidP="00406F26">
            <w:pPr>
              <w:jc w:val="center"/>
              <w:rPr>
                <w:rFonts w:asciiTheme="majorHAnsi" w:hAnsiTheme="majorHAnsi" w:cstheme="majorHAnsi"/>
                <w:sz w:val="26"/>
                <w:szCs w:val="26"/>
              </w:rPr>
            </w:pPr>
            <w:r w:rsidRPr="00E154A6">
              <w:rPr>
                <w:rFonts w:asciiTheme="majorHAnsi" w:hAnsiTheme="majorHAnsi" w:cstheme="majorHAnsi"/>
                <w:b/>
                <w:bCs/>
              </w:rPr>
              <w:t>Phòng GDTX</w:t>
            </w:r>
            <w:r>
              <w:rPr>
                <w:rFonts w:asciiTheme="majorHAnsi" w:hAnsiTheme="majorHAnsi" w:cstheme="majorHAnsi"/>
                <w:b/>
                <w:bCs/>
                <w:lang w:val="en-US"/>
              </w:rPr>
              <w:t>&amp;</w:t>
            </w:r>
            <w:r w:rsidRPr="00E154A6">
              <w:rPr>
                <w:rFonts w:asciiTheme="majorHAnsi" w:hAnsiTheme="majorHAnsi" w:cstheme="majorHAnsi"/>
                <w:b/>
                <w:bCs/>
              </w:rPr>
              <w:t xml:space="preserve">Đại học; </w:t>
            </w:r>
            <w:r w:rsidR="00E01557" w:rsidRPr="00C86C10">
              <w:rPr>
                <w:rFonts w:asciiTheme="majorHAnsi" w:hAnsiTheme="majorHAnsi" w:cstheme="majorHAnsi"/>
              </w:rPr>
              <w:t>Phòng GDTrH</w:t>
            </w:r>
            <w:r w:rsidR="005A3883">
              <w:rPr>
                <w:rFonts w:asciiTheme="majorHAnsi" w:hAnsiTheme="majorHAnsi" w:cstheme="majorHAnsi"/>
                <w:lang w:val="en-US"/>
              </w:rPr>
              <w:t xml:space="preserve">; </w:t>
            </w:r>
            <w:r w:rsidR="005A3883" w:rsidRPr="005A3883">
              <w:rPr>
                <w:rFonts w:asciiTheme="majorHAnsi" w:hAnsiTheme="majorHAnsi" w:cstheme="majorHAnsi"/>
              </w:rPr>
              <w:t xml:space="preserve">các </w:t>
            </w:r>
            <w:r>
              <w:rPr>
                <w:rFonts w:asciiTheme="majorHAnsi" w:hAnsiTheme="majorHAnsi" w:cstheme="majorHAnsi"/>
                <w:lang w:val="en-US"/>
              </w:rPr>
              <w:t>cơ sở</w:t>
            </w:r>
            <w:r w:rsidRPr="005A3883">
              <w:rPr>
                <w:rFonts w:asciiTheme="majorHAnsi" w:hAnsiTheme="majorHAnsi" w:cstheme="majorHAnsi"/>
              </w:rPr>
              <w:t xml:space="preserve"> </w:t>
            </w:r>
            <w:r w:rsidR="005A3883" w:rsidRPr="005A3883">
              <w:rPr>
                <w:rFonts w:asciiTheme="majorHAnsi" w:hAnsiTheme="majorHAnsi" w:cstheme="majorHAnsi"/>
              </w:rPr>
              <w:t>giáo dục</w:t>
            </w:r>
            <w:r w:rsidR="005A3883">
              <w:rPr>
                <w:rFonts w:asciiTheme="majorHAnsi" w:hAnsiTheme="majorHAnsi" w:cstheme="majorHAnsi"/>
                <w:lang w:val="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6228E5F4" w14:textId="45C4649B" w:rsidR="00FF46AB" w:rsidRPr="00564EC9" w:rsidRDefault="00FF46AB" w:rsidP="008F534E">
            <w:pPr>
              <w:ind w:left="131" w:right="120"/>
              <w:rPr>
                <w:rFonts w:asciiTheme="majorHAnsi" w:hAnsiTheme="majorHAnsi" w:cstheme="majorHAnsi"/>
              </w:rPr>
            </w:pPr>
            <w:r w:rsidRPr="00564EC9">
              <w:rPr>
                <w:rFonts w:asciiTheme="majorHAnsi" w:hAnsiTheme="majorHAnsi" w:cstheme="majorHAnsi"/>
              </w:rPr>
              <w:t>Năm 2024 và các năm tiếp theo</w:t>
            </w:r>
          </w:p>
        </w:tc>
      </w:tr>
    </w:tbl>
    <w:p w14:paraId="61135B9B" w14:textId="77777777" w:rsidR="00C0459C" w:rsidRPr="00583A62" w:rsidRDefault="00C0459C">
      <w:pPr>
        <w:rPr>
          <w:rFonts w:asciiTheme="majorHAnsi" w:hAnsiTheme="majorHAnsi" w:cstheme="majorHAnsi"/>
          <w:sz w:val="26"/>
          <w:szCs w:val="26"/>
        </w:rPr>
      </w:pPr>
    </w:p>
    <w:sectPr w:rsidR="00C0459C" w:rsidRPr="00583A62" w:rsidSect="004F4BC3">
      <w:type w:val="continuous"/>
      <w:pgSz w:w="16840" w:h="11909" w:orient="landscape"/>
      <w:pgMar w:top="1135" w:right="964" w:bottom="709"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58BA0" w14:textId="77777777" w:rsidR="00481788" w:rsidRDefault="00481788">
      <w:r>
        <w:separator/>
      </w:r>
    </w:p>
  </w:endnote>
  <w:endnote w:type="continuationSeparator" w:id="0">
    <w:p w14:paraId="3D9D2306" w14:textId="77777777" w:rsidR="00481788" w:rsidRDefault="0048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FB82A" w14:textId="77777777" w:rsidR="00481788" w:rsidRDefault="00481788"/>
  </w:footnote>
  <w:footnote w:type="continuationSeparator" w:id="0">
    <w:p w14:paraId="6D9108F1" w14:textId="77777777" w:rsidR="00481788" w:rsidRDefault="0048178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E3F5B"/>
    <w:multiLevelType w:val="hybridMultilevel"/>
    <w:tmpl w:val="9A60E0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BCF3941"/>
    <w:multiLevelType w:val="hybridMultilevel"/>
    <w:tmpl w:val="7D662038"/>
    <w:lvl w:ilvl="0" w:tplc="759417B2">
      <w:numFmt w:val="bullet"/>
      <w:lvlText w:val="-"/>
      <w:lvlJc w:val="left"/>
      <w:pPr>
        <w:ind w:left="720" w:hanging="360"/>
      </w:pPr>
      <w:rPr>
        <w:rFonts w:ascii="Times New Roman" w:eastAsia="Arial Unicode MS"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96"/>
    <w:rsid w:val="000748D2"/>
    <w:rsid w:val="000B7792"/>
    <w:rsid w:val="001226AE"/>
    <w:rsid w:val="001B5CEA"/>
    <w:rsid w:val="001C7EC9"/>
    <w:rsid w:val="00250114"/>
    <w:rsid w:val="002C0752"/>
    <w:rsid w:val="002D2923"/>
    <w:rsid w:val="00331DB1"/>
    <w:rsid w:val="00345DA6"/>
    <w:rsid w:val="003774A9"/>
    <w:rsid w:val="003C35E2"/>
    <w:rsid w:val="00406F26"/>
    <w:rsid w:val="00416372"/>
    <w:rsid w:val="00481788"/>
    <w:rsid w:val="004F4BC3"/>
    <w:rsid w:val="00564632"/>
    <w:rsid w:val="00564EC9"/>
    <w:rsid w:val="00583A62"/>
    <w:rsid w:val="005A3883"/>
    <w:rsid w:val="005C0E27"/>
    <w:rsid w:val="00676129"/>
    <w:rsid w:val="006B116F"/>
    <w:rsid w:val="007161F9"/>
    <w:rsid w:val="00717708"/>
    <w:rsid w:val="007270D1"/>
    <w:rsid w:val="007F61DD"/>
    <w:rsid w:val="008752AF"/>
    <w:rsid w:val="00893047"/>
    <w:rsid w:val="008D1AB7"/>
    <w:rsid w:val="008F534E"/>
    <w:rsid w:val="009047FC"/>
    <w:rsid w:val="00913B51"/>
    <w:rsid w:val="0094026A"/>
    <w:rsid w:val="009515FD"/>
    <w:rsid w:val="00975560"/>
    <w:rsid w:val="009E0A4E"/>
    <w:rsid w:val="00A92996"/>
    <w:rsid w:val="00AA037F"/>
    <w:rsid w:val="00AC6026"/>
    <w:rsid w:val="00AF0117"/>
    <w:rsid w:val="00B007C1"/>
    <w:rsid w:val="00B4667F"/>
    <w:rsid w:val="00C0459C"/>
    <w:rsid w:val="00C86C10"/>
    <w:rsid w:val="00C9399E"/>
    <w:rsid w:val="00CB1543"/>
    <w:rsid w:val="00CC1E7F"/>
    <w:rsid w:val="00D01B30"/>
    <w:rsid w:val="00DA34AB"/>
    <w:rsid w:val="00DD0B27"/>
    <w:rsid w:val="00DF0435"/>
    <w:rsid w:val="00E01557"/>
    <w:rsid w:val="00E048DD"/>
    <w:rsid w:val="00E154A6"/>
    <w:rsid w:val="00E23ED5"/>
    <w:rsid w:val="00E34A67"/>
    <w:rsid w:val="00F551C1"/>
    <w:rsid w:val="00F57470"/>
    <w:rsid w:val="00FA785B"/>
    <w:rsid w:val="00FF46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2A64"/>
  <w15:docId w15:val="{171AAB95-9CA7-40DB-9A58-00BAF99B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2024-03-20T04:06:00Z</dcterms:created>
  <dcterms:modified xsi:type="dcterms:W3CDTF">2024-03-20T04:08:00Z</dcterms:modified>
</cp:coreProperties>
</file>