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FB" w:rsidRDefault="005B25FB" w:rsidP="005B25FB">
      <w:pPr>
        <w:spacing w:before="0" w:line="240" w:lineRule="auto"/>
        <w:jc w:val="center"/>
        <w:rPr>
          <w:b/>
        </w:rPr>
      </w:pPr>
      <w:bookmarkStart w:id="0" w:name="_GoBack"/>
      <w:bookmarkEnd w:id="0"/>
      <w:r>
        <w:rPr>
          <w:b/>
        </w:rPr>
        <w:t xml:space="preserve">TÀI LIỆU </w:t>
      </w:r>
    </w:p>
    <w:p w:rsidR="005B25FB" w:rsidRPr="00283D48" w:rsidRDefault="005B25FB" w:rsidP="005B25FB">
      <w:pPr>
        <w:spacing w:before="0" w:line="240" w:lineRule="auto"/>
        <w:jc w:val="center"/>
        <w:rPr>
          <w:b/>
          <w:lang w:val="vi-VN"/>
        </w:rPr>
      </w:pPr>
      <w:r w:rsidRPr="002F3B68">
        <w:rPr>
          <w:b/>
        </w:rPr>
        <w:t>GIỚI THIỆU LUẬT BẢO HIỂM XÃ HỘ</w:t>
      </w:r>
      <w:r>
        <w:rPr>
          <w:b/>
        </w:rPr>
        <w:t>I</w:t>
      </w:r>
    </w:p>
    <w:p w:rsidR="00F1177B" w:rsidRDefault="00F1177B" w:rsidP="005B25FB">
      <w:pPr>
        <w:spacing w:line="288" w:lineRule="auto"/>
        <w:ind w:firstLine="567"/>
        <w:jc w:val="both"/>
        <w:rPr>
          <w:rFonts w:eastAsia="Calibri" w:cs="Times New Roman"/>
          <w:color w:val="000000"/>
          <w:szCs w:val="28"/>
          <w:lang w:val="af-ZA"/>
        </w:rPr>
      </w:pPr>
    </w:p>
    <w:p w:rsidR="005B25FB" w:rsidRPr="00646DC0" w:rsidRDefault="005B25FB" w:rsidP="005B25FB">
      <w:pPr>
        <w:spacing w:line="288" w:lineRule="auto"/>
        <w:ind w:firstLine="567"/>
        <w:jc w:val="both"/>
        <w:rPr>
          <w:rFonts w:eastAsia="Calibri" w:cs="Times New Roman"/>
          <w:color w:val="000000"/>
          <w:szCs w:val="28"/>
          <w:lang w:val="vi-VN"/>
        </w:rPr>
      </w:pPr>
      <w:r w:rsidRPr="00646DC0">
        <w:rPr>
          <w:rFonts w:eastAsia="Calibri" w:cs="Times New Roman"/>
          <w:color w:val="000000"/>
          <w:szCs w:val="28"/>
          <w:lang w:val="af-ZA"/>
        </w:rPr>
        <w:t xml:space="preserve">Ngày 29/6/2024, tại Kỳ họp thứ 7, Quốc hội khóa XV đã thông qua Luật Bảo hiểm xã hội số 41/2024/QH15 (sau đây </w:t>
      </w:r>
      <w:r>
        <w:rPr>
          <w:rFonts w:eastAsia="Calibri" w:cs="Times New Roman"/>
          <w:color w:val="000000"/>
          <w:szCs w:val="28"/>
          <w:lang w:val="af-ZA"/>
        </w:rPr>
        <w:t>được</w:t>
      </w:r>
      <w:r>
        <w:rPr>
          <w:rFonts w:eastAsia="Calibri" w:cs="Times New Roman"/>
          <w:color w:val="000000"/>
          <w:szCs w:val="28"/>
          <w:lang w:val="vi-VN"/>
        </w:rPr>
        <w:t xml:space="preserve"> viết</w:t>
      </w:r>
      <w:r w:rsidRPr="00646DC0">
        <w:rPr>
          <w:rFonts w:eastAsia="Calibri" w:cs="Times New Roman"/>
          <w:color w:val="000000"/>
          <w:szCs w:val="28"/>
          <w:lang w:val="af-ZA"/>
        </w:rPr>
        <w:t xml:space="preserve"> là Luật BHXH năm 2024) thay thế Luật Bảo hiểm xã hội số 58/2014/QH13 (đã được sửa đổi, bổ sung </w:t>
      </w:r>
      <w:r>
        <w:rPr>
          <w:rFonts w:eastAsia="Calibri" w:cs="Times New Roman"/>
          <w:color w:val="000000"/>
          <w:szCs w:val="28"/>
          <w:lang w:val="af-ZA"/>
        </w:rPr>
        <w:t>một</w:t>
      </w:r>
      <w:r>
        <w:rPr>
          <w:rFonts w:eastAsia="Calibri" w:cs="Times New Roman"/>
          <w:color w:val="000000"/>
          <w:szCs w:val="28"/>
          <w:lang w:val="vi-VN"/>
        </w:rPr>
        <w:t xml:space="preserve"> số điều bởi </w:t>
      </w:r>
      <w:r w:rsidRPr="00646DC0">
        <w:rPr>
          <w:rFonts w:eastAsia="Calibri" w:cs="Times New Roman"/>
          <w:color w:val="000000"/>
          <w:szCs w:val="28"/>
          <w:lang w:val="af-ZA"/>
        </w:rPr>
        <w:t>Luật An toàn, vệ sinh lao động số 84/2015/QH13 ngày 25 tháng 6 năm 2015 của Quốc hội, có hiệu lực kể từ ngày 01 tháng 7 năm 2016;</w:t>
      </w:r>
      <w:r>
        <w:rPr>
          <w:rFonts w:eastAsia="Calibri" w:cs="Times New Roman"/>
          <w:color w:val="000000"/>
          <w:szCs w:val="28"/>
          <w:lang w:val="vi-VN"/>
        </w:rPr>
        <w:t xml:space="preserve"> </w:t>
      </w:r>
      <w:r w:rsidRPr="00646DC0">
        <w:rPr>
          <w:rFonts w:eastAsia="Calibri" w:cs="Times New Roman"/>
          <w:color w:val="000000"/>
          <w:szCs w:val="28"/>
          <w:lang w:val="af-ZA"/>
        </w:rPr>
        <w:t>Luật số 35/2018/QH14 ngày 20 tháng 11 năm 2018 của Quốc hội sửa đổi, bổ sung một số điều của 37 luật có liên quan đến quy hoạch, có hiệu lực kể từ ngày 01 tháng 01 năm 2019;</w:t>
      </w:r>
      <w:r>
        <w:rPr>
          <w:rFonts w:eastAsia="Calibri" w:cs="Times New Roman"/>
          <w:color w:val="000000"/>
          <w:szCs w:val="28"/>
          <w:lang w:val="vi-VN"/>
        </w:rPr>
        <w:t xml:space="preserve"> </w:t>
      </w:r>
      <w:r w:rsidRPr="00646DC0">
        <w:rPr>
          <w:rFonts w:eastAsia="Calibri" w:cs="Times New Roman"/>
          <w:color w:val="000000"/>
          <w:szCs w:val="28"/>
          <w:lang w:val="af-ZA"/>
        </w:rPr>
        <w:t>Bộ luật Lao động số 45/2019/QH14 ngày 20 tháng 11 năm 2019 của Quốc hội, có hiệu lực kể từ ngày 01 tháng 01 năm 202</w:t>
      </w:r>
      <w:r>
        <w:rPr>
          <w:rFonts w:eastAsia="Calibri" w:cs="Times New Roman"/>
          <w:color w:val="000000"/>
          <w:szCs w:val="28"/>
          <w:lang w:val="vi-VN"/>
        </w:rPr>
        <w:t>1</w:t>
      </w:r>
      <w:r w:rsidRPr="00646DC0">
        <w:rPr>
          <w:rFonts w:eastAsia="Calibri" w:cs="Times New Roman"/>
          <w:color w:val="000000"/>
          <w:szCs w:val="28"/>
          <w:lang w:val="af-ZA"/>
        </w:rPr>
        <w:t xml:space="preserve"> (sau đây </w:t>
      </w:r>
      <w:r>
        <w:rPr>
          <w:rFonts w:eastAsia="Calibri" w:cs="Times New Roman"/>
          <w:color w:val="000000"/>
          <w:szCs w:val="28"/>
          <w:lang w:val="vi-VN"/>
        </w:rPr>
        <w:t xml:space="preserve">được viết </w:t>
      </w:r>
      <w:r w:rsidRPr="00646DC0">
        <w:rPr>
          <w:rFonts w:eastAsia="Calibri" w:cs="Times New Roman"/>
          <w:color w:val="000000"/>
          <w:szCs w:val="28"/>
          <w:lang w:val="af-ZA"/>
        </w:rPr>
        <w:t xml:space="preserve">là Luật BHXH năm 2014). Luật </w:t>
      </w:r>
      <w:r>
        <w:rPr>
          <w:rFonts w:eastAsia="Calibri" w:cs="Times New Roman"/>
          <w:color w:val="000000"/>
          <w:szCs w:val="28"/>
          <w:lang w:val="af-ZA"/>
        </w:rPr>
        <w:t>BHXH</w:t>
      </w:r>
      <w:r>
        <w:rPr>
          <w:rFonts w:eastAsia="Calibri" w:cs="Times New Roman"/>
          <w:color w:val="000000"/>
          <w:szCs w:val="28"/>
          <w:lang w:val="vi-VN"/>
        </w:rPr>
        <w:t xml:space="preserve"> năm 2024</w:t>
      </w:r>
      <w:r w:rsidRPr="00646DC0">
        <w:rPr>
          <w:rFonts w:eastAsia="Calibri" w:cs="Times New Roman"/>
          <w:color w:val="000000"/>
          <w:szCs w:val="28"/>
          <w:lang w:val="af-ZA"/>
        </w:rPr>
        <w:t xml:space="preserve"> có hiệu lực thi hành từ ngày 01/7/2025.</w:t>
      </w:r>
    </w:p>
    <w:p w:rsidR="005B25FB" w:rsidRPr="00646DC0" w:rsidRDefault="005B25FB" w:rsidP="005B25FB">
      <w:pPr>
        <w:spacing w:line="288" w:lineRule="auto"/>
        <w:ind w:firstLine="720"/>
        <w:jc w:val="both"/>
        <w:rPr>
          <w:rFonts w:eastAsia="Times New Roman" w:cs="Times New Roman"/>
          <w:b/>
          <w:spacing w:val="-8"/>
          <w:szCs w:val="28"/>
          <w:lang w:val="vi-VN"/>
        </w:rPr>
      </w:pPr>
      <w:r w:rsidRPr="0056231F">
        <w:rPr>
          <w:rFonts w:eastAsia="Times New Roman" w:cs="Times New Roman"/>
          <w:b/>
          <w:spacing w:val="-8"/>
          <w:szCs w:val="28"/>
          <w:lang w:val="pt-BR"/>
        </w:rPr>
        <w:t>I. SỰ CẦN THIẾT XÂY DỰNG LUẬT</w:t>
      </w:r>
      <w:r w:rsidRPr="0056231F">
        <w:rPr>
          <w:b/>
        </w:rPr>
        <w:t xml:space="preserve"> </w:t>
      </w:r>
      <w:r>
        <w:rPr>
          <w:b/>
        </w:rPr>
        <w:t>BHXH</w:t>
      </w:r>
      <w:r>
        <w:rPr>
          <w:b/>
          <w:lang w:val="vi-VN"/>
        </w:rPr>
        <w:t xml:space="preserve"> NĂM 2024</w:t>
      </w:r>
    </w:p>
    <w:p w:rsidR="005B25FB" w:rsidRPr="00F350CC" w:rsidRDefault="005B25FB" w:rsidP="005B25FB">
      <w:pPr>
        <w:spacing w:line="288" w:lineRule="auto"/>
        <w:ind w:firstLine="720"/>
        <w:jc w:val="both"/>
        <w:rPr>
          <w:rFonts w:eastAsia="Calibri" w:cs="Times New Roman"/>
          <w:b/>
          <w:color w:val="000000"/>
          <w:szCs w:val="28"/>
          <w:lang w:val="pt-BR"/>
        </w:rPr>
      </w:pPr>
      <w:r w:rsidRPr="00F350CC">
        <w:rPr>
          <w:rFonts w:eastAsia="Calibri" w:cs="Times New Roman"/>
          <w:b/>
          <w:color w:val="000000"/>
          <w:szCs w:val="28"/>
          <w:lang w:val="pt-BR"/>
        </w:rPr>
        <w:t>1. Về cơ sở chính trị</w:t>
      </w:r>
    </w:p>
    <w:p w:rsidR="005B25FB" w:rsidRPr="00F350CC" w:rsidRDefault="005B25FB" w:rsidP="005B25FB">
      <w:pPr>
        <w:spacing w:line="288" w:lineRule="auto"/>
        <w:ind w:firstLine="567"/>
        <w:jc w:val="both"/>
        <w:rPr>
          <w:rFonts w:eastAsia="Calibri" w:cs="Times New Roman"/>
          <w:color w:val="000000"/>
          <w:szCs w:val="28"/>
          <w:lang w:val="pt-BR"/>
        </w:rPr>
      </w:pPr>
      <w:r w:rsidRPr="00F350CC">
        <w:rPr>
          <w:rFonts w:eastAsia="Calibri" w:cs="Times New Roman"/>
          <w:color w:val="000000"/>
          <w:szCs w:val="28"/>
          <w:lang w:val="af-ZA"/>
        </w:rPr>
        <w:t xml:space="preserve">- Điều 34 của Hiến pháp năm 2013 khẳng định: </w:t>
      </w:r>
      <w:r w:rsidRPr="00F350CC">
        <w:rPr>
          <w:rFonts w:eastAsia="Calibri" w:cs="Times New Roman"/>
          <w:i/>
          <w:color w:val="000000"/>
          <w:szCs w:val="28"/>
          <w:lang w:val="af-ZA"/>
        </w:rPr>
        <w:t>“Công dân có quyền được bảo đảm an sinh xã hội</w:t>
      </w:r>
      <w:r w:rsidRPr="00F350CC">
        <w:rPr>
          <w:rFonts w:eastAsia="Calibri" w:cs="Times New Roman"/>
          <w:color w:val="000000"/>
          <w:szCs w:val="28"/>
          <w:lang w:val="af-ZA"/>
        </w:rPr>
        <w:t>”.</w:t>
      </w:r>
    </w:p>
    <w:p w:rsidR="005B25FB" w:rsidRPr="00F350CC" w:rsidRDefault="005B25FB" w:rsidP="005B25FB">
      <w:pPr>
        <w:spacing w:line="288" w:lineRule="auto"/>
        <w:ind w:firstLine="567"/>
        <w:jc w:val="both"/>
        <w:rPr>
          <w:rFonts w:eastAsia="Calibri" w:cs="Times New Roman"/>
          <w:color w:val="000000"/>
          <w:spacing w:val="-2"/>
          <w:szCs w:val="28"/>
          <w:lang w:val="pt-BR"/>
        </w:rPr>
      </w:pPr>
      <w:r w:rsidRPr="00F350CC">
        <w:rPr>
          <w:rFonts w:eastAsia="Calibri" w:cs="Times New Roman"/>
          <w:color w:val="000000"/>
          <w:spacing w:val="-2"/>
          <w:szCs w:val="28"/>
          <w:lang w:val="pt-BR"/>
        </w:rPr>
        <w:t xml:space="preserve">- Hội nghị lần thứ bảy Ban Chấp hành Trung ương khóa XII đã ban hành Nghị quyết số 28-NQ/TW ngày 23/5/2018 về </w:t>
      </w:r>
      <w:r>
        <w:rPr>
          <w:rFonts w:eastAsia="Calibri" w:cs="Times New Roman"/>
          <w:color w:val="000000"/>
          <w:spacing w:val="-2"/>
          <w:szCs w:val="28"/>
          <w:lang w:val="vi-VN"/>
        </w:rPr>
        <w:t>c</w:t>
      </w:r>
      <w:r w:rsidRPr="00F350CC">
        <w:rPr>
          <w:rFonts w:eastAsia="Calibri" w:cs="Times New Roman"/>
          <w:color w:val="000000"/>
          <w:spacing w:val="-2"/>
          <w:szCs w:val="28"/>
          <w:lang w:val="pt-BR"/>
        </w:rPr>
        <w:t xml:space="preserve">ải cách chính sách </w:t>
      </w:r>
      <w:r>
        <w:rPr>
          <w:rFonts w:eastAsia="Calibri" w:cs="Times New Roman"/>
          <w:color w:val="000000"/>
          <w:spacing w:val="-2"/>
          <w:szCs w:val="28"/>
          <w:lang w:val="vi-VN"/>
        </w:rPr>
        <w:t>b</w:t>
      </w:r>
      <w:r w:rsidRPr="00F350CC">
        <w:rPr>
          <w:rFonts w:eastAsia="Calibri" w:cs="Times New Roman"/>
          <w:color w:val="000000"/>
          <w:spacing w:val="-2"/>
          <w:szCs w:val="28"/>
          <w:lang w:val="pt-BR"/>
        </w:rPr>
        <w:t>ảo hiểm xã hội (BHXH) (sau đây được viết là Nghị quyết số 28-NQ/TW)</w:t>
      </w:r>
      <w:r>
        <w:rPr>
          <w:rFonts w:eastAsia="Calibri" w:cs="Times New Roman"/>
          <w:color w:val="000000"/>
          <w:spacing w:val="-2"/>
          <w:szCs w:val="28"/>
          <w:lang w:val="pt-BR"/>
        </w:rPr>
        <w:t>, trong đó</w:t>
      </w:r>
      <w:r w:rsidRPr="00F350CC">
        <w:rPr>
          <w:rFonts w:eastAsia="Calibri" w:cs="Times New Roman"/>
          <w:color w:val="000000"/>
          <w:spacing w:val="-2"/>
          <w:szCs w:val="28"/>
          <w:lang w:val="pt-BR"/>
        </w:rPr>
        <w:t xml:space="preserve"> đặt ra mục tiêu: </w:t>
      </w:r>
      <w:r w:rsidRPr="00F350CC">
        <w:rPr>
          <w:rFonts w:eastAsia="Calibri" w:cs="Times New Roman"/>
          <w:i/>
          <w:color w:val="000000"/>
          <w:spacing w:val="-2"/>
          <w:szCs w:val="28"/>
          <w:lang w:val="pt-BR"/>
        </w:rPr>
        <w:t>“Cải cách chính sách BHXH để BHXH thực sự là một trụ cột chính của hệ thống an sinh xã hội, từng bước mở rộng vững chắc diện bao phủ BHXH, hướng tới mục tiêu BHXH toàn dân. Phát triển hệ thống BHXH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BHXH tinh gọn, chuyên nghiệp, hiện đại, tin cậy và minh bạch”</w:t>
      </w:r>
      <w:r w:rsidRPr="00F350CC">
        <w:rPr>
          <w:rFonts w:eastAsia="Calibri" w:cs="Times New Roman"/>
          <w:color w:val="000000"/>
          <w:spacing w:val="-2"/>
          <w:szCs w:val="28"/>
          <w:lang w:val="pt-BR"/>
        </w:rPr>
        <w:t>. Nghị quyết số 28-NQ/TW đã đề ra 11 nội dung cải cách</w:t>
      </w:r>
      <w:r w:rsidRPr="00F350CC">
        <w:rPr>
          <w:rFonts w:eastAsia="Calibri" w:cs="Times New Roman"/>
          <w:color w:val="000000"/>
          <w:spacing w:val="-2"/>
          <w:szCs w:val="28"/>
          <w:vertAlign w:val="superscript"/>
          <w:lang w:val="pt-BR"/>
        </w:rPr>
        <w:footnoteReference w:id="1"/>
      </w:r>
      <w:r w:rsidRPr="00F350CC">
        <w:rPr>
          <w:rFonts w:eastAsia="Calibri" w:cs="Times New Roman"/>
          <w:color w:val="000000"/>
          <w:spacing w:val="-2"/>
          <w:szCs w:val="28"/>
          <w:lang w:val="pt-BR"/>
        </w:rPr>
        <w:t xml:space="preserve">, 05 nhiệm vụ, giải pháp chủ yếu, trong đó xác định nhiệm vụ: </w:t>
      </w:r>
      <w:r w:rsidRPr="00F350CC">
        <w:rPr>
          <w:rFonts w:eastAsia="Calibri" w:cs="Times New Roman"/>
          <w:i/>
          <w:color w:val="000000"/>
          <w:spacing w:val="-2"/>
          <w:szCs w:val="28"/>
          <w:lang w:val="pt-BR"/>
        </w:rPr>
        <w:t>“Hoàn thiện hệ thống pháp luật về lao động, việc làm, BHXH”</w:t>
      </w:r>
      <w:r w:rsidRPr="00F350CC">
        <w:rPr>
          <w:rFonts w:eastAsia="Calibri" w:cs="Times New Roman"/>
          <w:color w:val="000000"/>
          <w:spacing w:val="-2"/>
          <w:szCs w:val="28"/>
          <w:lang w:val="pt-BR"/>
        </w:rPr>
        <w:t>.</w:t>
      </w:r>
    </w:p>
    <w:p w:rsidR="005B25FB" w:rsidRPr="00F350CC" w:rsidRDefault="005B25FB" w:rsidP="005B25FB">
      <w:pPr>
        <w:spacing w:line="288" w:lineRule="auto"/>
        <w:ind w:firstLine="567"/>
        <w:jc w:val="both"/>
        <w:rPr>
          <w:rFonts w:eastAsia="Calibri" w:cs="Times New Roman"/>
          <w:color w:val="000000"/>
          <w:szCs w:val="28"/>
          <w:lang w:val="pt-BR"/>
        </w:rPr>
      </w:pPr>
      <w:r w:rsidRPr="00F350CC">
        <w:rPr>
          <w:rFonts w:eastAsia="Calibri" w:cs="Times New Roman"/>
          <w:color w:val="000000"/>
          <w:szCs w:val="28"/>
          <w:lang w:val="pt-BR"/>
        </w:rPr>
        <w:lastRenderedPageBreak/>
        <w:t xml:space="preserve">- </w:t>
      </w:r>
      <w:r w:rsidRPr="00F350CC">
        <w:rPr>
          <w:rFonts w:eastAsia="Calibri" w:cs="Times New Roman"/>
          <w:color w:val="000000"/>
          <w:szCs w:val="28"/>
          <w:lang w:val="de-DE"/>
        </w:rPr>
        <w:t xml:space="preserve">Văn kiện Đại hội đại biểu toàn quốc lần thứ XIII của Đảng đã đề ra các nhiệm vụ, giải pháp liên quan trực tiếp đến việc hoàn thiện chính sách, pháp luật về an sinh xã hội, trong đó có chính sách BHXH, như: </w:t>
      </w:r>
      <w:r w:rsidRPr="00F350CC">
        <w:rPr>
          <w:rFonts w:eastAsia="Calibri" w:cs="Times New Roman"/>
          <w:color w:val="000000"/>
          <w:szCs w:val="28"/>
          <w:lang w:val="vi-VN"/>
        </w:rPr>
        <w:t>“</w:t>
      </w:r>
      <w:r w:rsidRPr="00F350CC">
        <w:rPr>
          <w:rFonts w:eastAsia="Calibri" w:cs="Times New Roman"/>
          <w:i/>
          <w:color w:val="000000"/>
          <w:szCs w:val="28"/>
          <w:lang w:val="de-DE"/>
        </w:rPr>
        <w:t xml:space="preserve">Cải cách hệ thống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đa tầng dựa trên nguyên tắc đóng - hưởng, chia sẻ - bền vững</w:t>
      </w:r>
      <w:r w:rsidRPr="00F350CC">
        <w:rPr>
          <w:rFonts w:eastAsia="Calibri" w:cs="Times New Roman"/>
          <w:color w:val="000000"/>
          <w:szCs w:val="28"/>
          <w:lang w:val="vi-VN"/>
        </w:rPr>
        <w:t>”</w:t>
      </w:r>
      <w:r>
        <w:rPr>
          <w:rStyle w:val="FootnoteReference"/>
          <w:rFonts w:eastAsia="Calibri" w:cs="Times New Roman"/>
          <w:color w:val="000000"/>
          <w:szCs w:val="28"/>
          <w:lang w:val="vi-VN"/>
        </w:rPr>
        <w:footnoteReference w:id="2"/>
      </w:r>
      <w:r w:rsidRPr="00F350CC">
        <w:rPr>
          <w:rFonts w:eastAsia="Calibri" w:cs="Times New Roman"/>
          <w:color w:val="000000"/>
          <w:szCs w:val="28"/>
          <w:lang w:val="de-DE"/>
        </w:rPr>
        <w:t xml:space="preserve">; </w:t>
      </w:r>
      <w:r w:rsidRPr="00F350CC">
        <w:rPr>
          <w:rFonts w:eastAsia="Calibri" w:cs="Times New Roman"/>
          <w:color w:val="000000"/>
          <w:szCs w:val="28"/>
          <w:lang w:val="vi-VN"/>
        </w:rPr>
        <w:t>“</w:t>
      </w:r>
      <w:r w:rsidRPr="00F350CC">
        <w:rPr>
          <w:rFonts w:eastAsia="Calibri" w:cs="Times New Roman"/>
          <w:i/>
          <w:color w:val="000000"/>
          <w:szCs w:val="28"/>
          <w:lang w:val="de-DE"/>
        </w:rPr>
        <w:t xml:space="preserve">Hoàn thiện hệ thống luật pháp về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tiến tới thực hiện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toàn dân. Phát triển hệ thống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linh hoạt, đa dạng, đa tầng hiện đại, hội nhập quốc tế; kết hợp hài hòa nguyên tắc đóng góp và thụ hưởng; công bằng, bình đẳng, chia sẻ và bền vững. Tiếp tục hiện đại hóa quản lý </w:t>
      </w:r>
      <w:r w:rsidRPr="00F350CC">
        <w:rPr>
          <w:rFonts w:eastAsia="Calibri" w:cs="Times New Roman"/>
          <w:i/>
          <w:color w:val="000000"/>
          <w:szCs w:val="28"/>
          <w:lang w:val="pt-BR"/>
        </w:rPr>
        <w:t>BHXH</w:t>
      </w:r>
      <w:r w:rsidRPr="00F350CC">
        <w:rPr>
          <w:rFonts w:eastAsia="Calibri" w:cs="Times New Roman"/>
          <w:i/>
          <w:color w:val="000000"/>
          <w:szCs w:val="28"/>
          <w:lang w:val="de-DE"/>
        </w:rPr>
        <w:t xml:space="preserve"> theo hướng tinh gọn, chuyên nghiệp, hiệu quả. Phấn đấu đến năm 2030 có khoảng 60% lực lượng lao động tham gia </w:t>
      </w:r>
      <w:r w:rsidRPr="00F350CC">
        <w:rPr>
          <w:rFonts w:eastAsia="Calibri" w:cs="Times New Roman"/>
          <w:i/>
          <w:color w:val="000000"/>
          <w:szCs w:val="28"/>
          <w:lang w:val="pt-BR"/>
        </w:rPr>
        <w:t>BHXH</w:t>
      </w:r>
      <w:r w:rsidRPr="00F350CC">
        <w:rPr>
          <w:rFonts w:eastAsia="Calibri" w:cs="Times New Roman"/>
          <w:i/>
          <w:color w:val="000000"/>
          <w:szCs w:val="28"/>
          <w:lang w:val="vi-VN"/>
        </w:rPr>
        <w:t>”</w:t>
      </w:r>
      <w:r>
        <w:rPr>
          <w:rStyle w:val="FootnoteReference"/>
          <w:rFonts w:eastAsia="Calibri" w:cs="Times New Roman"/>
          <w:i/>
          <w:color w:val="000000"/>
          <w:szCs w:val="28"/>
          <w:lang w:val="vi-VN"/>
        </w:rPr>
        <w:footnoteReference w:id="3"/>
      </w:r>
      <w:r w:rsidRPr="00F350CC">
        <w:rPr>
          <w:rFonts w:eastAsia="Calibri" w:cs="Times New Roman"/>
          <w:color w:val="000000"/>
          <w:szCs w:val="28"/>
          <w:lang w:val="de-DE"/>
        </w:rPr>
        <w:t xml:space="preserve">; </w:t>
      </w:r>
      <w:r w:rsidRPr="00F350CC">
        <w:rPr>
          <w:rFonts w:eastAsia="Calibri" w:cs="Times New Roman"/>
          <w:color w:val="000000"/>
          <w:szCs w:val="28"/>
          <w:lang w:val="vi-VN"/>
        </w:rPr>
        <w:t>“</w:t>
      </w:r>
      <w:r w:rsidRPr="00F350CC">
        <w:rPr>
          <w:rFonts w:eastAsia="Calibri" w:cs="Times New Roman"/>
          <w:i/>
          <w:color w:val="000000"/>
          <w:szCs w:val="28"/>
          <w:lang w:val="sv-SE"/>
        </w:rPr>
        <w:t xml:space="preserve">Hoàn thiện hệ thống pháp luật, chính sách và chế tài xử lý vi phạm thuộc các lĩnh vực liên quan như ...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Bảo đảm cân đối quỹ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trong dài hạn; từng bước tách việc điều chỉnh lương hưu với điều chỉnh tiền lương của người đang làm việc; thực hiện điều chỉnh tăng tuổi nghỉ hưu theo lộ trình. Phấn đấu đến năm 2025, tỉ lệ lao động trong độ tuổi tham gia </w:t>
      </w:r>
      <w:r w:rsidRPr="00F350CC">
        <w:rPr>
          <w:rFonts w:eastAsia="Calibri" w:cs="Times New Roman"/>
          <w:i/>
          <w:color w:val="000000"/>
          <w:szCs w:val="28"/>
          <w:lang w:val="pt-BR"/>
        </w:rPr>
        <w:t>BHXH</w:t>
      </w:r>
      <w:r w:rsidRPr="00F350CC">
        <w:rPr>
          <w:rFonts w:eastAsia="Calibri" w:cs="Times New Roman"/>
          <w:i/>
          <w:color w:val="000000"/>
          <w:szCs w:val="28"/>
          <w:lang w:val="sv-SE"/>
        </w:rPr>
        <w:t xml:space="preserve"> là 45%”</w:t>
      </w:r>
      <w:r>
        <w:rPr>
          <w:rStyle w:val="FootnoteReference"/>
          <w:rFonts w:eastAsia="Calibri" w:cs="Times New Roman"/>
          <w:i/>
          <w:color w:val="000000"/>
          <w:szCs w:val="28"/>
          <w:lang w:val="sv-SE"/>
        </w:rPr>
        <w:footnoteReference w:id="4"/>
      </w:r>
      <w:r>
        <w:rPr>
          <w:rFonts w:eastAsia="Calibri" w:cs="Times New Roman"/>
          <w:i/>
          <w:color w:val="000000"/>
          <w:szCs w:val="28"/>
          <w:lang w:val="vi-VN"/>
        </w:rPr>
        <w:t>.</w:t>
      </w:r>
    </w:p>
    <w:p w:rsidR="005B25FB" w:rsidRPr="00F350CC" w:rsidRDefault="005B25FB" w:rsidP="005B25FB">
      <w:pPr>
        <w:spacing w:line="288" w:lineRule="auto"/>
        <w:ind w:firstLine="567"/>
        <w:jc w:val="both"/>
        <w:rPr>
          <w:rFonts w:eastAsia="Calibri" w:cs="Times New Roman"/>
          <w:b/>
          <w:color w:val="000000"/>
          <w:szCs w:val="28"/>
          <w:lang w:val="pt-BR"/>
        </w:rPr>
      </w:pPr>
      <w:r w:rsidRPr="00F350CC">
        <w:rPr>
          <w:rFonts w:eastAsia="Calibri" w:cs="Times New Roman"/>
          <w:b/>
          <w:color w:val="000000"/>
          <w:szCs w:val="28"/>
          <w:lang w:val="pt-BR"/>
        </w:rPr>
        <w:t>2. Cơ sở thực tiễn</w:t>
      </w:r>
    </w:p>
    <w:p w:rsidR="005B25FB" w:rsidRPr="00F350CC" w:rsidRDefault="005B25FB" w:rsidP="005B25FB">
      <w:pPr>
        <w:spacing w:line="288" w:lineRule="auto"/>
        <w:ind w:firstLine="567"/>
        <w:jc w:val="both"/>
        <w:rPr>
          <w:rFonts w:eastAsia="Times New Roman" w:cs="Times New Roman"/>
          <w:bCs/>
          <w:i/>
          <w:color w:val="000000"/>
          <w:szCs w:val="28"/>
          <w:shd w:val="clear" w:color="auto" w:fill="FFFFFF"/>
          <w:lang w:val="sv-SE"/>
        </w:rPr>
      </w:pPr>
      <w:r w:rsidRPr="00F350CC">
        <w:rPr>
          <w:rFonts w:eastAsia="Calibri" w:cs="Times New Roman"/>
          <w:color w:val="000000"/>
          <w:szCs w:val="28"/>
          <w:lang w:val="vi-VN"/>
        </w:rPr>
        <w:t xml:space="preserve">Qua </w:t>
      </w:r>
      <w:r>
        <w:rPr>
          <w:rFonts w:eastAsia="Calibri" w:cs="Times New Roman"/>
          <w:color w:val="000000"/>
          <w:szCs w:val="28"/>
        </w:rPr>
        <w:t>8</w:t>
      </w:r>
      <w:r w:rsidRPr="00F350CC">
        <w:rPr>
          <w:rFonts w:eastAsia="Calibri" w:cs="Times New Roman"/>
          <w:color w:val="000000"/>
          <w:szCs w:val="28"/>
          <w:lang w:val="vi-VN"/>
        </w:rPr>
        <w:t xml:space="preserve"> năm thi hành, Luật BHXH năm 2014 đã đi vào cuộc sống, khẳng định tính đúng đắn của chính sách, chế độ BHXH theo nguyên tắc đóng - hưởng, đáp ứng nguyện vọng của đông đảo người lao động, bảo đảm an sinh xã hội và hội nhập quốc tế. Tuy nhiên, bên cạnh những kết quả đạt được, quá trình thực hiện Luật BHXH năm 2014 cũng </w:t>
      </w:r>
      <w:r w:rsidRPr="00F350CC">
        <w:rPr>
          <w:rFonts w:eastAsia="Calibri" w:cs="Times New Roman"/>
          <w:color w:val="000000"/>
          <w:szCs w:val="28"/>
          <w:lang w:val="pt-BR"/>
        </w:rPr>
        <w:t xml:space="preserve">bộc lộ </w:t>
      </w:r>
      <w:r w:rsidRPr="00F350CC">
        <w:rPr>
          <w:rFonts w:eastAsia="Times New Roman" w:cs="Times New Roman"/>
          <w:color w:val="000000"/>
          <w:szCs w:val="28"/>
          <w:lang w:val="nl-NL"/>
        </w:rPr>
        <w:t xml:space="preserve">những tồn tại, hạn chế, bất cập như: </w:t>
      </w:r>
      <w:r w:rsidRPr="00F350CC">
        <w:rPr>
          <w:rFonts w:eastAsia="Calibri" w:cs="Times New Roman"/>
          <w:color w:val="000000"/>
          <w:szCs w:val="28"/>
          <w:lang w:val="eu-ES"/>
        </w:rPr>
        <w:t>(i)</w:t>
      </w:r>
      <w:r w:rsidRPr="00F350CC">
        <w:rPr>
          <w:rFonts w:eastAsia="Calibri" w:cs="Times New Roman"/>
          <w:color w:val="000000"/>
          <w:szCs w:val="28"/>
          <w:lang w:val="vi-VN"/>
        </w:rPr>
        <w:t xml:space="preserve"> </w:t>
      </w:r>
      <w:r w:rsidRPr="00F350CC">
        <w:rPr>
          <w:rFonts w:eastAsia="Times New Roman" w:cs="Times New Roman"/>
          <w:color w:val="000000"/>
          <w:szCs w:val="28"/>
          <w:lang w:val="eu-ES" w:bidi="he-IL"/>
        </w:rPr>
        <w:t>d</w:t>
      </w:r>
      <w:r w:rsidRPr="00F350CC">
        <w:rPr>
          <w:rFonts w:eastAsia="Times New Roman" w:cs="Times New Roman"/>
          <w:color w:val="000000"/>
          <w:szCs w:val="28"/>
          <w:shd w:val="clear" w:color="auto" w:fill="FFFFFF"/>
          <w:lang w:val="vi-VN"/>
        </w:rPr>
        <w:t xml:space="preserve">iện bao phủ </w:t>
      </w:r>
      <w:r w:rsidRPr="00F350CC">
        <w:rPr>
          <w:rFonts w:eastAsia="Times New Roman" w:cs="Times New Roman"/>
          <w:color w:val="000000"/>
          <w:szCs w:val="28"/>
          <w:shd w:val="clear" w:color="auto" w:fill="FFFFFF"/>
          <w:lang w:val="eu-ES"/>
        </w:rPr>
        <w:t xml:space="preserve">đối tượng tham gia và thụ hưởng BHXH trên thực tế </w:t>
      </w:r>
      <w:r w:rsidRPr="00F350CC">
        <w:rPr>
          <w:rFonts w:eastAsia="Times New Roman" w:cs="Times New Roman"/>
          <w:color w:val="000000"/>
          <w:szCs w:val="28"/>
          <w:shd w:val="clear" w:color="auto" w:fill="FFFFFF"/>
          <w:lang w:val="vi-VN"/>
        </w:rPr>
        <w:t>còn thấp so với tiềm năng</w:t>
      </w:r>
      <w:r w:rsidRPr="00F350CC">
        <w:rPr>
          <w:rFonts w:eastAsia="Times New Roman" w:cs="Times New Roman"/>
          <w:color w:val="000000"/>
          <w:szCs w:val="28"/>
          <w:shd w:val="clear" w:color="auto" w:fill="FFFFFF"/>
          <w:vertAlign w:val="superscript"/>
        </w:rPr>
        <w:footnoteReference w:id="5"/>
      </w:r>
      <w:r w:rsidRPr="00F350CC">
        <w:rPr>
          <w:rFonts w:eastAsia="Times New Roman" w:cs="Times New Roman"/>
          <w:color w:val="000000"/>
          <w:szCs w:val="28"/>
          <w:shd w:val="clear" w:color="auto" w:fill="FFFFFF"/>
          <w:lang w:val="eu-ES"/>
        </w:rPr>
        <w:t>;</w:t>
      </w:r>
      <w:r w:rsidRPr="00F350CC">
        <w:rPr>
          <w:rFonts w:eastAsia="Calibri" w:cs="Times New Roman"/>
          <w:color w:val="000000"/>
          <w:szCs w:val="28"/>
          <w:lang w:val="pt-BR"/>
        </w:rPr>
        <w:t xml:space="preserve"> (ii) </w:t>
      </w:r>
      <w:r w:rsidRPr="00F350CC">
        <w:rPr>
          <w:rFonts w:eastAsia="Calibri" w:cs="Times New Roman"/>
          <w:color w:val="000000"/>
          <w:szCs w:val="28"/>
          <w:lang w:val="af-ZA"/>
        </w:rPr>
        <w:t>tính tuân thủ pháp luật về BHXH còn chưa cao, tình trạng chậm đóng, trốn đóng BHXH diễn ra ở nhiều doanh nghiệp, nhiều địa phương</w:t>
      </w:r>
      <w:r w:rsidRPr="00F350CC">
        <w:rPr>
          <w:rFonts w:eastAsia="Calibri" w:cs="Times New Roman"/>
          <w:color w:val="000000"/>
          <w:szCs w:val="28"/>
          <w:vertAlign w:val="superscript"/>
          <w:lang w:val="af-ZA"/>
        </w:rPr>
        <w:footnoteReference w:id="6"/>
      </w:r>
      <w:r w:rsidRPr="00F350CC">
        <w:rPr>
          <w:rFonts w:eastAsia="Calibri" w:cs="Times New Roman"/>
          <w:color w:val="000000"/>
          <w:szCs w:val="28"/>
          <w:lang w:val="af-ZA"/>
        </w:rPr>
        <w:t xml:space="preserve">; (iii) chính sách BHXH tự nguyện chưa thật sự hấp dẫn người dân tham gia; (iv) một số quy định không còn phù hợp với bối cảnh, điều kiện thực tiễn hiện nay... </w:t>
      </w:r>
      <w:r w:rsidRPr="00F350CC">
        <w:rPr>
          <w:rFonts w:eastAsia="Times New Roman" w:cs="Times New Roman"/>
          <w:color w:val="000000"/>
          <w:szCs w:val="28"/>
          <w:lang w:val="nl-NL"/>
        </w:rPr>
        <w:t xml:space="preserve"> </w:t>
      </w:r>
    </w:p>
    <w:p w:rsidR="005B25FB" w:rsidRDefault="005B25FB" w:rsidP="005B25FB">
      <w:pPr>
        <w:spacing w:line="288" w:lineRule="auto"/>
        <w:ind w:firstLine="567"/>
        <w:jc w:val="both"/>
        <w:rPr>
          <w:rFonts w:eastAsia="Times New Roman" w:cs="Times New Roman"/>
          <w:color w:val="000000"/>
          <w:szCs w:val="28"/>
          <w:lang w:val="af-ZA"/>
        </w:rPr>
      </w:pPr>
      <w:r>
        <w:rPr>
          <w:rFonts w:eastAsia="Times New Roman" w:cs="Times New Roman"/>
          <w:color w:val="000000"/>
          <w:szCs w:val="28"/>
          <w:lang w:val="af-ZA"/>
        </w:rPr>
        <w:lastRenderedPageBreak/>
        <w:t xml:space="preserve">Nhằm khắc phục </w:t>
      </w:r>
      <w:r w:rsidRPr="00F350CC">
        <w:rPr>
          <w:rFonts w:eastAsia="Times New Roman" w:cs="Times New Roman"/>
          <w:color w:val="000000"/>
          <w:szCs w:val="28"/>
          <w:lang w:val="af-ZA"/>
        </w:rPr>
        <w:t xml:space="preserve">những </w:t>
      </w:r>
      <w:r>
        <w:rPr>
          <w:rFonts w:eastAsia="Times New Roman" w:cs="Times New Roman"/>
          <w:color w:val="000000"/>
          <w:szCs w:val="28"/>
          <w:lang w:val="af-ZA"/>
        </w:rPr>
        <w:t xml:space="preserve">tồn tại, hạn chế, bất cập </w:t>
      </w:r>
      <w:r w:rsidRPr="00F350CC">
        <w:rPr>
          <w:rFonts w:eastAsia="Times New Roman" w:cs="Times New Roman"/>
          <w:color w:val="000000"/>
          <w:szCs w:val="28"/>
          <w:lang w:val="af-ZA"/>
        </w:rPr>
        <w:t>nêu trên</w:t>
      </w:r>
      <w:r>
        <w:rPr>
          <w:rFonts w:eastAsia="Times New Roman" w:cs="Times New Roman"/>
          <w:color w:val="000000"/>
          <w:szCs w:val="28"/>
          <w:lang w:val="af-ZA"/>
        </w:rPr>
        <w:t xml:space="preserve"> và để cụ thể hóa các quan điểm, định hướng đã được nêu tại các văn kiện, nghị quyết của Đảng</w:t>
      </w:r>
      <w:r w:rsidRPr="00F350CC">
        <w:rPr>
          <w:rFonts w:eastAsia="Times New Roman" w:cs="Times New Roman"/>
          <w:color w:val="000000"/>
          <w:szCs w:val="28"/>
          <w:lang w:val="af-ZA"/>
        </w:rPr>
        <w:t>, việc sửa đổi Luật BHXH năm 2014 là rất cần thiết trong bối cảnh hiện nay.</w:t>
      </w:r>
    </w:p>
    <w:p w:rsidR="005B25FB" w:rsidRPr="00646DC0" w:rsidRDefault="005B25FB" w:rsidP="005B25FB">
      <w:pPr>
        <w:spacing w:line="288" w:lineRule="auto"/>
        <w:ind w:firstLine="720"/>
        <w:jc w:val="both"/>
        <w:rPr>
          <w:rFonts w:eastAsia="Times New Roman" w:cs="Times New Roman"/>
          <w:b/>
          <w:sz w:val="30"/>
          <w:lang w:val="vi-VN"/>
        </w:rPr>
      </w:pPr>
      <w:r w:rsidRPr="00A23587">
        <w:rPr>
          <w:rFonts w:eastAsia="Times New Roman" w:cs="Times New Roman"/>
          <w:b/>
          <w:sz w:val="26"/>
          <w:lang w:val="af-ZA"/>
        </w:rPr>
        <w:t xml:space="preserve">II. </w:t>
      </w:r>
      <w:r>
        <w:rPr>
          <w:rFonts w:eastAsia="Times New Roman" w:cs="Times New Roman"/>
          <w:b/>
          <w:sz w:val="26"/>
          <w:lang w:val="af-ZA"/>
        </w:rPr>
        <w:t xml:space="preserve">MỤC TIÊU, </w:t>
      </w:r>
      <w:r w:rsidRPr="00A23587">
        <w:rPr>
          <w:rFonts w:eastAsia="Times New Roman" w:cs="Times New Roman"/>
          <w:b/>
          <w:sz w:val="26"/>
          <w:lang w:val="af-ZA"/>
        </w:rPr>
        <w:t>QUAN ĐIỂM XÂY DỰNG LUẬT</w:t>
      </w:r>
      <w:r>
        <w:rPr>
          <w:rFonts w:eastAsia="Times New Roman" w:cs="Times New Roman"/>
          <w:b/>
          <w:sz w:val="26"/>
          <w:lang w:val="af-ZA"/>
        </w:rPr>
        <w:t xml:space="preserve"> </w:t>
      </w:r>
      <w:r>
        <w:rPr>
          <w:b/>
        </w:rPr>
        <w:t>BHXH</w:t>
      </w:r>
      <w:r>
        <w:rPr>
          <w:b/>
          <w:lang w:val="vi-VN"/>
        </w:rPr>
        <w:t xml:space="preserve"> NĂM 2024</w:t>
      </w:r>
    </w:p>
    <w:p w:rsidR="005B25FB" w:rsidRPr="00F350CC" w:rsidRDefault="005B25FB" w:rsidP="005B25FB">
      <w:pPr>
        <w:keepNext/>
        <w:keepLines/>
        <w:spacing w:line="288" w:lineRule="auto"/>
        <w:ind w:firstLine="720"/>
        <w:jc w:val="both"/>
        <w:outlineLvl w:val="1"/>
        <w:rPr>
          <w:rFonts w:eastAsia="Times New Roman" w:cs="Times New Roman"/>
          <w:b/>
          <w:color w:val="000000"/>
          <w:szCs w:val="28"/>
          <w:lang w:val="pt-BR"/>
        </w:rPr>
      </w:pPr>
      <w:r w:rsidRPr="00F350CC">
        <w:rPr>
          <w:rFonts w:eastAsia="Times New Roman" w:cs="Times New Roman"/>
          <w:b/>
          <w:color w:val="000000"/>
          <w:szCs w:val="28"/>
          <w:lang w:val="pt-BR"/>
        </w:rPr>
        <w:t xml:space="preserve">1. Mục tiêu </w:t>
      </w:r>
    </w:p>
    <w:p w:rsidR="005B25FB"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pt-BR"/>
        </w:rPr>
        <w:tab/>
      </w:r>
      <w:r w:rsidRPr="00F350CC">
        <w:rPr>
          <w:rFonts w:eastAsia="Times New Roman" w:cs="Times New Roman"/>
          <w:color w:val="000000"/>
          <w:szCs w:val="28"/>
          <w:lang w:val="pt-BR"/>
        </w:rPr>
        <w:t>-</w:t>
      </w:r>
      <w:r w:rsidRPr="00F350CC">
        <w:rPr>
          <w:rFonts w:eastAsia="Times New Roman" w:cs="Times New Roman"/>
          <w:color w:val="000000"/>
          <w:szCs w:val="28"/>
          <w:lang w:val="vi-VN"/>
        </w:rPr>
        <w:t xml:space="preserve"> Bảo đảm an sinh xã hội theo quy định của Hiến pháp và thể chế hóa các nội dung </w:t>
      </w:r>
      <w:r>
        <w:rPr>
          <w:rFonts w:eastAsia="Times New Roman" w:cs="Times New Roman"/>
          <w:color w:val="000000"/>
          <w:szCs w:val="28"/>
        </w:rPr>
        <w:t xml:space="preserve">cải cách </w:t>
      </w:r>
      <w:r w:rsidRPr="00F350CC">
        <w:rPr>
          <w:rFonts w:eastAsia="Times New Roman" w:cs="Times New Roman"/>
          <w:color w:val="000000"/>
          <w:szCs w:val="28"/>
          <w:lang w:val="vi-VN"/>
        </w:rPr>
        <w:t>trong Nghị quyết số 28-NQ/TW</w:t>
      </w:r>
      <w:r>
        <w:rPr>
          <w:rFonts w:eastAsia="Times New Roman" w:cs="Times New Roman"/>
          <w:color w:val="000000"/>
          <w:szCs w:val="28"/>
        </w:rPr>
        <w:t>, phát triển hệ thống BHXH</w:t>
      </w:r>
      <w:r w:rsidRPr="00F350CC">
        <w:rPr>
          <w:rFonts w:eastAsia="Times New Roman" w:cs="Times New Roman"/>
          <w:color w:val="000000"/>
          <w:szCs w:val="28"/>
          <w:lang w:val="vi-VN"/>
        </w:rPr>
        <w:t xml:space="preserve"> theo hướng đa dạng, linh hoạt, đa tầng</w:t>
      </w:r>
      <w:r w:rsidRPr="00F350CC">
        <w:rPr>
          <w:rFonts w:eastAsia="Times New Roman" w:cs="Times New Roman"/>
          <w:color w:val="000000"/>
          <w:szCs w:val="28"/>
          <w:lang w:val="pt-BR"/>
        </w:rPr>
        <w:t>,</w:t>
      </w:r>
      <w:r w:rsidRPr="00F350CC">
        <w:rPr>
          <w:rFonts w:eastAsia="Times New Roman" w:cs="Times New Roman"/>
          <w:color w:val="000000"/>
          <w:szCs w:val="28"/>
          <w:lang w:val="vi-VN"/>
        </w:rPr>
        <w:t xml:space="preserve"> hiện đại, hội nhập quốc tế, tiến tới bao phủ BHXH </w:t>
      </w:r>
      <w:r>
        <w:rPr>
          <w:rFonts w:eastAsia="Times New Roman" w:cs="Times New Roman"/>
          <w:color w:val="000000"/>
          <w:szCs w:val="28"/>
        </w:rPr>
        <w:t xml:space="preserve">đối với </w:t>
      </w:r>
      <w:r w:rsidRPr="00F350CC">
        <w:rPr>
          <w:rFonts w:eastAsia="Times New Roman" w:cs="Times New Roman"/>
          <w:color w:val="000000"/>
          <w:szCs w:val="28"/>
          <w:lang w:val="vi-VN"/>
        </w:rPr>
        <w:t>toàn bộ l</w:t>
      </w:r>
      <w:r w:rsidRPr="00F350CC">
        <w:rPr>
          <w:rFonts w:eastAsia="Times New Roman" w:cs="Times New Roman"/>
          <w:color w:val="000000"/>
          <w:szCs w:val="28"/>
          <w:lang w:val="pt-BR"/>
        </w:rPr>
        <w:t>ự</w:t>
      </w:r>
      <w:r w:rsidRPr="00F350CC">
        <w:rPr>
          <w:rFonts w:eastAsia="Times New Roman" w:cs="Times New Roman"/>
          <w:color w:val="000000"/>
          <w:szCs w:val="28"/>
          <w:lang w:val="vi-VN"/>
        </w:rPr>
        <w:t xml:space="preserve">c lượng lao động. </w:t>
      </w:r>
    </w:p>
    <w:p w:rsidR="005B25FB" w:rsidRPr="00F350CC"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ab/>
      </w:r>
      <w:r w:rsidRPr="00F350CC">
        <w:rPr>
          <w:rFonts w:eastAsia="Times New Roman" w:cs="Times New Roman"/>
          <w:color w:val="000000"/>
          <w:szCs w:val="28"/>
          <w:lang w:val="vi-VN"/>
        </w:rPr>
        <w:t>- Sửa đổi căn bản các vướng mắc, bất cập từ thực tiễn thi hành Luật BHXH năm 2014 và Nghị quyết số 93/2015/QH13</w:t>
      </w:r>
      <w:r w:rsidRPr="00F350CC">
        <w:rPr>
          <w:rFonts w:eastAsia="Times New Roman" w:cs="Times New Roman"/>
          <w:color w:val="000000"/>
          <w:szCs w:val="28"/>
          <w:vertAlign w:val="superscript"/>
          <w:lang w:val="vi-VN"/>
        </w:rPr>
        <w:footnoteReference w:id="7"/>
      </w:r>
      <w:r w:rsidRPr="00F350CC">
        <w:rPr>
          <w:rFonts w:eastAsia="Times New Roman" w:cs="Times New Roman"/>
          <w:color w:val="000000"/>
          <w:szCs w:val="28"/>
          <w:lang w:val="vi-VN"/>
        </w:rPr>
        <w:t xml:space="preserve">; bảo đảm tính hợp hiến, hợp pháp, tính đồng bộ, thống nhất, có tính khả thi, phù hợp tiêu chuẩn quốc tế và bảo đảm yếu tố bình đẳng giới. </w:t>
      </w:r>
    </w:p>
    <w:p w:rsidR="005B25FB" w:rsidRPr="00F350CC" w:rsidRDefault="005B25FB" w:rsidP="005B25FB">
      <w:pPr>
        <w:spacing w:line="288" w:lineRule="auto"/>
        <w:ind w:firstLine="720"/>
        <w:jc w:val="both"/>
        <w:rPr>
          <w:rFonts w:eastAsia="Times New Roman" w:cs="Times New Roman"/>
          <w:color w:val="000000"/>
          <w:szCs w:val="28"/>
          <w:lang w:val="vi-VN"/>
        </w:rPr>
      </w:pPr>
      <w:r w:rsidRPr="00F350CC">
        <w:rPr>
          <w:rFonts w:eastAsia="Times New Roman" w:cs="Times New Roman"/>
          <w:color w:val="000000"/>
          <w:szCs w:val="28"/>
          <w:lang w:val="vi-VN"/>
        </w:rPr>
        <w:t>- Mở rộng, gia tăng quyền, lợi ích, tạo sự hấp dẫn để thu hút người lao động tham gia BHXH; đồng thời, bảo đảm tốt nhất quyền lợi cho người lao động đang làm việc và người hưởng lương hưu. Hoàn thiện quy định quản lý nhà nước và hệ thống tổ chức thực hiện chuyên nghiệp, hiện đại, hiệu quả, công khai, minh bạch.</w:t>
      </w:r>
      <w:r w:rsidRPr="00F350CC" w:rsidDel="00C47107">
        <w:rPr>
          <w:rFonts w:eastAsia="Times New Roman" w:cs="Times New Roman"/>
          <w:color w:val="000000"/>
          <w:szCs w:val="28"/>
          <w:lang w:val="vi-VN"/>
        </w:rPr>
        <w:t xml:space="preserve"> </w:t>
      </w:r>
    </w:p>
    <w:p w:rsidR="005B25FB" w:rsidRPr="00F350CC" w:rsidRDefault="005B25FB" w:rsidP="005B25FB">
      <w:pPr>
        <w:keepNext/>
        <w:keepLines/>
        <w:spacing w:line="288" w:lineRule="auto"/>
        <w:ind w:firstLine="720"/>
        <w:jc w:val="both"/>
        <w:outlineLvl w:val="1"/>
        <w:rPr>
          <w:rFonts w:eastAsia="Times New Roman" w:cs="Times New Roman"/>
          <w:b/>
          <w:color w:val="000000"/>
          <w:szCs w:val="28"/>
          <w:lang w:val="nl-NL"/>
        </w:rPr>
      </w:pPr>
      <w:r w:rsidRPr="00F350CC">
        <w:rPr>
          <w:rFonts w:eastAsia="Times New Roman" w:cs="Times New Roman"/>
          <w:b/>
          <w:color w:val="000000"/>
          <w:szCs w:val="28"/>
          <w:lang w:val="nl-NL"/>
        </w:rPr>
        <w:t>2. Quan điểm chỉ đạo</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t xml:space="preserve">- Bảo đảm quyền an sinh xã hội theo quy định của Hiến pháp; thể chế hóa quan điểm, đường lối, nội dung cải cách trong </w:t>
      </w:r>
      <w:r w:rsidRPr="00F350CC">
        <w:rPr>
          <w:rFonts w:eastAsia="Calibri" w:cs="Times New Roman"/>
          <w:color w:val="000000"/>
          <w:szCs w:val="28"/>
          <w:lang w:val="vi-VN"/>
        </w:rPr>
        <w:t xml:space="preserve">Nghị quyết số 28-NQ/TW </w:t>
      </w:r>
      <w:r w:rsidRPr="00F350CC">
        <w:rPr>
          <w:rFonts w:eastAsia="Calibri" w:cs="Times New Roman"/>
          <w:color w:val="000000"/>
          <w:szCs w:val="28"/>
          <w:lang w:val="nl-NL"/>
        </w:rPr>
        <w:t>và các văn kiện, nghị quyết có liên quan.</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t>- 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 bổ sung những quy định mới phù hợp với xu hướng phát triển kinh tế - xã hội của đất nước và yêu cầu hội nhập quốc tế.</w:t>
      </w:r>
    </w:p>
    <w:p w:rsidR="005B25FB" w:rsidRPr="00F350CC" w:rsidRDefault="005B25FB" w:rsidP="005B25FB">
      <w:pPr>
        <w:spacing w:line="288" w:lineRule="auto"/>
        <w:ind w:firstLine="720"/>
        <w:jc w:val="both"/>
        <w:rPr>
          <w:rFonts w:eastAsia="Calibri" w:cs="Times New Roman"/>
          <w:color w:val="000000"/>
          <w:spacing w:val="-4"/>
          <w:szCs w:val="28"/>
          <w:lang w:val="nl-NL"/>
        </w:rPr>
      </w:pPr>
      <w:r w:rsidRPr="00F350CC">
        <w:rPr>
          <w:rFonts w:eastAsia="Calibri" w:cs="Times New Roman"/>
          <w:color w:val="000000"/>
          <w:spacing w:val="-4"/>
          <w:szCs w:val="28"/>
          <w:lang w:val="nl-NL"/>
        </w:rPr>
        <w:t>- Bảo vệ quyền và lợi ích hợp pháp của các bên tham gia BHXH; tạo điều kiện thuận lợi để mọi người lao động được tham gia và thụ hưởng các chế độ BHXH.</w:t>
      </w:r>
    </w:p>
    <w:p w:rsidR="005B25FB" w:rsidRPr="00F350CC" w:rsidRDefault="005B25FB" w:rsidP="005B25FB">
      <w:pPr>
        <w:spacing w:line="288" w:lineRule="auto"/>
        <w:ind w:firstLine="720"/>
        <w:jc w:val="both"/>
        <w:rPr>
          <w:rFonts w:eastAsia="Calibri" w:cs="Times New Roman"/>
          <w:color w:val="000000"/>
          <w:szCs w:val="28"/>
          <w:lang w:val="nl-NL"/>
        </w:rPr>
      </w:pPr>
      <w:r w:rsidRPr="00F350CC">
        <w:rPr>
          <w:rFonts w:eastAsia="Calibri" w:cs="Times New Roman"/>
          <w:color w:val="000000"/>
          <w:szCs w:val="28"/>
          <w:lang w:val="nl-NL"/>
        </w:rPr>
        <w:t>- Xây dựng các chế độ BHXH theo nguyên tắc đóng - hưởng, công bằng, bình đẳng, chia sẻ và bền vững.</w:t>
      </w:r>
    </w:p>
    <w:p w:rsidR="005B25FB" w:rsidRDefault="005B25FB" w:rsidP="005B25FB">
      <w:pPr>
        <w:spacing w:line="288" w:lineRule="auto"/>
        <w:ind w:firstLine="720"/>
        <w:jc w:val="both"/>
        <w:rPr>
          <w:rFonts w:eastAsia="Times New Roman" w:cs="Times New Roman"/>
          <w:lang w:val="af-ZA"/>
        </w:rPr>
      </w:pPr>
      <w:r w:rsidRPr="00F350CC">
        <w:rPr>
          <w:rFonts w:eastAsia="Calibri" w:cs="Times New Roman"/>
          <w:color w:val="000000"/>
          <w:szCs w:val="28"/>
          <w:lang w:val="nl-NL"/>
        </w:rPr>
        <w:lastRenderedPageBreak/>
        <w:t>- Tham khảo và tiếp thu có chọn lọc kinh nghiệm của các quốc gia trên thế giới, đặc biệt là các quốc gia có đặc điểm tương đồng với điều kiện phát triển kinh tế - xã hội của Việt Nam. Tuân thủ các tiêu chuẩn, điều kiện và cam kết quốc tế mà Việt Nam tham gia.</w:t>
      </w:r>
    </w:p>
    <w:p w:rsidR="005B25FB" w:rsidRPr="00A23587" w:rsidRDefault="005B25FB" w:rsidP="005B25FB">
      <w:pPr>
        <w:spacing w:line="288" w:lineRule="auto"/>
        <w:ind w:firstLine="720"/>
        <w:jc w:val="both"/>
        <w:rPr>
          <w:rFonts w:eastAsia="Times New Roman" w:cs="Times New Roman"/>
          <w:b/>
          <w:sz w:val="30"/>
          <w:lang w:val="af-ZA"/>
        </w:rPr>
      </w:pPr>
      <w:r w:rsidRPr="00A23587">
        <w:rPr>
          <w:b/>
          <w:sz w:val="26"/>
        </w:rPr>
        <w:t xml:space="preserve">III. PHẠM VI </w:t>
      </w:r>
      <w:r>
        <w:rPr>
          <w:b/>
          <w:sz w:val="26"/>
        </w:rPr>
        <w:t>ĐIỀU</w:t>
      </w:r>
      <w:r>
        <w:rPr>
          <w:b/>
          <w:sz w:val="26"/>
          <w:lang w:val="vi-VN"/>
        </w:rPr>
        <w:t xml:space="preserve"> CHỈNH </w:t>
      </w:r>
      <w:r w:rsidRPr="00A23587">
        <w:rPr>
          <w:b/>
          <w:sz w:val="26"/>
        </w:rPr>
        <w:t xml:space="preserve">VÀ BỐ CỤC CỦA </w:t>
      </w:r>
      <w:r w:rsidRPr="00A23587">
        <w:rPr>
          <w:rFonts w:eastAsia="Times New Roman" w:cs="Times New Roman"/>
          <w:b/>
          <w:sz w:val="26"/>
          <w:lang w:val="af-ZA"/>
        </w:rPr>
        <w:t>LUẬT</w:t>
      </w:r>
      <w:r>
        <w:rPr>
          <w:rFonts w:eastAsia="Times New Roman" w:cs="Times New Roman"/>
          <w:b/>
          <w:sz w:val="26"/>
          <w:lang w:val="af-ZA"/>
        </w:rPr>
        <w:t xml:space="preserve"> </w:t>
      </w:r>
      <w:r>
        <w:rPr>
          <w:b/>
        </w:rPr>
        <w:t>BHXH</w:t>
      </w:r>
      <w:r>
        <w:rPr>
          <w:b/>
          <w:lang w:val="vi-VN"/>
        </w:rPr>
        <w:t xml:space="preserve"> NĂM 2024</w:t>
      </w:r>
    </w:p>
    <w:p w:rsidR="005B25FB" w:rsidRPr="007B1BF2" w:rsidRDefault="005B25FB" w:rsidP="005B25FB">
      <w:pPr>
        <w:widowControl w:val="0"/>
        <w:spacing w:line="288" w:lineRule="auto"/>
        <w:ind w:firstLine="720"/>
        <w:jc w:val="both"/>
        <w:rPr>
          <w:b/>
          <w:bCs/>
          <w:szCs w:val="28"/>
        </w:rPr>
      </w:pPr>
      <w:r w:rsidRPr="007B1BF2">
        <w:rPr>
          <w:b/>
          <w:bCs/>
          <w:szCs w:val="28"/>
        </w:rPr>
        <w:t xml:space="preserve">1. Phạm vi điều chỉnh </w:t>
      </w:r>
    </w:p>
    <w:p w:rsidR="005B25FB" w:rsidRDefault="005B25FB" w:rsidP="005B25FB">
      <w:pPr>
        <w:spacing w:line="288" w:lineRule="auto"/>
        <w:ind w:firstLine="720"/>
        <w:jc w:val="both"/>
        <w:rPr>
          <w:szCs w:val="28"/>
        </w:rPr>
      </w:pPr>
      <w:r w:rsidRPr="007B1BF2">
        <w:rPr>
          <w:szCs w:val="28"/>
        </w:rPr>
        <w:t xml:space="preserve">Luật </w:t>
      </w:r>
      <w:r>
        <w:rPr>
          <w:szCs w:val="28"/>
        </w:rPr>
        <w:t xml:space="preserve">BHXH năm 2024 </w:t>
      </w:r>
      <w:r w:rsidRPr="007B1BF2">
        <w:rPr>
          <w:szCs w:val="28"/>
        </w:rPr>
        <w:t xml:space="preserve">quy định về quyền, trách nhiệm của cơ quan, tổ chức, cá nhân đối với </w:t>
      </w:r>
      <w:r>
        <w:rPr>
          <w:szCs w:val="28"/>
        </w:rPr>
        <w:t>BHXH</w:t>
      </w:r>
      <w:r w:rsidRPr="007B1BF2">
        <w:rPr>
          <w:szCs w:val="28"/>
        </w:rPr>
        <w:t xml:space="preserve"> và tổ chức thực hiện </w:t>
      </w:r>
      <w:r>
        <w:rPr>
          <w:szCs w:val="28"/>
        </w:rPr>
        <w:t>BHXH</w:t>
      </w:r>
      <w:r w:rsidRPr="007B1BF2">
        <w:rPr>
          <w:szCs w:val="28"/>
        </w:rPr>
        <w:t xml:space="preserve">; trợ cấp hưu trí xã hội; đăng ký tham gia và quản lý thu, đóng </w:t>
      </w:r>
      <w:r>
        <w:rPr>
          <w:szCs w:val="28"/>
        </w:rPr>
        <w:t>BHXH</w:t>
      </w:r>
      <w:r w:rsidRPr="007B1BF2">
        <w:rPr>
          <w:szCs w:val="28"/>
        </w:rPr>
        <w:t xml:space="preserve">; các chế độ, chính sách </w:t>
      </w:r>
      <w:r>
        <w:rPr>
          <w:szCs w:val="28"/>
        </w:rPr>
        <w:t>BHXH</w:t>
      </w:r>
      <w:r w:rsidRPr="007B1BF2">
        <w:rPr>
          <w:szCs w:val="28"/>
        </w:rPr>
        <w:t xml:space="preserve"> bắt buộc, </w:t>
      </w:r>
      <w:r>
        <w:rPr>
          <w:szCs w:val="28"/>
        </w:rPr>
        <w:t>BHXH</w:t>
      </w:r>
      <w:r w:rsidRPr="007B1BF2">
        <w:rPr>
          <w:szCs w:val="28"/>
        </w:rPr>
        <w:t xml:space="preserve"> tự nguyện; quỹ </w:t>
      </w:r>
      <w:r>
        <w:rPr>
          <w:szCs w:val="28"/>
        </w:rPr>
        <w:t>BHXH</w:t>
      </w:r>
      <w:r w:rsidRPr="007B1BF2">
        <w:rPr>
          <w:szCs w:val="28"/>
        </w:rPr>
        <w:t xml:space="preserve">; bảo hiểm hưu trí bổ sung; khiếu nại, tố cáo và xử lý vi phạm về </w:t>
      </w:r>
      <w:r>
        <w:rPr>
          <w:szCs w:val="28"/>
        </w:rPr>
        <w:t>BHXH</w:t>
      </w:r>
      <w:r w:rsidRPr="007B1BF2">
        <w:rPr>
          <w:szCs w:val="28"/>
        </w:rPr>
        <w:t xml:space="preserve">; quản lý nhà nước về </w:t>
      </w:r>
      <w:r>
        <w:rPr>
          <w:szCs w:val="28"/>
        </w:rPr>
        <w:t>BHXH</w:t>
      </w:r>
      <w:r w:rsidRPr="007B1BF2">
        <w:rPr>
          <w:szCs w:val="28"/>
        </w:rPr>
        <w:t>.</w:t>
      </w:r>
    </w:p>
    <w:p w:rsidR="005B25FB" w:rsidRDefault="005B25FB" w:rsidP="005B25FB">
      <w:pPr>
        <w:spacing w:line="288" w:lineRule="auto"/>
        <w:ind w:firstLine="720"/>
        <w:jc w:val="both"/>
        <w:rPr>
          <w:szCs w:val="28"/>
        </w:rPr>
      </w:pPr>
      <w:r>
        <w:rPr>
          <w:szCs w:val="28"/>
        </w:rPr>
        <w:t>Như vậy, về cơ bản</w:t>
      </w:r>
      <w:r>
        <w:rPr>
          <w:rStyle w:val="FootnoteReference"/>
          <w:szCs w:val="28"/>
        </w:rPr>
        <w:footnoteReference w:id="8"/>
      </w:r>
      <w:r>
        <w:rPr>
          <w:szCs w:val="28"/>
        </w:rPr>
        <w:t xml:space="preserve"> Luật BHXH năm 2024 không điều chỉnh bảo hiểm y tế, bảo hiểm thất nghiệp, bảo hiểm tai nạn lao động, bệnh nghề nghiệp, bảo hiểm tiền gửi </w:t>
      </w:r>
      <w:r w:rsidRPr="006B7487">
        <w:rPr>
          <w:szCs w:val="28"/>
        </w:rPr>
        <w:t xml:space="preserve">và các loại </w:t>
      </w:r>
      <w:r>
        <w:rPr>
          <w:szCs w:val="28"/>
        </w:rPr>
        <w:t xml:space="preserve">hình </w:t>
      </w:r>
      <w:r w:rsidRPr="006B7487">
        <w:rPr>
          <w:szCs w:val="28"/>
        </w:rPr>
        <w:t>bảo hiểm mang tính kinh doanh.</w:t>
      </w:r>
    </w:p>
    <w:p w:rsidR="005B25FB" w:rsidRPr="005D4ABE" w:rsidRDefault="005B25FB" w:rsidP="005B25FB">
      <w:pPr>
        <w:spacing w:line="288" w:lineRule="auto"/>
        <w:ind w:firstLine="720"/>
        <w:jc w:val="both"/>
        <w:rPr>
          <w:b/>
          <w:szCs w:val="28"/>
        </w:rPr>
      </w:pPr>
      <w:r w:rsidRPr="005D4ABE">
        <w:rPr>
          <w:b/>
          <w:szCs w:val="28"/>
        </w:rPr>
        <w:t>2. Bố cục của Luật</w:t>
      </w:r>
    </w:p>
    <w:p w:rsidR="005B25FB" w:rsidRPr="00953B45" w:rsidRDefault="005B25FB" w:rsidP="005B25FB">
      <w:pPr>
        <w:widowControl w:val="0"/>
        <w:pBdr>
          <w:bottom w:val="single" w:sz="4" w:space="4" w:color="FFFFFF"/>
        </w:pBdr>
        <w:spacing w:line="288" w:lineRule="auto"/>
        <w:ind w:firstLine="720"/>
        <w:jc w:val="both"/>
        <w:rPr>
          <w:szCs w:val="28"/>
        </w:rPr>
      </w:pPr>
      <w:r w:rsidRPr="00953B45">
        <w:rPr>
          <w:szCs w:val="28"/>
        </w:rPr>
        <w:t xml:space="preserve">Luật BHXH năm 2024 gồm 11 chương, 141 điều (tăng 2 chương và 16 điều so với Luật BHXH </w:t>
      </w:r>
      <w:r>
        <w:rPr>
          <w:szCs w:val="28"/>
        </w:rPr>
        <w:t>năm 2014</w:t>
      </w:r>
      <w:r w:rsidRPr="00953B45">
        <w:rPr>
          <w:szCs w:val="28"/>
        </w:rPr>
        <w:t>), cụ thể như sau:</w:t>
      </w:r>
    </w:p>
    <w:p w:rsidR="005B25FB" w:rsidRPr="00953B45" w:rsidRDefault="005B25FB" w:rsidP="005B25FB">
      <w:pPr>
        <w:spacing w:line="288" w:lineRule="auto"/>
        <w:ind w:firstLine="720"/>
        <w:jc w:val="both"/>
        <w:rPr>
          <w:b/>
        </w:rPr>
      </w:pPr>
      <w:r w:rsidRPr="00953B45">
        <w:rPr>
          <w:i/>
        </w:rPr>
        <w:t>Chương I: Những quy định chung,</w:t>
      </w:r>
      <w:r w:rsidRPr="00953B45">
        <w:rPr>
          <w:b/>
        </w:rPr>
        <w:t xml:space="preserve"> </w:t>
      </w:r>
      <w:r w:rsidRPr="00953B45">
        <w:t>gồm 9 điều (Từ Điều 1 đến Điều 9);</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II: Quyền, trách nhiệm của cơ quan, tổ chức, cá nhân về BHXH và Tổ chức thực hiện BHXH,</w:t>
      </w:r>
      <w:r w:rsidRPr="00953B45">
        <w:rPr>
          <w:rFonts w:cs="Times New Roman"/>
          <w:color w:val="000000" w:themeColor="text1"/>
          <w:szCs w:val="28"/>
          <w:lang w:val="nl-NL"/>
        </w:rPr>
        <w:t xml:space="preserve"> gồm 11 điều (Từ Điều 10 đến Điều 20).</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III: Trợ cấp hưu trí xã hội,</w:t>
      </w:r>
      <w:r w:rsidRPr="00953B45">
        <w:rPr>
          <w:rFonts w:cs="Times New Roman"/>
          <w:color w:val="000000" w:themeColor="text1"/>
          <w:szCs w:val="28"/>
          <w:lang w:val="nl-NL"/>
        </w:rPr>
        <w:t xml:space="preserve"> gồm 4 điều (Từ Điều 21 đến Điều 24).</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IV: Đăng ký tham gia và quản lý thu, đóng BHXH bắt buộc và BHXH tự nguyện,</w:t>
      </w:r>
      <w:r w:rsidRPr="00953B45">
        <w:rPr>
          <w:rFonts w:cs="Times New Roman"/>
          <w:color w:val="000000" w:themeColor="text1"/>
          <w:szCs w:val="28"/>
          <w:lang w:val="nl-NL"/>
        </w:rPr>
        <w:t xml:space="preserve"> gồm 17 điều chia thành 02 mục (Từ Điều 25 đến Điều 41).</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V: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bắt buộc,</w:t>
      </w:r>
      <w:r w:rsidRPr="00953B45">
        <w:rPr>
          <w:rFonts w:cs="Times New Roman"/>
          <w:b/>
          <w:color w:val="000000" w:themeColor="text1"/>
          <w:szCs w:val="28"/>
          <w:lang w:val="nl-NL"/>
        </w:rPr>
        <w:t xml:space="preserve"> </w:t>
      </w:r>
      <w:r w:rsidRPr="00953B45">
        <w:rPr>
          <w:rFonts w:cs="Times New Roman"/>
          <w:color w:val="000000" w:themeColor="text1"/>
          <w:szCs w:val="28"/>
          <w:lang w:val="nl-NL"/>
        </w:rPr>
        <w:t>gồm 52 điều chia thành 05 mục (Từ Điều 42 đến Điều 93).</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VI: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tự nguyện,</w:t>
      </w:r>
      <w:r w:rsidRPr="00953B45">
        <w:rPr>
          <w:rFonts w:cs="Times New Roman"/>
          <w:color w:val="000000" w:themeColor="text1"/>
          <w:szCs w:val="28"/>
          <w:lang w:val="nl-NL"/>
        </w:rPr>
        <w:t xml:space="preserve"> gồm 22 điều chia thành 03 mục (Từ Điều 94 đến Điều 115).</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VII: Quỹ </w:t>
      </w:r>
      <w:r>
        <w:rPr>
          <w:rFonts w:cs="Times New Roman"/>
          <w:i/>
          <w:color w:val="000000" w:themeColor="text1"/>
          <w:szCs w:val="28"/>
          <w:lang w:val="nl-NL"/>
        </w:rPr>
        <w:t>bảo hiểm xã hội</w:t>
      </w:r>
      <w:r w:rsidRPr="00953B45">
        <w:rPr>
          <w:rFonts w:cs="Times New Roman"/>
          <w:i/>
          <w:color w:val="000000" w:themeColor="text1"/>
          <w:szCs w:val="28"/>
          <w:lang w:val="nl-NL"/>
        </w:rPr>
        <w:t>,</w:t>
      </w:r>
      <w:r w:rsidRPr="00953B45">
        <w:rPr>
          <w:rFonts w:cs="Times New Roman"/>
          <w:color w:val="000000" w:themeColor="text1"/>
          <w:szCs w:val="28"/>
          <w:lang w:val="nl-NL"/>
        </w:rPr>
        <w:t xml:space="preserve"> gồm 8 điều chia thành 02 mục (Từ Điều 116 đến Điều 123).</w:t>
      </w:r>
    </w:p>
    <w:p w:rsidR="005B25FB" w:rsidRPr="0033038B" w:rsidRDefault="005B25FB" w:rsidP="005B25FB">
      <w:pPr>
        <w:spacing w:line="288" w:lineRule="auto"/>
        <w:ind w:firstLine="720"/>
        <w:jc w:val="both"/>
        <w:rPr>
          <w:rFonts w:cs="Times New Roman"/>
          <w:color w:val="000000" w:themeColor="text1"/>
          <w:spacing w:val="2"/>
          <w:szCs w:val="28"/>
          <w:lang w:val="nl-NL"/>
        </w:rPr>
      </w:pPr>
      <w:r w:rsidRPr="0033038B">
        <w:rPr>
          <w:rFonts w:cs="Times New Roman"/>
          <w:i/>
          <w:color w:val="000000" w:themeColor="text1"/>
          <w:spacing w:val="2"/>
          <w:szCs w:val="28"/>
          <w:lang w:val="nl-NL"/>
        </w:rPr>
        <w:lastRenderedPageBreak/>
        <w:t xml:space="preserve">Chương VIII: Bảo hiểm hưu trí bổ sung, </w:t>
      </w:r>
      <w:r w:rsidRPr="0033038B">
        <w:rPr>
          <w:rFonts w:cs="Times New Roman"/>
          <w:color w:val="000000" w:themeColor="text1"/>
          <w:spacing w:val="2"/>
          <w:szCs w:val="28"/>
          <w:lang w:val="nl-NL"/>
        </w:rPr>
        <w:t>gồm 4 điều (Từ Điều 124 đến Điều 127).</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Chương I</w:t>
      </w:r>
      <w:r>
        <w:rPr>
          <w:rFonts w:cs="Times New Roman"/>
          <w:i/>
          <w:color w:val="000000" w:themeColor="text1"/>
          <w:szCs w:val="28"/>
          <w:lang w:val="nl-NL"/>
        </w:rPr>
        <w:t>X</w:t>
      </w:r>
      <w:r w:rsidRPr="00953B45">
        <w:rPr>
          <w:rFonts w:cs="Times New Roman"/>
          <w:i/>
          <w:color w:val="000000" w:themeColor="text1"/>
          <w:szCs w:val="28"/>
          <w:lang w:val="nl-NL"/>
        </w:rPr>
        <w:t>: Khiếu nại, tố cáo và xử lý vi phạm về BHXH,</w:t>
      </w:r>
      <w:r w:rsidRPr="00953B45">
        <w:rPr>
          <w:rFonts w:cs="Times New Roman"/>
          <w:color w:val="000000" w:themeColor="text1"/>
          <w:szCs w:val="28"/>
          <w:lang w:val="nl-NL"/>
        </w:rPr>
        <w:t xml:space="preserve"> gồm 5  điều (Từ Điều 128 đến Điều 132).</w:t>
      </w:r>
    </w:p>
    <w:p w:rsidR="005B25FB" w:rsidRPr="00953B45" w:rsidRDefault="005B25FB" w:rsidP="005B25FB">
      <w:pPr>
        <w:spacing w:line="288" w:lineRule="auto"/>
        <w:ind w:firstLine="720"/>
        <w:jc w:val="both"/>
        <w:rPr>
          <w:rFonts w:cs="Times New Roman"/>
          <w:color w:val="000000" w:themeColor="text1"/>
          <w:szCs w:val="28"/>
          <w:lang w:val="nl-NL"/>
        </w:rPr>
      </w:pPr>
      <w:r w:rsidRPr="00953B45">
        <w:rPr>
          <w:rFonts w:cs="Times New Roman"/>
          <w:i/>
          <w:color w:val="000000" w:themeColor="text1"/>
          <w:szCs w:val="28"/>
          <w:lang w:val="nl-NL"/>
        </w:rPr>
        <w:t xml:space="preserve">Chương X: Quản lý nhà nước về </w:t>
      </w:r>
      <w:r>
        <w:rPr>
          <w:rFonts w:cs="Times New Roman"/>
          <w:i/>
          <w:color w:val="000000" w:themeColor="text1"/>
          <w:szCs w:val="28"/>
          <w:lang w:val="nl-NL"/>
        </w:rPr>
        <w:t>bảo hiểm xã hội</w:t>
      </w:r>
      <w:r w:rsidRPr="00953B45">
        <w:rPr>
          <w:rFonts w:cs="Times New Roman"/>
          <w:i/>
          <w:color w:val="000000" w:themeColor="text1"/>
          <w:szCs w:val="28"/>
          <w:lang w:val="nl-NL"/>
        </w:rPr>
        <w:t xml:space="preserve">, </w:t>
      </w:r>
      <w:r w:rsidRPr="00953B45">
        <w:rPr>
          <w:rFonts w:cs="Times New Roman"/>
          <w:color w:val="000000" w:themeColor="text1"/>
          <w:szCs w:val="28"/>
          <w:lang w:val="nl-NL"/>
        </w:rPr>
        <w:t>gồm 6 điều (Từ Điều 133 đến Điều 138).</w:t>
      </w:r>
    </w:p>
    <w:p w:rsidR="005B25FB" w:rsidRPr="00712542" w:rsidRDefault="005B25FB" w:rsidP="005B25FB">
      <w:pPr>
        <w:spacing w:line="288" w:lineRule="auto"/>
        <w:ind w:firstLine="720"/>
        <w:jc w:val="both"/>
        <w:rPr>
          <w:rFonts w:cs="Times New Roman"/>
          <w:color w:val="000000" w:themeColor="text1"/>
          <w:szCs w:val="28"/>
          <w:lang w:val="af-ZA"/>
        </w:rPr>
      </w:pPr>
      <w:r w:rsidRPr="00953B45">
        <w:rPr>
          <w:rFonts w:cs="Times New Roman"/>
          <w:i/>
          <w:color w:val="000000" w:themeColor="text1"/>
          <w:szCs w:val="28"/>
          <w:lang w:val="nl-NL"/>
        </w:rPr>
        <w:t>Chương XI. Điều khoản thi h</w:t>
      </w:r>
      <w:r w:rsidRPr="00852494">
        <w:rPr>
          <w:rFonts w:cs="Times New Roman"/>
          <w:i/>
          <w:color w:val="000000" w:themeColor="text1"/>
          <w:spacing w:val="-2"/>
          <w:szCs w:val="28"/>
          <w:lang w:val="nl-NL"/>
        </w:rPr>
        <w:t>ành,</w:t>
      </w:r>
      <w:r w:rsidRPr="00712542">
        <w:rPr>
          <w:rFonts w:cs="Times New Roman"/>
          <w:color w:val="000000" w:themeColor="text1"/>
          <w:spacing w:val="-2"/>
          <w:szCs w:val="28"/>
          <w:lang w:val="nl-NL"/>
        </w:rPr>
        <w:t xml:space="preserve"> gồm 3 điều (Từ Điều 13</w:t>
      </w:r>
      <w:r>
        <w:rPr>
          <w:rFonts w:cs="Times New Roman"/>
          <w:color w:val="000000" w:themeColor="text1"/>
          <w:spacing w:val="-2"/>
          <w:szCs w:val="28"/>
          <w:lang w:val="nl-NL"/>
        </w:rPr>
        <w:t>9</w:t>
      </w:r>
      <w:r w:rsidRPr="00712542">
        <w:rPr>
          <w:rFonts w:cs="Times New Roman"/>
          <w:color w:val="000000" w:themeColor="text1"/>
          <w:spacing w:val="-2"/>
          <w:szCs w:val="28"/>
          <w:lang w:val="nl-NL"/>
        </w:rPr>
        <w:t xml:space="preserve"> đến Điều 1</w:t>
      </w:r>
      <w:r>
        <w:rPr>
          <w:rFonts w:cs="Times New Roman"/>
          <w:color w:val="000000" w:themeColor="text1"/>
          <w:spacing w:val="-2"/>
          <w:szCs w:val="28"/>
          <w:lang w:val="nl-NL"/>
        </w:rPr>
        <w:t>41</w:t>
      </w:r>
      <w:r w:rsidRPr="00712542">
        <w:rPr>
          <w:rFonts w:cs="Times New Roman"/>
          <w:color w:val="000000" w:themeColor="text1"/>
          <w:spacing w:val="-2"/>
          <w:szCs w:val="28"/>
          <w:lang w:val="nl-NL"/>
        </w:rPr>
        <w:t>).</w:t>
      </w:r>
    </w:p>
    <w:p w:rsidR="005B25FB" w:rsidRPr="00646DC0" w:rsidRDefault="005B25FB" w:rsidP="005B25FB">
      <w:pPr>
        <w:spacing w:line="288" w:lineRule="auto"/>
        <w:ind w:firstLine="720"/>
        <w:jc w:val="both"/>
        <w:rPr>
          <w:b/>
          <w:sz w:val="24"/>
          <w:lang w:val="vi-VN"/>
        </w:rPr>
      </w:pPr>
      <w:r w:rsidRPr="00852494">
        <w:t xml:space="preserve">Luật BHXH năm 2024 </w:t>
      </w:r>
      <w:r w:rsidRPr="00712542">
        <w:rPr>
          <w:rFonts w:cs="Times New Roman"/>
          <w:color w:val="000000" w:themeColor="text1"/>
          <w:spacing w:val="-2"/>
          <w:szCs w:val="28"/>
          <w:lang w:val="nl-NL"/>
        </w:rPr>
        <w:t xml:space="preserve">kế thừa kết cấu của Luật BHXH năm 2014, bổ sung </w:t>
      </w:r>
      <w:r w:rsidRPr="00712542">
        <w:rPr>
          <w:rFonts w:cs="Times New Roman"/>
          <w:color w:val="000000" w:themeColor="text1"/>
          <w:spacing w:val="-2"/>
          <w:szCs w:val="28"/>
          <w:lang w:val="af-ZA"/>
        </w:rPr>
        <w:t>03 nội dung mới (Trợ cấp hưu trí xã hội; Quản lý thu, đóng BHXH</w:t>
      </w:r>
      <w:r>
        <w:rPr>
          <w:rFonts w:cs="Times New Roman"/>
          <w:color w:val="000000" w:themeColor="text1"/>
          <w:spacing w:val="-2"/>
          <w:szCs w:val="28"/>
          <w:lang w:val="af-ZA"/>
        </w:rPr>
        <w:t xml:space="preserve">; </w:t>
      </w:r>
      <w:r w:rsidRPr="00712542">
        <w:rPr>
          <w:rFonts w:cs="Times New Roman"/>
          <w:color w:val="000000" w:themeColor="text1"/>
          <w:spacing w:val="-2"/>
          <w:szCs w:val="28"/>
          <w:lang w:val="af-ZA"/>
        </w:rPr>
        <w:t xml:space="preserve">Đầu tư quỹ BHXH); bỏ </w:t>
      </w:r>
      <w:r>
        <w:rPr>
          <w:rFonts w:cs="Times New Roman"/>
          <w:color w:val="000000" w:themeColor="text1"/>
          <w:spacing w:val="-2"/>
          <w:szCs w:val="28"/>
          <w:lang w:val="af-ZA"/>
        </w:rPr>
        <w:t>m</w:t>
      </w:r>
      <w:r w:rsidRPr="00712542">
        <w:rPr>
          <w:rFonts w:cs="Times New Roman"/>
          <w:color w:val="000000" w:themeColor="text1"/>
          <w:spacing w:val="-2"/>
          <w:szCs w:val="28"/>
          <w:lang w:val="af-ZA"/>
        </w:rPr>
        <w:t>ục chế độ tai nạn lao động, bệnh nghề nghiệp (đã được quy định tại Luật An toàn, vệ sinh lao động);</w:t>
      </w:r>
      <w:r>
        <w:rPr>
          <w:rFonts w:cs="Times New Roman"/>
          <w:color w:val="000000" w:themeColor="text1"/>
          <w:spacing w:val="-2"/>
          <w:szCs w:val="28"/>
          <w:lang w:val="af-ZA"/>
        </w:rPr>
        <w:t xml:space="preserve"> bổ sung một chương về bảo hiểm hưu trí bổ sung, một chương về quản lý nhà nước về BHXH; </w:t>
      </w:r>
      <w:r w:rsidRPr="00712542">
        <w:rPr>
          <w:rFonts w:cs="Times New Roman"/>
          <w:color w:val="000000" w:themeColor="text1"/>
          <w:spacing w:val="-2"/>
          <w:szCs w:val="28"/>
          <w:lang w:val="af-ZA"/>
        </w:rPr>
        <w:t>gộp các điều liên quan đến quyền, trách nhiệm của các cơ quan, tổ chức trong một chương; không quy định chương riêng về trình tự, thủ tục BHXH mà lồng ghép vào từng chế độ</w:t>
      </w:r>
      <w:r>
        <w:rPr>
          <w:rFonts w:cs="Times New Roman"/>
          <w:color w:val="000000" w:themeColor="text1"/>
          <w:spacing w:val="-2"/>
          <w:szCs w:val="28"/>
          <w:lang w:val="vi-VN"/>
        </w:rPr>
        <w:t>.</w:t>
      </w:r>
    </w:p>
    <w:p w:rsidR="005B25FB" w:rsidRPr="00A23587" w:rsidRDefault="005B25FB" w:rsidP="005B25FB">
      <w:pPr>
        <w:spacing w:line="288" w:lineRule="auto"/>
        <w:ind w:firstLine="720"/>
        <w:jc w:val="both"/>
        <w:rPr>
          <w:b/>
          <w:sz w:val="30"/>
        </w:rPr>
      </w:pPr>
      <w:r w:rsidRPr="00A23587">
        <w:rPr>
          <w:b/>
          <w:sz w:val="26"/>
        </w:rPr>
        <w:t>IV. MỘT SỐ ĐIỂM MỚI CỦA LUẬT BHXH NĂM 2024</w:t>
      </w:r>
    </w:p>
    <w:p w:rsidR="005B25FB" w:rsidRDefault="005B25FB" w:rsidP="005B25FB">
      <w:pPr>
        <w:widowControl w:val="0"/>
        <w:pBdr>
          <w:bottom w:val="single" w:sz="4" w:space="4" w:color="FFFFFF"/>
        </w:pBdr>
        <w:spacing w:line="288" w:lineRule="auto"/>
        <w:ind w:firstLine="720"/>
        <w:jc w:val="both"/>
        <w:rPr>
          <w:spacing w:val="-2"/>
          <w:szCs w:val="28"/>
        </w:rPr>
      </w:pPr>
      <w:r>
        <w:rPr>
          <w:spacing w:val="-2"/>
          <w:szCs w:val="28"/>
        </w:rPr>
        <w:t>Một số điểm mới trọng tâm của Luật BHXH năm 2024 bao gồm:</w:t>
      </w:r>
    </w:p>
    <w:p w:rsidR="005B25FB" w:rsidRPr="002C5599" w:rsidRDefault="005B25FB" w:rsidP="005B25FB">
      <w:pPr>
        <w:tabs>
          <w:tab w:val="left" w:pos="6663"/>
        </w:tabs>
        <w:spacing w:line="288" w:lineRule="auto"/>
        <w:ind w:firstLine="720"/>
        <w:jc w:val="both"/>
        <w:rPr>
          <w:b/>
        </w:rPr>
      </w:pPr>
      <w:r w:rsidRPr="002C5599">
        <w:rPr>
          <w:b/>
        </w:rPr>
        <w:t xml:space="preserve">1. Bổ sung trợ cấp hưu trí xã hội để hình thành hệ thống </w:t>
      </w:r>
      <w:r>
        <w:rPr>
          <w:b/>
        </w:rPr>
        <w:t>BHXH</w:t>
      </w:r>
      <w:r>
        <w:rPr>
          <w:b/>
          <w:lang w:val="vi-VN"/>
        </w:rPr>
        <w:t xml:space="preserve"> </w:t>
      </w:r>
      <w:r w:rsidRPr="002C5599">
        <w:rPr>
          <w:b/>
        </w:rPr>
        <w:t>đa tầng</w:t>
      </w:r>
      <w:r>
        <w:rPr>
          <w:rStyle w:val="FootnoteReference"/>
          <w:b/>
        </w:rPr>
        <w:footnoteReference w:id="9"/>
      </w:r>
    </w:p>
    <w:p w:rsidR="005B25FB" w:rsidRDefault="005B25FB" w:rsidP="005B25FB">
      <w:pPr>
        <w:spacing w:line="288" w:lineRule="auto"/>
        <w:ind w:firstLine="720"/>
        <w:jc w:val="both"/>
        <w:rPr>
          <w:iCs/>
          <w:szCs w:val="28"/>
        </w:rPr>
      </w:pPr>
      <w:r>
        <w:rPr>
          <w:iCs/>
          <w:szCs w:val="28"/>
        </w:rPr>
        <w:t>T</w:t>
      </w:r>
      <w:r w:rsidRPr="004C71B7">
        <w:rPr>
          <w:iCs/>
          <w:szCs w:val="28"/>
        </w:rPr>
        <w:t xml:space="preserve">rợ cấp hưu trí xã hội </w:t>
      </w:r>
      <w:r>
        <w:rPr>
          <w:iCs/>
          <w:szCs w:val="28"/>
        </w:rPr>
        <w:t xml:space="preserve">theo quy định của Luật </w:t>
      </w:r>
      <w:r>
        <w:t>BHXH năm 2024 là loại hình BHXH</w:t>
      </w:r>
      <w:r>
        <w:rPr>
          <w:iCs/>
          <w:szCs w:val="28"/>
        </w:rPr>
        <w:t xml:space="preserve"> </w:t>
      </w:r>
      <w:r w:rsidRPr="004C71B7">
        <w:rPr>
          <w:iCs/>
          <w:szCs w:val="28"/>
        </w:rPr>
        <w:t>do ngân sách nhà nước bảo đảm</w:t>
      </w:r>
      <w:r>
        <w:rPr>
          <w:iCs/>
          <w:szCs w:val="28"/>
        </w:rPr>
        <w:t>, được xây dựng</w:t>
      </w:r>
      <w:r w:rsidRPr="004C71B7">
        <w:rPr>
          <w:iCs/>
          <w:szCs w:val="28"/>
        </w:rPr>
        <w:t xml:space="preserve"> trên cơ sở kế thừa và phát triển một phần từ quy định về trợ cấp xã hội </w:t>
      </w:r>
      <w:r w:rsidRPr="004C71B7">
        <w:rPr>
          <w:szCs w:val="28"/>
        </w:rPr>
        <w:t>hằng</w:t>
      </w:r>
      <w:r w:rsidRPr="004C71B7">
        <w:rPr>
          <w:iCs/>
          <w:szCs w:val="28"/>
        </w:rPr>
        <w:t xml:space="preserve"> tháng đối với người cao tuổi</w:t>
      </w:r>
      <w:r>
        <w:rPr>
          <w:iCs/>
          <w:szCs w:val="28"/>
        </w:rPr>
        <w:t>, trong đó quy định:</w:t>
      </w:r>
    </w:p>
    <w:p w:rsidR="005B25FB" w:rsidRPr="001E6ECC" w:rsidRDefault="005B25FB" w:rsidP="005B25FB">
      <w:pPr>
        <w:spacing w:line="288" w:lineRule="auto"/>
        <w:ind w:firstLine="720"/>
        <w:jc w:val="both"/>
        <w:rPr>
          <w:i/>
        </w:rPr>
      </w:pPr>
      <w:r w:rsidRPr="001E6ECC">
        <w:rPr>
          <w:i/>
          <w:iCs/>
          <w:szCs w:val="28"/>
        </w:rPr>
        <w:t xml:space="preserve">(i) </w:t>
      </w:r>
      <w:r>
        <w:rPr>
          <w:i/>
          <w:iCs/>
          <w:szCs w:val="28"/>
        </w:rPr>
        <w:t>Đ</w:t>
      </w:r>
      <w:r w:rsidRPr="001E6ECC">
        <w:rPr>
          <w:i/>
          <w:iCs/>
          <w:szCs w:val="28"/>
        </w:rPr>
        <w:t xml:space="preserve">ộ tuổi được hưởng trợ cấp hưu trí xã hội </w:t>
      </w:r>
      <w:r>
        <w:rPr>
          <w:i/>
          <w:iCs/>
          <w:szCs w:val="28"/>
        </w:rPr>
        <w:t xml:space="preserve">thấp hơn 5 tuổi </w:t>
      </w:r>
      <w:r w:rsidRPr="001E6ECC">
        <w:rPr>
          <w:i/>
          <w:iCs/>
          <w:szCs w:val="28"/>
        </w:rPr>
        <w:t xml:space="preserve">so với </w:t>
      </w:r>
      <w:r>
        <w:rPr>
          <w:i/>
          <w:iCs/>
          <w:szCs w:val="28"/>
        </w:rPr>
        <w:t>tuổi hưởng trợ cấp xã hội hằng tháng đối với người cao tuổi</w:t>
      </w:r>
      <w:r w:rsidRPr="001E6ECC">
        <w:rPr>
          <w:i/>
          <w:iCs/>
          <w:szCs w:val="28"/>
        </w:rPr>
        <w:t xml:space="preserve"> hiện hành, cụ thể:</w:t>
      </w:r>
    </w:p>
    <w:p w:rsidR="005B25FB" w:rsidRDefault="005B25FB" w:rsidP="005B25FB">
      <w:pPr>
        <w:spacing w:line="288" w:lineRule="auto"/>
        <w:ind w:firstLine="720"/>
        <w:jc w:val="both"/>
      </w:pPr>
      <w:r>
        <w:t>Công dân Việt Nam</w:t>
      </w:r>
      <w:r w:rsidRPr="007A7E5F">
        <w:t xml:space="preserve"> từ đủ 75 tuổi mà không </w:t>
      </w:r>
      <w:r>
        <w:t>hưởng</w:t>
      </w:r>
      <w:r w:rsidRPr="007A7E5F">
        <w:t xml:space="preserve"> lương hưu</w:t>
      </w:r>
      <w:r>
        <w:t xml:space="preserve"> hoặc</w:t>
      </w:r>
      <w:r w:rsidRPr="007A7E5F">
        <w:t xml:space="preserve"> trợ cấp BHXH hằng tháng</w:t>
      </w:r>
      <w:r>
        <w:t xml:space="preserve"> thì được hưởng trợ cấp hưu trí xã hội.</w:t>
      </w:r>
    </w:p>
    <w:p w:rsidR="005B25FB" w:rsidRDefault="005B25FB" w:rsidP="005B25FB">
      <w:pPr>
        <w:spacing w:line="288" w:lineRule="auto"/>
        <w:ind w:firstLine="720"/>
        <w:jc w:val="both"/>
      </w:pPr>
      <w:r>
        <w:t>Công dân Việt Nam từ đủ 70 tuổi đến dưới 75 tuổi thuộc hộ nghèo, hộ cận nghèo và đáp ứng đủ điều kiện thì được hưởng trợ cấp hưu trí xã hội.</w:t>
      </w:r>
    </w:p>
    <w:p w:rsidR="005B25FB" w:rsidRDefault="005B25FB" w:rsidP="005B25FB">
      <w:pPr>
        <w:spacing w:line="288" w:lineRule="auto"/>
        <w:ind w:firstLine="720"/>
        <w:jc w:val="both"/>
        <w:rPr>
          <w:bCs/>
          <w:i/>
          <w:spacing w:val="2"/>
          <w:szCs w:val="28"/>
        </w:rPr>
      </w:pPr>
      <w:r w:rsidRPr="001E6ECC">
        <w:rPr>
          <w:bCs/>
          <w:i/>
          <w:spacing w:val="2"/>
          <w:szCs w:val="28"/>
        </w:rPr>
        <w:lastRenderedPageBreak/>
        <w:t>(ii)</w:t>
      </w:r>
      <w:r>
        <w:rPr>
          <w:bCs/>
          <w:i/>
          <w:spacing w:val="2"/>
          <w:szCs w:val="28"/>
        </w:rPr>
        <w:t xml:space="preserve"> Mức trợ cấp hưu trí xã hội hằng tháng</w:t>
      </w:r>
      <w:r w:rsidRPr="001E6ECC">
        <w:rPr>
          <w:bCs/>
          <w:i/>
          <w:spacing w:val="2"/>
          <w:szCs w:val="28"/>
        </w:rPr>
        <w:t xml:space="preserve"> </w:t>
      </w:r>
      <w:r>
        <w:rPr>
          <w:bCs/>
          <w:i/>
          <w:spacing w:val="2"/>
          <w:szCs w:val="28"/>
        </w:rPr>
        <w:t>do Chính phủ quy định phù hợp với điều kiện phát triển kinh</w:t>
      </w:r>
      <w:r>
        <w:rPr>
          <w:bCs/>
          <w:i/>
          <w:spacing w:val="2"/>
          <w:szCs w:val="28"/>
          <w:lang w:val="vi-VN"/>
        </w:rPr>
        <w:t xml:space="preserve"> tế - xã hội </w:t>
      </w:r>
      <w:r>
        <w:rPr>
          <w:bCs/>
          <w:i/>
          <w:spacing w:val="2"/>
          <w:szCs w:val="28"/>
        </w:rPr>
        <w:t>và khả năng của ngân</w:t>
      </w:r>
      <w:r>
        <w:rPr>
          <w:bCs/>
          <w:i/>
          <w:spacing w:val="2"/>
          <w:szCs w:val="28"/>
          <w:lang w:val="vi-VN"/>
        </w:rPr>
        <w:t xml:space="preserve"> sách nhà nước </w:t>
      </w:r>
      <w:r>
        <w:rPr>
          <w:bCs/>
          <w:i/>
          <w:spacing w:val="2"/>
          <w:szCs w:val="28"/>
        </w:rPr>
        <w:t>từng thời kỳ.</w:t>
      </w:r>
    </w:p>
    <w:p w:rsidR="005B25FB" w:rsidRPr="007B1BF2" w:rsidRDefault="005B25FB" w:rsidP="005B25FB">
      <w:pPr>
        <w:widowControl w:val="0"/>
        <w:spacing w:line="288" w:lineRule="auto"/>
        <w:ind w:firstLine="720"/>
        <w:jc w:val="both"/>
        <w:rPr>
          <w:szCs w:val="28"/>
          <w:lang w:val="vi-VN"/>
        </w:rPr>
      </w:pPr>
      <w:r w:rsidRPr="007B1BF2">
        <w:rPr>
          <w:szCs w:val="28"/>
          <w:lang w:val="vi-VN"/>
        </w:rPr>
        <w:t xml:space="preserve">Định kỳ 03 năm, Chính phủ thực hiện rà soát, xem xét việc điều chỉnh mức trợ cấp hưu trí xã hội. </w:t>
      </w:r>
    </w:p>
    <w:p w:rsidR="005B25FB" w:rsidRDefault="005B25FB" w:rsidP="005B25FB">
      <w:pPr>
        <w:spacing w:line="288" w:lineRule="auto"/>
        <w:ind w:firstLine="720"/>
        <w:jc w:val="both"/>
      </w:pPr>
      <w:r w:rsidRPr="007B1BF2">
        <w:rPr>
          <w:szCs w:val="28"/>
          <w:lang w:val="vi-VN"/>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sidR="005B25FB" w:rsidRPr="001E6ECC" w:rsidRDefault="005B25FB" w:rsidP="005B25FB">
      <w:pPr>
        <w:spacing w:line="288" w:lineRule="auto"/>
        <w:ind w:firstLine="720"/>
        <w:jc w:val="both"/>
        <w:rPr>
          <w:i/>
        </w:rPr>
      </w:pPr>
      <w:r w:rsidRPr="001E6ECC">
        <w:rPr>
          <w:bCs/>
          <w:i/>
          <w:spacing w:val="2"/>
          <w:szCs w:val="28"/>
        </w:rPr>
        <w:t>(ii</w:t>
      </w:r>
      <w:r>
        <w:rPr>
          <w:bCs/>
          <w:i/>
          <w:spacing w:val="2"/>
          <w:szCs w:val="28"/>
        </w:rPr>
        <w:t>i</w:t>
      </w:r>
      <w:r w:rsidRPr="001E6ECC">
        <w:rPr>
          <w:bCs/>
          <w:i/>
          <w:spacing w:val="2"/>
          <w:szCs w:val="28"/>
        </w:rPr>
        <w:t xml:space="preserve">) Người vừa đủ điều kiện hưởng trợ cấp hưu trí xã hội vừa </w:t>
      </w:r>
      <w:r w:rsidRPr="001E6ECC">
        <w:rPr>
          <w:bCs/>
          <w:i/>
          <w:spacing w:val="2"/>
          <w:szCs w:val="28"/>
          <w:lang w:val="vi-VN"/>
        </w:rPr>
        <w:t>thuộc đối tượng hưởng trợ cấp xã hội hằng tháng thì được hưởng chế độ trợ cấp cao hơn.</w:t>
      </w:r>
    </w:p>
    <w:p w:rsidR="005B25FB" w:rsidRDefault="005B25FB" w:rsidP="005B25FB">
      <w:pPr>
        <w:spacing w:line="288" w:lineRule="auto"/>
        <w:ind w:firstLine="720"/>
        <w:jc w:val="both"/>
      </w:pPr>
      <w:r w:rsidRPr="001E6ECC">
        <w:rPr>
          <w:i/>
          <w:szCs w:val="28"/>
        </w:rPr>
        <w:t>(i</w:t>
      </w:r>
      <w:r>
        <w:rPr>
          <w:i/>
          <w:szCs w:val="28"/>
        </w:rPr>
        <w:t>v</w:t>
      </w:r>
      <w:r w:rsidRPr="001E6ECC">
        <w:rPr>
          <w:i/>
          <w:szCs w:val="28"/>
        </w:rPr>
        <w:t>) Đ</w:t>
      </w:r>
      <w:r w:rsidRPr="001E6ECC">
        <w:rPr>
          <w:i/>
          <w:szCs w:val="28"/>
          <w:lang w:val="vi-VN"/>
        </w:rPr>
        <w:t>ược ngân sách nhà nước đóng bảo hiểm y tế</w:t>
      </w:r>
      <w:r w:rsidRPr="001E6ECC">
        <w:rPr>
          <w:i/>
          <w:szCs w:val="28"/>
        </w:rPr>
        <w:t xml:space="preserve"> </w:t>
      </w:r>
      <w:r>
        <w:rPr>
          <w:szCs w:val="28"/>
        </w:rPr>
        <w:t>khi đang hưởng trợ cấp hưu trí xã hội</w:t>
      </w:r>
      <w:r w:rsidRPr="007B1BF2">
        <w:rPr>
          <w:szCs w:val="28"/>
          <w:lang w:val="vi-VN"/>
        </w:rPr>
        <w:t>, khi chết thì tổ chức, cá nhân lo mai táng được nhận hỗ trợ chi phí mai táng theo quy định của pháp luật về người cao tuổi.</w:t>
      </w:r>
    </w:p>
    <w:p w:rsidR="005B25FB" w:rsidRPr="001E6ECC" w:rsidRDefault="005B25FB" w:rsidP="005B25FB">
      <w:pPr>
        <w:spacing w:line="288" w:lineRule="auto"/>
        <w:ind w:firstLine="720"/>
        <w:jc w:val="both"/>
        <w:rPr>
          <w:i/>
        </w:rPr>
      </w:pPr>
      <w:r w:rsidRPr="001E6ECC">
        <w:rPr>
          <w:i/>
        </w:rPr>
        <w:t>(v) Xem xét điều chỉnh giảm dần độ tuổi hưởng trợ cấp hưu trí xã hội:</w:t>
      </w:r>
    </w:p>
    <w:p w:rsidR="005B25FB" w:rsidRDefault="005B25FB" w:rsidP="005B25FB">
      <w:pPr>
        <w:spacing w:line="288" w:lineRule="auto"/>
        <w:ind w:firstLine="720"/>
        <w:jc w:val="both"/>
      </w:pPr>
      <w:r>
        <w:t>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sidR="005B25FB" w:rsidRPr="002C5599" w:rsidRDefault="005B25FB" w:rsidP="005B25FB">
      <w:pPr>
        <w:spacing w:line="288" w:lineRule="auto"/>
        <w:ind w:firstLine="720"/>
        <w:jc w:val="both"/>
        <w:rPr>
          <w:b/>
        </w:rPr>
      </w:pPr>
      <w:r w:rsidRPr="002C5599">
        <w:rPr>
          <w:b/>
        </w:rPr>
        <w:t xml:space="preserve">2. </w:t>
      </w:r>
      <w:r>
        <w:rPr>
          <w:b/>
        </w:rPr>
        <w:t>Bổ sung quy định nhằm gia tăng sự l</w:t>
      </w:r>
      <w:r w:rsidRPr="002C5599">
        <w:rPr>
          <w:b/>
        </w:rPr>
        <w:t>iên kết giữa tầng trợ cấp hưu trí xã hội và BHXH cơ bản</w:t>
      </w:r>
    </w:p>
    <w:p w:rsidR="005B25FB" w:rsidRDefault="005B25FB" w:rsidP="005B25FB">
      <w:pPr>
        <w:spacing w:line="288" w:lineRule="auto"/>
        <w:ind w:firstLine="720"/>
        <w:jc w:val="both"/>
      </w:pPr>
      <w:r>
        <w:t>Bổ sung c</w:t>
      </w:r>
      <w:r w:rsidRPr="00084878">
        <w:t xml:space="preserve">hế độ </w:t>
      </w:r>
      <w:r>
        <w:t xml:space="preserve">trợ cấp hằng tháng </w:t>
      </w:r>
      <w:r w:rsidRPr="00084878">
        <w:t>đối với người lao động không đủ điều kiện hưởng lương hưu và chưa đủ tuổi hưởng trợ cấp hưu trí xã hội</w:t>
      </w:r>
      <w:r>
        <w:t>, cụ thể:</w:t>
      </w:r>
    </w:p>
    <w:p w:rsidR="005B25FB" w:rsidRDefault="005B25FB" w:rsidP="005B25FB">
      <w:pPr>
        <w:spacing w:line="288" w:lineRule="auto"/>
        <w:ind w:firstLine="720"/>
        <w:jc w:val="both"/>
        <w:rPr>
          <w:spacing w:val="4"/>
          <w:szCs w:val="28"/>
        </w:rPr>
      </w:pPr>
      <w:r w:rsidRPr="0033038B">
        <w:rPr>
          <w:spacing w:val="4"/>
        </w:rPr>
        <w:t xml:space="preserve">(i) Công dân Việt Nam đủ tuổi nghỉ hưu nhưng không đủ thời gian đóng để hưởng lương hưu và </w:t>
      </w:r>
      <w:r w:rsidRPr="0033038B">
        <w:rPr>
          <w:spacing w:val="4"/>
          <w:szCs w:val="28"/>
          <w:lang w:val="vi-VN"/>
        </w:rPr>
        <w:t>chưa đủ điều kiện hưởng trợ cấp hưu trí xã hội</w:t>
      </w:r>
      <w:r w:rsidRPr="0033038B">
        <w:rPr>
          <w:spacing w:val="4"/>
        </w:rPr>
        <w:t xml:space="preserve"> nếu không hưởng BHXH một lần và không bảo lưu mà có yêu cầu thì được hưởng trợ cấp hằng tháng từ chính khoản đóng của mình. </w:t>
      </w:r>
      <w:r w:rsidRPr="0033038B">
        <w:rPr>
          <w:spacing w:val="4"/>
          <w:szCs w:val="28"/>
          <w:lang w:val="vi-VN"/>
        </w:rPr>
        <w:t xml:space="preserve">Thời gian hưởng, mức hưởng trợ cấp hằng tháng được xác định căn cứ vào thời gian đóng, căn cứ đóng </w:t>
      </w:r>
      <w:r w:rsidRPr="0033038B">
        <w:rPr>
          <w:spacing w:val="4"/>
          <w:szCs w:val="28"/>
        </w:rPr>
        <w:t>BHXH</w:t>
      </w:r>
      <w:r w:rsidRPr="0033038B">
        <w:rPr>
          <w:spacing w:val="4"/>
          <w:szCs w:val="28"/>
          <w:lang w:val="vi-VN"/>
        </w:rPr>
        <w:t xml:space="preserve"> của người lao động.</w:t>
      </w:r>
      <w:r w:rsidRPr="0033038B">
        <w:rPr>
          <w:spacing w:val="4"/>
          <w:szCs w:val="28"/>
        </w:rPr>
        <w:t xml:space="preserve"> </w:t>
      </w:r>
      <w:r w:rsidRPr="0033038B">
        <w:rPr>
          <w:spacing w:val="4"/>
          <w:szCs w:val="28"/>
          <w:lang w:val="vi-VN"/>
        </w:rPr>
        <w:t>Mức trợ cấp hằng tháng thấp nhất bằng mức trợ cấp hưu trí xã hội</w:t>
      </w:r>
      <w:r w:rsidRPr="0033038B">
        <w:rPr>
          <w:spacing w:val="4"/>
          <w:szCs w:val="28"/>
        </w:rPr>
        <w:t>.</w:t>
      </w:r>
    </w:p>
    <w:p w:rsidR="005B25FB" w:rsidRPr="007B1BF2" w:rsidRDefault="005B25FB" w:rsidP="005B25FB">
      <w:pPr>
        <w:widowControl w:val="0"/>
        <w:spacing w:line="288" w:lineRule="auto"/>
        <w:ind w:firstLine="720"/>
        <w:jc w:val="both"/>
        <w:rPr>
          <w:szCs w:val="28"/>
          <w:lang w:val="vi-VN"/>
        </w:rPr>
      </w:pPr>
      <w:r w:rsidRPr="007B1BF2">
        <w:rPr>
          <w:szCs w:val="28"/>
          <w:lang w:val="vi-VN"/>
        </w:rPr>
        <w:t xml:space="preserve">Trường hợp tổng số tiền tính theo thời gian đóng, căn cứ đóng </w:t>
      </w:r>
      <w:r w:rsidRPr="0033038B">
        <w:rPr>
          <w:spacing w:val="4"/>
        </w:rPr>
        <w:t>BHXH</w:t>
      </w:r>
      <w:r w:rsidRPr="007B1BF2">
        <w:rPr>
          <w:szCs w:val="28"/>
          <w:lang w:val="vi-VN"/>
        </w:rPr>
        <w:t xml:space="preserve">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rsidR="005B25FB" w:rsidRPr="007B1BF2" w:rsidRDefault="005B25FB" w:rsidP="005B25FB">
      <w:pPr>
        <w:widowControl w:val="0"/>
        <w:spacing w:line="288" w:lineRule="auto"/>
        <w:ind w:firstLine="720"/>
        <w:jc w:val="both"/>
        <w:rPr>
          <w:szCs w:val="28"/>
          <w:lang w:val="vi-VN"/>
        </w:rPr>
      </w:pPr>
      <w:r w:rsidRPr="007B1BF2">
        <w:rPr>
          <w:szCs w:val="28"/>
          <w:lang w:val="vi-VN"/>
        </w:rPr>
        <w:lastRenderedPageBreak/>
        <w:t xml:space="preserve">Trường hợp tổng số tiền tính theo thời gian đóng, căn cứ đóng </w:t>
      </w:r>
      <w:r w:rsidRPr="0033038B">
        <w:rPr>
          <w:spacing w:val="4"/>
        </w:rPr>
        <w:t>BHXH</w:t>
      </w:r>
      <w:r w:rsidRPr="007B1BF2" w:rsidDel="00282959">
        <w:rPr>
          <w:szCs w:val="28"/>
          <w:lang w:val="vi-VN"/>
        </w:rPr>
        <w:t xml:space="preserve"> </w:t>
      </w:r>
      <w:r w:rsidRPr="007B1BF2">
        <w:rPr>
          <w:szCs w:val="28"/>
          <w:lang w:val="vi-VN"/>
        </w:rPr>
        <w:t xml:space="preserve">không đủ để người lao động </w:t>
      </w:r>
      <w:r w:rsidRPr="007B1BF2">
        <w:rPr>
          <w:lang w:val="vi-VN"/>
        </w:rPr>
        <w:t xml:space="preserve">hưởng trợ cấp </w:t>
      </w:r>
      <w:r w:rsidRPr="007B1BF2">
        <w:rPr>
          <w:szCs w:val="28"/>
          <w:lang w:val="vi-VN"/>
        </w:rPr>
        <w:t>hằng</w:t>
      </w:r>
      <w:r w:rsidRPr="007B1BF2">
        <w:rPr>
          <w:lang w:val="vi-VN"/>
        </w:rPr>
        <w:t xml:space="preserve"> tháng </w:t>
      </w:r>
      <w:r w:rsidRPr="007B1BF2">
        <w:rPr>
          <w:szCs w:val="28"/>
          <w:lang w:val="vi-VN"/>
        </w:rPr>
        <w:t>cho</w:t>
      </w:r>
      <w:r w:rsidRPr="007B1BF2">
        <w:rPr>
          <w:lang w:val="vi-VN"/>
        </w:rPr>
        <w:t xml:space="preserve"> </w:t>
      </w:r>
      <w:r w:rsidRPr="007B1BF2">
        <w:rPr>
          <w:szCs w:val="28"/>
          <w:lang w:val="vi-VN"/>
        </w:rPr>
        <w:t>đến khi đủ tuổi hưởng trợ cấp hưu trí xã hội,</w:t>
      </w:r>
      <w:r w:rsidRPr="007B1BF2">
        <w:rPr>
          <w:lang w:val="vi-VN"/>
        </w:rPr>
        <w:t xml:space="preserve"> nếu </w:t>
      </w:r>
      <w:r w:rsidRPr="007B1BF2">
        <w:rPr>
          <w:szCs w:val="28"/>
          <w:lang w:val="vi-VN"/>
        </w:rPr>
        <w:t xml:space="preserve">người lao động </w:t>
      </w:r>
      <w:r w:rsidRPr="007B1BF2">
        <w:rPr>
          <w:lang w:val="vi-VN"/>
        </w:rPr>
        <w:t xml:space="preserve">có nguyện vọng thì được </w:t>
      </w:r>
      <w:r w:rsidRPr="007B1BF2">
        <w:rPr>
          <w:szCs w:val="28"/>
          <w:lang w:val="vi-VN"/>
        </w:rPr>
        <w:t>đóng một lần cho phần còn thiếu để hưởng cho đến khi đủ tuổi hưởng trợ cấp hưu trí xã hội.</w:t>
      </w:r>
    </w:p>
    <w:p w:rsidR="005B25FB" w:rsidRDefault="005B25FB" w:rsidP="005B25FB">
      <w:pPr>
        <w:spacing w:line="288" w:lineRule="auto"/>
        <w:ind w:firstLine="720"/>
        <w:jc w:val="both"/>
      </w:pPr>
      <w:r>
        <w:rPr>
          <w:szCs w:val="28"/>
        </w:rPr>
        <w:t xml:space="preserve">(ii) </w:t>
      </w:r>
      <w:r w:rsidRPr="007B1BF2">
        <w:rPr>
          <w:szCs w:val="28"/>
          <w:lang w:val="vi-VN"/>
        </w:rPr>
        <w:t xml:space="preserve">Mức trợ cấp hằng tháng </w:t>
      </w:r>
      <w:r>
        <w:rPr>
          <w:szCs w:val="28"/>
        </w:rPr>
        <w:t xml:space="preserve">được </w:t>
      </w:r>
      <w:r w:rsidRPr="007B1BF2">
        <w:rPr>
          <w:szCs w:val="28"/>
          <w:lang w:val="vi-VN"/>
        </w:rPr>
        <w:t>điều chỉnh</w:t>
      </w:r>
      <w:r>
        <w:rPr>
          <w:szCs w:val="28"/>
        </w:rPr>
        <w:t xml:space="preserve"> khi Chính phủ thực hiện điều chỉnh lương hưu, trợ cấp BHXH hằng tháng</w:t>
      </w:r>
      <w:r w:rsidRPr="007B1BF2">
        <w:rPr>
          <w:szCs w:val="28"/>
          <w:lang w:val="vi-VN"/>
        </w:rPr>
        <w:t>.</w:t>
      </w:r>
    </w:p>
    <w:p w:rsidR="005B25FB" w:rsidRDefault="005B25FB" w:rsidP="005B25FB">
      <w:pPr>
        <w:spacing w:line="288" w:lineRule="auto"/>
        <w:ind w:firstLine="720"/>
        <w:jc w:val="both"/>
      </w:pPr>
      <w:r>
        <w:t xml:space="preserve">(iii) </w:t>
      </w:r>
      <w:r w:rsidRPr="002C5599">
        <w:t>Trong thời gian hưởng trợ cấp hằng tháng thì được ngân sách nhà nước đóng</w:t>
      </w:r>
      <w:r>
        <w:rPr>
          <w:lang w:val="vi-VN"/>
        </w:rPr>
        <w:t xml:space="preserve"> bảo hiểm y tế</w:t>
      </w:r>
      <w:r>
        <w:t xml:space="preserve">; khi chết thì thân nhân được </w:t>
      </w:r>
      <w:r w:rsidRPr="007B1BF2">
        <w:rPr>
          <w:szCs w:val="28"/>
          <w:lang w:val="vi-VN"/>
        </w:rPr>
        <w:t xml:space="preserve">hưởng trợ cấp một lần cho những tháng chưa nhận và được </w:t>
      </w:r>
      <w:r>
        <w:rPr>
          <w:szCs w:val="28"/>
        </w:rPr>
        <w:t xml:space="preserve">hưởng </w:t>
      </w:r>
      <w:r w:rsidRPr="007B1BF2">
        <w:rPr>
          <w:szCs w:val="28"/>
          <w:lang w:val="vi-VN"/>
        </w:rPr>
        <w:t xml:space="preserve">trợ cấp mai táng nếu đủ điều kiện </w:t>
      </w:r>
      <w:r>
        <w:rPr>
          <w:szCs w:val="28"/>
        </w:rPr>
        <w:t xml:space="preserve">theo </w:t>
      </w:r>
      <w:r w:rsidRPr="007B1BF2">
        <w:rPr>
          <w:szCs w:val="28"/>
          <w:lang w:val="vi-VN"/>
        </w:rPr>
        <w:t>quy định</w:t>
      </w:r>
      <w:r w:rsidRPr="002C5599">
        <w:t>.</w:t>
      </w:r>
    </w:p>
    <w:p w:rsidR="005B25FB" w:rsidRDefault="005B25FB" w:rsidP="005B25FB">
      <w:pPr>
        <w:spacing w:line="288" w:lineRule="auto"/>
        <w:ind w:firstLine="720"/>
        <w:jc w:val="both"/>
      </w:pPr>
      <w:r w:rsidRPr="002C5599">
        <w:rPr>
          <w:b/>
        </w:rPr>
        <w:t xml:space="preserve">3. </w:t>
      </w:r>
      <w:r>
        <w:rPr>
          <w:b/>
        </w:rPr>
        <w:t xml:space="preserve">Mở rộng đối tượng được tham gia và thụ hưởng đầy đủ các chế độ BHXH </w:t>
      </w:r>
      <w:r w:rsidRPr="002C5599">
        <w:rPr>
          <w:b/>
        </w:rPr>
        <w:t>bằng việc mở rộng đối tượng tham gia BHXH bắt buộc</w:t>
      </w:r>
      <w:r w:rsidRPr="00361C56">
        <w:t xml:space="preserve"> </w:t>
      </w:r>
      <w:r>
        <w:t>đối với c</w:t>
      </w:r>
      <w:r w:rsidRPr="00931479">
        <w:t>hủ hộ kinh doanh của hộ kinh doanh có đăng ký kinh doanh</w:t>
      </w:r>
      <w:r>
        <w:t>;</w:t>
      </w:r>
      <w:r w:rsidRPr="00361C56">
        <w:t xml:space="preserve"> Người hoạt động không chuyên trách ở cấp xã, ở thôn, tổ dân phố; Người lao động làm việc không trọn thời gian;</w:t>
      </w:r>
      <w:r>
        <w:t xml:space="preserve"> </w:t>
      </w:r>
      <w:r w:rsidRPr="00361C56">
        <w:t xml:space="preserve">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w:t>
      </w:r>
    </w:p>
    <w:p w:rsidR="005B25FB" w:rsidRDefault="005B25FB" w:rsidP="005B25FB">
      <w:pPr>
        <w:spacing w:line="288" w:lineRule="auto"/>
        <w:ind w:firstLine="720"/>
        <w:jc w:val="both"/>
      </w:pPr>
      <w:r>
        <w:t xml:space="preserve">Luật BHXH năm 2024 giao </w:t>
      </w:r>
      <w:r w:rsidRPr="00931479">
        <w:t xml:space="preserve">Ủy ban Thường vụ Quốc hội quyết định việc tham gia </w:t>
      </w:r>
      <w:r>
        <w:t>BHXH</w:t>
      </w:r>
      <w:r w:rsidRPr="00931479">
        <w:t xml:space="preserve"> bắt buộc đối với đối tượng khác mà có việc làm, thu nhập ổn định, thường xuyên trên cơ sở đề xuất của Chính phủ phù hợp với điều kiện phát triển kinh tế - xã hội từng thời kỳ.</w:t>
      </w:r>
      <w:r>
        <w:t xml:space="preserve"> </w:t>
      </w:r>
      <w:r w:rsidRPr="00543349">
        <w:rPr>
          <w:rFonts w:cs="Times New Roman"/>
          <w:color w:val="000000"/>
          <w:szCs w:val="28"/>
          <w:shd w:val="clear" w:color="auto" w:fill="FFFFFF"/>
        </w:rPr>
        <w:t xml:space="preserve">Quy định này </w:t>
      </w:r>
      <w:r w:rsidRPr="00712542">
        <w:rPr>
          <w:rFonts w:cs="Times New Roman"/>
          <w:color w:val="000000" w:themeColor="text1"/>
          <w:position w:val="-2"/>
          <w:szCs w:val="28"/>
        </w:rPr>
        <w:t>tạo</w:t>
      </w:r>
      <w:r w:rsidRPr="00543349">
        <w:rPr>
          <w:rFonts w:cs="Times New Roman"/>
          <w:color w:val="000000" w:themeColor="text1"/>
          <w:position w:val="-2"/>
          <w:szCs w:val="28"/>
        </w:rPr>
        <w:t xml:space="preserve"> điều kiện cho</w:t>
      </w:r>
      <w:r w:rsidRPr="00712542">
        <w:rPr>
          <w:rFonts w:cs="Times New Roman"/>
          <w:color w:val="000000" w:themeColor="text1"/>
          <w:position w:val="-2"/>
          <w:szCs w:val="28"/>
        </w:rPr>
        <w:t xml:space="preserve"> việc mở rộng </w:t>
      </w:r>
      <w:r w:rsidRPr="00543349">
        <w:rPr>
          <w:rFonts w:cs="Times New Roman"/>
          <w:color w:val="000000" w:themeColor="text1"/>
          <w:position w:val="-2"/>
          <w:szCs w:val="28"/>
        </w:rPr>
        <w:t>đối tượng</w:t>
      </w:r>
      <w:r w:rsidRPr="00712542">
        <w:rPr>
          <w:rFonts w:cs="Times New Roman"/>
          <w:color w:val="000000" w:themeColor="text1"/>
          <w:position w:val="-2"/>
          <w:szCs w:val="28"/>
        </w:rPr>
        <w:t xml:space="preserve"> tham gia BHXH bắt buộc đối với các nhóm đối tượng khác phù hợp với sự thay đổi của quan hệ lao động</w:t>
      </w:r>
      <w:r>
        <w:rPr>
          <w:rStyle w:val="FootnoteReference"/>
          <w:rFonts w:cs="Times New Roman"/>
          <w:color w:val="000000" w:themeColor="text1"/>
          <w:position w:val="-2"/>
          <w:szCs w:val="28"/>
        </w:rPr>
        <w:footnoteReference w:id="10"/>
      </w:r>
      <w:r w:rsidRPr="00712542">
        <w:rPr>
          <w:rFonts w:cs="Times New Roman"/>
          <w:color w:val="000000" w:themeColor="text1"/>
          <w:position w:val="-2"/>
          <w:szCs w:val="28"/>
        </w:rPr>
        <w:t>, điều kiện phát triển kinh tế-xã hội, đời sống của người lao động</w:t>
      </w:r>
      <w:r w:rsidRPr="00543349">
        <w:rPr>
          <w:rFonts w:cs="Times New Roman"/>
          <w:color w:val="000000" w:themeColor="text1"/>
          <w:position w:val="-2"/>
          <w:szCs w:val="28"/>
        </w:rPr>
        <w:t xml:space="preserve"> trong tương lai.</w:t>
      </w:r>
    </w:p>
    <w:p w:rsidR="005B25FB" w:rsidRDefault="005B25FB" w:rsidP="005B25FB">
      <w:pPr>
        <w:spacing w:line="288" w:lineRule="auto"/>
        <w:ind w:firstLine="720"/>
        <w:jc w:val="both"/>
      </w:pPr>
      <w:r w:rsidRPr="002C5599">
        <w:rPr>
          <w:b/>
        </w:rPr>
        <w:t xml:space="preserve">4. </w:t>
      </w:r>
      <w:r>
        <w:rPr>
          <w:b/>
        </w:rPr>
        <w:t>Bổ sung quyền thụ hưởng chế độ ốm đau, thai sản đối với n</w:t>
      </w:r>
      <w:r w:rsidRPr="002C5599">
        <w:rPr>
          <w:b/>
        </w:rPr>
        <w:t>gười hoạt động không chuyên trách ở cấp xã</w:t>
      </w:r>
      <w:r>
        <w:t xml:space="preserve"> thay vì chỉ hưởng hai chế độ là hưu trí và tử tuất như Luật hiện hành. </w:t>
      </w:r>
    </w:p>
    <w:p w:rsidR="005B25FB" w:rsidRDefault="005B25FB" w:rsidP="005B25FB">
      <w:pPr>
        <w:spacing w:line="288" w:lineRule="auto"/>
        <w:ind w:firstLine="720"/>
        <w:jc w:val="both"/>
        <w:rPr>
          <w:b/>
        </w:rPr>
      </w:pPr>
      <w:r w:rsidRPr="002C5599">
        <w:rPr>
          <w:b/>
        </w:rPr>
        <w:t xml:space="preserve">5. Bổ sung chế độ thai sản vào chính sách BHXH tự nguyện </w:t>
      </w:r>
    </w:p>
    <w:p w:rsidR="005B25FB" w:rsidRDefault="005B25FB" w:rsidP="005B25FB">
      <w:pPr>
        <w:spacing w:line="288" w:lineRule="auto"/>
        <w:ind w:firstLine="720"/>
        <w:jc w:val="both"/>
      </w:pPr>
      <w:r w:rsidRPr="002C5599">
        <w:lastRenderedPageBreak/>
        <w:t xml:space="preserve">Người tham gia BHXH tự nguyện </w:t>
      </w:r>
      <w:r>
        <w:t xml:space="preserve">đáp ứng đủ điều kiện theo quy định </w:t>
      </w:r>
      <w:r w:rsidRPr="002C5599">
        <w:t>được hưởng trợ cấp thai sản với mức là 02 triệu đồng cho mỗi con mới sinh do ngân sách nhà nước bảo đảm</w:t>
      </w:r>
      <w:r>
        <w:t>, người lao động không phải đóng thêm so với quy định hiện hành</w:t>
      </w:r>
      <w:r w:rsidRPr="002C5599">
        <w:t>.</w:t>
      </w:r>
    </w:p>
    <w:p w:rsidR="005B25FB" w:rsidRPr="002C5599" w:rsidRDefault="005B25FB" w:rsidP="005B25FB">
      <w:pPr>
        <w:spacing w:line="288" w:lineRule="auto"/>
        <w:ind w:firstLine="720"/>
        <w:jc w:val="both"/>
      </w:pPr>
      <w:r w:rsidRPr="00154000">
        <w:t xml:space="preserve">Lao động nữ là người dân tộc thiểu số hoặc lao động nữ là người dân tộc Kinh có chồng là người dân tộc thiểu số thuộc hộ nghèo khi sinh con </w:t>
      </w:r>
      <w:r>
        <w:t xml:space="preserve">ngoài chế độ thai sản theo quy định của Luật BHXH năm 2024 vẫn </w:t>
      </w:r>
      <w:r w:rsidRPr="00154000">
        <w:t>được hưởng chính sách hỗ trợ khác theo quy định của Chính phủ.</w:t>
      </w:r>
    </w:p>
    <w:p w:rsidR="005B25FB" w:rsidRDefault="005B25FB" w:rsidP="005B25FB">
      <w:pPr>
        <w:spacing w:line="288" w:lineRule="auto"/>
        <w:ind w:firstLine="720"/>
        <w:jc w:val="both"/>
      </w:pPr>
      <w:r w:rsidRPr="00B56114">
        <w:rPr>
          <w:b/>
        </w:rPr>
        <w:t xml:space="preserve">6. Gia tăng </w:t>
      </w:r>
      <w:r>
        <w:rPr>
          <w:b/>
        </w:rPr>
        <w:t>cơ hội được hưởng lương hưu của người tham gia BHXH</w:t>
      </w:r>
      <w:r>
        <w:t xml:space="preserve"> thông qua việc g</w:t>
      </w:r>
      <w:r w:rsidRPr="002C5599">
        <w:t>iảm điều kiện về số năm đóng BHXH tối thiểu để được hưởng lương hưu từ 20 năm xuống 15 năm.</w:t>
      </w:r>
      <w:r>
        <w:t xml:space="preserve"> </w:t>
      </w:r>
      <w:r w:rsidRPr="000C0E0C">
        <w:rPr>
          <w:rFonts w:eastAsia="Times New Roman" w:cs="Times New Roman"/>
          <w:szCs w:val="28"/>
          <w:lang w:val="nb-NO"/>
        </w:rPr>
        <w:t xml:space="preserve">Quy định này nhằm tạo cơ hội cho </w:t>
      </w:r>
      <w:r>
        <w:rPr>
          <w:rFonts w:eastAsia="Times New Roman" w:cs="Times New Roman"/>
          <w:szCs w:val="28"/>
          <w:lang w:val="nb-NO"/>
        </w:rPr>
        <w:t>các</w:t>
      </w:r>
      <w:r w:rsidRPr="000C0E0C">
        <w:rPr>
          <w:rFonts w:eastAsia="Times New Roman" w:cs="Times New Roman"/>
          <w:szCs w:val="28"/>
          <w:lang w:val="nb-NO"/>
        </w:rPr>
        <w:t xml:space="preserve"> đối tượng </w:t>
      </w:r>
      <w:r w:rsidRPr="000C0E0C">
        <w:rPr>
          <w:rFonts w:eastAsia="Times New Roman" w:cs="Times New Roman"/>
          <w:color w:val="000000"/>
          <w:szCs w:val="28"/>
          <w:lang w:val="nl-NL"/>
        </w:rPr>
        <w:t>bắt đầu tham gia BHXH muộn (</w:t>
      </w:r>
      <w:r>
        <w:rPr>
          <w:rFonts w:eastAsia="Times New Roman" w:cs="Times New Roman"/>
          <w:color w:val="000000"/>
          <w:szCs w:val="28"/>
          <w:lang w:val="nl-NL"/>
        </w:rPr>
        <w:t xml:space="preserve">những người </w:t>
      </w:r>
      <w:r w:rsidRPr="000C0E0C">
        <w:rPr>
          <w:rFonts w:eastAsia="Times New Roman" w:cs="Times New Roman"/>
          <w:color w:val="000000"/>
          <w:szCs w:val="28"/>
          <w:lang w:val="nl-NL"/>
        </w:rPr>
        <w:t>45-47 tuổi mới bắt đầu tham gia) hoặc tham gia không liên tục hoặc làm công việc đặc thù có thời gian làm nghề ngắn dẫn đến khi đến tuổi nghỉ hưu vẫn không tích lũy đủ 20 năm đóng BHXH cũng có cơ hội được hưởng lương hưu hằng tháng và được bảo đảm bảo hiểm y tế. Quy định này cũng góp phần giảm số người hưởng BHXH một lần do đủ điều kiện hưởng lương hưu. Đối với người lao động có thời gian đóng BHXH dài hơn thì vẫn được hưởng lương hưu với tỷ lệ hưởng lương hưu cao hơn không thay đổi so với quy định hiện hành.</w:t>
      </w:r>
    </w:p>
    <w:p w:rsidR="005B25FB" w:rsidRPr="000A4C97" w:rsidRDefault="005B25FB" w:rsidP="005B25FB">
      <w:pPr>
        <w:spacing w:line="288" w:lineRule="auto"/>
        <w:ind w:firstLine="720"/>
        <w:jc w:val="both"/>
        <w:rPr>
          <w:b/>
        </w:rPr>
      </w:pPr>
      <w:r w:rsidRPr="000A4C97">
        <w:rPr>
          <w:b/>
        </w:rPr>
        <w:t xml:space="preserve">7. Bổ sung </w:t>
      </w:r>
      <w:r>
        <w:rPr>
          <w:b/>
        </w:rPr>
        <w:t>quy định nhằm</w:t>
      </w:r>
      <w:r w:rsidRPr="000A4C97">
        <w:rPr>
          <w:b/>
        </w:rPr>
        <w:t xml:space="preserve"> gia tăng quyền lợi, tăng tính hấp dẫn, khuyến khích người lao động bảo lưu thời gian đóng để hưởng lương hưu thay vì nhận BHXH một lần</w:t>
      </w:r>
    </w:p>
    <w:p w:rsidR="005B25FB" w:rsidRDefault="005B25FB" w:rsidP="005B25FB">
      <w:pPr>
        <w:spacing w:line="288" w:lineRule="auto"/>
        <w:ind w:firstLine="720"/>
        <w:jc w:val="both"/>
      </w:pPr>
      <w:r>
        <w:rPr>
          <w:spacing w:val="-2"/>
          <w:szCs w:val="28"/>
        </w:rPr>
        <w:t xml:space="preserve">Luật BHXH năm 2024 </w:t>
      </w:r>
      <w:r w:rsidRPr="00712542">
        <w:rPr>
          <w:rFonts w:cs="Times New Roman"/>
          <w:color w:val="000000" w:themeColor="text1"/>
          <w:szCs w:val="28"/>
          <w:lang w:val="nl-NL"/>
        </w:rPr>
        <w:t>đã có nhiều sửa đổi, bổ sung theo hướng gia tăng quyền lợi, tăng tính hấp dẫn</w:t>
      </w:r>
      <w:r>
        <w:rPr>
          <w:rFonts w:cs="Times New Roman"/>
          <w:color w:val="000000" w:themeColor="text1"/>
          <w:szCs w:val="28"/>
          <w:lang w:val="nl-NL"/>
        </w:rPr>
        <w:t>,</w:t>
      </w:r>
      <w:r w:rsidRPr="00712542">
        <w:rPr>
          <w:rFonts w:cs="Times New Roman"/>
          <w:color w:val="000000" w:themeColor="text1"/>
          <w:szCs w:val="28"/>
          <w:lang w:val="nl-NL"/>
        </w:rPr>
        <w:t xml:space="preserve"> </w:t>
      </w:r>
      <w:r w:rsidRPr="00712542">
        <w:rPr>
          <w:rFonts w:cs="Times New Roman"/>
          <w:color w:val="000000" w:themeColor="text1"/>
          <w:szCs w:val="28"/>
        </w:rPr>
        <w:t>khuyến khích người lao động bảo lưu thời gian đóng để hưởng lương hưu thay vì nhận BHXH một lần</w:t>
      </w:r>
      <w:r>
        <w:t xml:space="preserve">. Người lao động đã chấm dứt tham gia BHXH mà có đề nghị thì được hưởng BHXH một lần nếu thuộc một trong các trường hợp sau đây: </w:t>
      </w:r>
    </w:p>
    <w:p w:rsidR="005B25FB" w:rsidRDefault="005B25FB" w:rsidP="005B25FB">
      <w:pPr>
        <w:spacing w:line="288" w:lineRule="auto"/>
        <w:ind w:firstLine="720"/>
        <w:jc w:val="both"/>
      </w:pPr>
      <w:r>
        <w:t xml:space="preserve">(i) Đủ tuổi hưởng lương hưu mà chưa đủ 15 năm đóng BHXH; </w:t>
      </w:r>
    </w:p>
    <w:p w:rsidR="005B25FB" w:rsidRDefault="005B25FB" w:rsidP="005B25FB">
      <w:pPr>
        <w:spacing w:line="288" w:lineRule="auto"/>
        <w:ind w:firstLine="720"/>
        <w:jc w:val="both"/>
      </w:pPr>
      <w:r>
        <w:t xml:space="preserve">(ii) Ra nước ngoài để định cư; </w:t>
      </w:r>
    </w:p>
    <w:p w:rsidR="005B25FB" w:rsidRDefault="005B25FB" w:rsidP="005B25FB">
      <w:pPr>
        <w:spacing w:line="288" w:lineRule="auto"/>
        <w:ind w:firstLine="720"/>
        <w:jc w:val="both"/>
      </w:pPr>
      <w:r>
        <w:t xml:space="preserve">(iii) Người đang mắc một trong những bệnh ung thư, bại liệt, xơ gan mất bù, lao nặng, AIDS; </w:t>
      </w:r>
    </w:p>
    <w:p w:rsidR="005B25FB" w:rsidRDefault="005B25FB" w:rsidP="005B25FB">
      <w:pPr>
        <w:spacing w:line="288" w:lineRule="auto"/>
        <w:ind w:firstLine="720"/>
        <w:jc w:val="both"/>
      </w:pPr>
      <w:r>
        <w:t xml:space="preserve">(iv) Người có mức suy giảm khả năng lao động từ 81% trở lên; người khuyết tật đặc biệt nặng; </w:t>
      </w:r>
    </w:p>
    <w:p w:rsidR="005B25FB" w:rsidRDefault="005B25FB" w:rsidP="005B25FB">
      <w:pPr>
        <w:spacing w:line="288" w:lineRule="auto"/>
        <w:ind w:firstLine="720"/>
        <w:jc w:val="both"/>
      </w:pPr>
      <w:r>
        <w:lastRenderedPageBreak/>
        <w:t xml:space="preserve">(v) Người lao động có thời gian đóng BHXH trước ngày 01/7/2025, sau 12 tháng không thuộc đối tượng tham gia BHXH bắt buộc mà cũng không tham gia BHXH tự nguyện và có thời gian đóng BHXH chưa đủ 20 năm; </w:t>
      </w:r>
    </w:p>
    <w:p w:rsidR="005B25FB" w:rsidRDefault="005B25FB" w:rsidP="005B25FB">
      <w:pPr>
        <w:spacing w:line="288" w:lineRule="auto"/>
        <w:ind w:firstLine="720"/>
        <w:jc w:val="both"/>
      </w:pPr>
      <w:r>
        <w:t>(vi) Đối tượng thuộc lực lượng vũ trang khi phục viên, xuất ngũ, thôi việc không thuộc đối tượng tham gia BHXH bắt buộc mà cũng không tham gia BHXH tự nguyện và không đủ điều kiện để hưởng lương hưu.</w:t>
      </w:r>
    </w:p>
    <w:p w:rsidR="005B25FB" w:rsidRDefault="005B25FB" w:rsidP="005B25FB">
      <w:pPr>
        <w:spacing w:line="288" w:lineRule="auto"/>
        <w:ind w:firstLine="720"/>
        <w:jc w:val="both"/>
      </w:pPr>
      <w:r>
        <w:t xml:space="preserve">Người lao động không hưởng BHXH một lần mà bảo lưu thời gian đóng để tiếp tục tham gia thì có cơ hội được thụ hưởng các quyền lợi cao hơn như: </w:t>
      </w:r>
      <w:r>
        <w:rPr>
          <w:rFonts w:eastAsia="Times New Roman"/>
          <w:szCs w:val="28"/>
          <w:lang w:val="af-ZA"/>
        </w:rPr>
        <w:t>(i) Khi tiếp tục tham gia được hưởng các chế độ với mức hưởng cao hơn do các chế độ đều tính theo thời gian đóng (ốm đau, tai nạn lao động, bệnh nghề nghiệp,..);</w:t>
      </w:r>
      <w:r>
        <w:t xml:space="preserve"> (ii) Được hưởng lương hưu với điều kiện dễ dàng hơn; (iii) </w:t>
      </w:r>
      <w:r>
        <w:rPr>
          <w:lang w:val="vi-VN"/>
        </w:rPr>
        <w:t>T</w:t>
      </w:r>
      <w:r>
        <w:t xml:space="preserve">rong thời gian hưởng lương hưu được quỹ BHXH đóng </w:t>
      </w:r>
      <w:r>
        <w:rPr>
          <w:lang w:val="vi-VN"/>
        </w:rPr>
        <w:t>bảo hiểm y tế</w:t>
      </w:r>
      <w:r>
        <w:t xml:space="preserve">; (iv) Được hưởng trợ cấp hàng tháng khi không đủ điều kiện hưởng lương hưu và chưa đủ tuổi hưởng trợ cấp hưu trí xã hội; (v) </w:t>
      </w:r>
      <w:r>
        <w:rPr>
          <w:lang w:val="vi-VN"/>
        </w:rPr>
        <w:t>T</w:t>
      </w:r>
      <w:r>
        <w:t xml:space="preserve">rong thời gian hưởng trợ cấp hằng tháng thì được ngân sách nhà nước đóng </w:t>
      </w:r>
      <w:r>
        <w:rPr>
          <w:lang w:val="vi-VN"/>
        </w:rPr>
        <w:t>bảo hiểm y tế</w:t>
      </w:r>
      <w:r>
        <w:t>. Ngoài ra, người lao động còn có cơ hội được hưởng c</w:t>
      </w:r>
      <w:r w:rsidRPr="008E0790">
        <w:t xml:space="preserve">hính sách hỗ trợ về tín dụng cho người lao động có thời gian đóng </w:t>
      </w:r>
      <w:r>
        <w:t>BHXH</w:t>
      </w:r>
      <w:r w:rsidRPr="008E0790">
        <w:t xml:space="preserve"> mà bị mất việ</w:t>
      </w:r>
      <w:r>
        <w:t>c làm.</w:t>
      </w:r>
    </w:p>
    <w:p w:rsidR="005B25FB" w:rsidRDefault="005B25FB" w:rsidP="005B25FB">
      <w:pPr>
        <w:spacing w:line="288" w:lineRule="auto"/>
        <w:ind w:firstLine="720"/>
        <w:jc w:val="both"/>
      </w:pPr>
      <w:r>
        <w:rPr>
          <w:b/>
        </w:rPr>
        <w:t>8</w:t>
      </w:r>
      <w:r w:rsidRPr="00B74D06">
        <w:rPr>
          <w:b/>
        </w:rPr>
        <w:t xml:space="preserve">. </w:t>
      </w:r>
      <w:r>
        <w:rPr>
          <w:b/>
        </w:rPr>
        <w:t xml:space="preserve">Đảm bảo tốt hơn quyền tham gia và thụ hưởng BHXH </w:t>
      </w:r>
      <w:r w:rsidRPr="00B74D06">
        <w:rPr>
          <w:b/>
        </w:rPr>
        <w:t xml:space="preserve">đối với người lao động Việt Nam </w:t>
      </w:r>
      <w:r>
        <w:rPr>
          <w:b/>
        </w:rPr>
        <w:t xml:space="preserve">đi làm việc </w:t>
      </w:r>
      <w:r w:rsidRPr="00B74D06">
        <w:rPr>
          <w:b/>
        </w:rPr>
        <w:t xml:space="preserve">ở nước ngoài và </w:t>
      </w:r>
      <w:r>
        <w:rPr>
          <w:b/>
        </w:rPr>
        <w:t xml:space="preserve">người </w:t>
      </w:r>
      <w:r w:rsidRPr="00B74D06">
        <w:rPr>
          <w:b/>
        </w:rPr>
        <w:t xml:space="preserve">lao động nước ngoài </w:t>
      </w:r>
      <w:r>
        <w:rPr>
          <w:b/>
        </w:rPr>
        <w:t>vào làm việc</w:t>
      </w:r>
      <w:r w:rsidRPr="00B74D06">
        <w:rPr>
          <w:b/>
        </w:rPr>
        <w:t xml:space="preserve"> </w:t>
      </w:r>
      <w:r>
        <w:rPr>
          <w:b/>
        </w:rPr>
        <w:t>tại</w:t>
      </w:r>
      <w:r w:rsidRPr="00B74D06">
        <w:rPr>
          <w:b/>
        </w:rPr>
        <w:t xml:space="preserve"> Việt Nam</w:t>
      </w:r>
      <w:r>
        <w:t xml:space="preserve"> thông qua việc quy định linh hoạt hơn về đóng - hưởng, b</w:t>
      </w:r>
      <w:r w:rsidRPr="00C17DC3">
        <w:t>ổ sung quy định</w:t>
      </w:r>
      <w:r>
        <w:t xml:space="preserve"> t</w:t>
      </w:r>
      <w:r w:rsidRPr="007B1BF2">
        <w:rPr>
          <w:szCs w:val="28"/>
          <w:lang w:val="es-ES"/>
        </w:rPr>
        <w:t xml:space="preserve">rường hợp </w:t>
      </w:r>
      <w:r>
        <w:rPr>
          <w:szCs w:val="28"/>
          <w:lang w:val="vi-VN"/>
        </w:rPr>
        <w:t>Đ</w:t>
      </w:r>
      <w:r w:rsidRPr="007B1BF2">
        <w:rPr>
          <w:szCs w:val="28"/>
          <w:lang w:val="es-ES"/>
        </w:rPr>
        <w:t xml:space="preserve">iều ước quốc tế mà </w:t>
      </w:r>
      <w:r w:rsidRPr="007B1BF2">
        <w:rPr>
          <w:szCs w:val="28"/>
          <w:lang w:val="af-ZA"/>
        </w:rPr>
        <w:t xml:space="preserve">nước Cộng hòa xã hội chủ nghĩa </w:t>
      </w:r>
      <w:r w:rsidRPr="007B1BF2">
        <w:rPr>
          <w:szCs w:val="28"/>
          <w:lang w:val="es-ES"/>
        </w:rPr>
        <w:t xml:space="preserve">Việt Nam là thành viên có quy định về thời gian tham gia </w:t>
      </w:r>
      <w:r>
        <w:rPr>
          <w:szCs w:val="28"/>
          <w:lang w:val="es-ES"/>
        </w:rPr>
        <w:t>BHXH</w:t>
      </w:r>
      <w:r w:rsidRPr="007B1BF2">
        <w:rPr>
          <w:szCs w:val="28"/>
          <w:lang w:val="es-ES"/>
        </w:rPr>
        <w:t xml:space="preserve"> của người lao động ở Việt Nam và ở nước ngoài được tính để xét điều kiện hưởng chế độ </w:t>
      </w:r>
      <w:r>
        <w:rPr>
          <w:szCs w:val="28"/>
          <w:lang w:val="es-ES"/>
        </w:rPr>
        <w:t xml:space="preserve">BHXH, người lao động khi đủ điều kiện có cơ hội được hưởng đồng thời chế độ hưu trí ở cả Việt Nam và nước mà Việt Nam có ký </w:t>
      </w:r>
      <w:r>
        <w:rPr>
          <w:szCs w:val="28"/>
          <w:lang w:val="vi-VN"/>
        </w:rPr>
        <w:t>Đ</w:t>
      </w:r>
      <w:r>
        <w:rPr>
          <w:szCs w:val="28"/>
          <w:lang w:val="es-ES"/>
        </w:rPr>
        <w:t>iều ước quốc tế về BHXH</w:t>
      </w:r>
      <w:r w:rsidRPr="007B1BF2">
        <w:rPr>
          <w:szCs w:val="28"/>
          <w:lang w:val="es-ES"/>
        </w:rPr>
        <w:t>.</w:t>
      </w:r>
    </w:p>
    <w:p w:rsidR="005B25FB" w:rsidRDefault="005B25FB" w:rsidP="005B25FB">
      <w:pPr>
        <w:spacing w:line="288" w:lineRule="auto"/>
        <w:ind w:firstLine="720"/>
        <w:jc w:val="both"/>
      </w:pPr>
      <w:r>
        <w:rPr>
          <w:b/>
        </w:rPr>
        <w:t>9</w:t>
      </w:r>
      <w:r w:rsidRPr="00B74D06">
        <w:rPr>
          <w:b/>
        </w:rPr>
        <w:t>. Nâng cao hiệu quả đầu tư quỹ BHXH</w:t>
      </w:r>
      <w:r>
        <w:rPr>
          <w:b/>
        </w:rPr>
        <w:t>, tăng cường quản lý và nâng cao hiệu quả sử dụng quỹ BHXH</w:t>
      </w:r>
      <w:r>
        <w:t xml:space="preserve"> thông qua việc </w:t>
      </w:r>
      <w:r w:rsidRPr="00A50B86">
        <w:t>m</w:t>
      </w:r>
      <w:r w:rsidRPr="001E6ECC">
        <w:t>ở rộng danh mục và phương thức đầu tư quỹ BHXH</w:t>
      </w:r>
      <w:r>
        <w:t xml:space="preserve"> như: (i) Đầu tư quỹ BHXH tại thị trường quốc tế là trái phiếu Chính phủ; (ii) Ủy thác đầu tư tại thị trường trong nước, thị trường quốc tế. Bên cạnh đó, (iii) bổ sung quy định q</w:t>
      </w:r>
      <w:r w:rsidRPr="00EE4853">
        <w:t xml:space="preserve">uản lý hoạt động đầu tư quỹ </w:t>
      </w:r>
      <w:r>
        <w:t>BHXH; (iv) bổ sung quy định việc duyệt, thẩm định, phê chuẩn quyết toán chi tổ chức và hoạt động BHXH</w:t>
      </w:r>
      <w:r>
        <w:rPr>
          <w:lang w:val="vi-VN"/>
        </w:rPr>
        <w:t>;</w:t>
      </w:r>
      <w:r>
        <w:t xml:space="preserve"> (v) </w:t>
      </w:r>
      <w:r>
        <w:rPr>
          <w:lang w:val="vi-VN"/>
        </w:rPr>
        <w:t>k</w:t>
      </w:r>
      <w:r>
        <w:t xml:space="preserve">iện toàn và nâng cao trách nhiệm của Hội đồng quản lý BHXH; </w:t>
      </w:r>
      <w:r w:rsidRPr="004A606B">
        <w:t xml:space="preserve">(vi) quy định rõ hơn các cơ quan </w:t>
      </w:r>
      <w:r w:rsidRPr="004A606B">
        <w:rPr>
          <w:szCs w:val="28"/>
          <w:lang w:val="vi-VN"/>
        </w:rPr>
        <w:t xml:space="preserve">thực hiện quản lý nhà nước về tài chính </w:t>
      </w:r>
      <w:r w:rsidRPr="004A606B">
        <w:rPr>
          <w:szCs w:val="28"/>
        </w:rPr>
        <w:t>BHXH</w:t>
      </w:r>
      <w:r w:rsidRPr="004A606B">
        <w:rPr>
          <w:szCs w:val="28"/>
          <w:lang w:val="vi-VN"/>
        </w:rPr>
        <w:t xml:space="preserve">, tài chính quỹ </w:t>
      </w:r>
      <w:r w:rsidRPr="004A606B">
        <w:rPr>
          <w:szCs w:val="28"/>
        </w:rPr>
        <w:t>BHXH</w:t>
      </w:r>
      <w:r w:rsidRPr="004A606B">
        <w:t>.</w:t>
      </w:r>
    </w:p>
    <w:p w:rsidR="005B25FB" w:rsidRPr="00361C56" w:rsidRDefault="005B25FB" w:rsidP="005B25FB">
      <w:pPr>
        <w:spacing w:line="288" w:lineRule="auto"/>
        <w:ind w:firstLine="720"/>
        <w:jc w:val="both"/>
        <w:rPr>
          <w:b/>
        </w:rPr>
      </w:pPr>
      <w:r w:rsidRPr="00361C56">
        <w:rPr>
          <w:b/>
        </w:rPr>
        <w:lastRenderedPageBreak/>
        <w:t>1</w:t>
      </w:r>
      <w:r>
        <w:rPr>
          <w:b/>
        </w:rPr>
        <w:t>0</w:t>
      </w:r>
      <w:r w:rsidRPr="00361C56">
        <w:rPr>
          <w:b/>
        </w:rPr>
        <w:t xml:space="preserve">. Bổ sung </w:t>
      </w:r>
      <w:r>
        <w:rPr>
          <w:b/>
          <w:lang w:val="vi-VN"/>
        </w:rPr>
        <w:t xml:space="preserve">01 </w:t>
      </w:r>
      <w:r>
        <w:rPr>
          <w:b/>
        </w:rPr>
        <w:t xml:space="preserve">chương </w:t>
      </w:r>
      <w:r w:rsidRPr="00361C56">
        <w:rPr>
          <w:b/>
        </w:rPr>
        <w:t xml:space="preserve">quy định </w:t>
      </w:r>
      <w:r>
        <w:rPr>
          <w:b/>
        </w:rPr>
        <w:t xml:space="preserve">về bảo hiểm hưu trí bổ sung, </w:t>
      </w:r>
      <w:r w:rsidRPr="001E6ECC">
        <w:t>trong đó quy định về đối tượng, nguyên tắc, quỹ</w:t>
      </w:r>
      <w:r>
        <w:t xml:space="preserve"> bảo hiểm hưu trí bổ sung và </w:t>
      </w:r>
      <w:r w:rsidRPr="001E6ECC">
        <w:t>chính sách của nhà nước đối với bảo hiểm hưu trí bổ sung,</w:t>
      </w:r>
      <w:r w:rsidRPr="007B1BF2">
        <w:rPr>
          <w:bCs/>
          <w:szCs w:val="28"/>
          <w:lang w:val="es-ES"/>
        </w:rPr>
        <w:t xml:space="preserve"> tạo điều kiện cho người sử dụng lao động và người lao động có thêm sự lựa chọn tham gia đóng góp để được hưởng mức lương hưu cao hơn</w:t>
      </w:r>
      <w:r w:rsidRPr="007B1BF2">
        <w:rPr>
          <w:szCs w:val="28"/>
          <w:lang w:val="es-ES"/>
        </w:rPr>
        <w:t>.</w:t>
      </w:r>
    </w:p>
    <w:p w:rsidR="005B25FB" w:rsidRDefault="005B25FB" w:rsidP="005B25FB">
      <w:pPr>
        <w:spacing w:line="288" w:lineRule="auto"/>
        <w:ind w:firstLine="720"/>
        <w:jc w:val="both"/>
      </w:pPr>
      <w:r w:rsidRPr="00302C46">
        <w:rPr>
          <w:b/>
        </w:rPr>
        <w:t>1</w:t>
      </w:r>
      <w:r>
        <w:rPr>
          <w:b/>
        </w:rPr>
        <w:t>1</w:t>
      </w:r>
      <w:r w:rsidRPr="00302C46">
        <w:rPr>
          <w:b/>
        </w:rPr>
        <w:t>. Quy định</w:t>
      </w:r>
      <w:r>
        <w:rPr>
          <w:b/>
        </w:rPr>
        <w:t xml:space="preserve"> cụ thể về</w:t>
      </w:r>
      <w:r w:rsidRPr="00302C46">
        <w:rPr>
          <w:b/>
        </w:rPr>
        <w:t xml:space="preserve"> “mức tham chiếu” thay cho “mức lương cơ sở”</w:t>
      </w:r>
      <w:r>
        <w:t>:</w:t>
      </w:r>
      <w:r>
        <w:rPr>
          <w:b/>
        </w:rPr>
        <w:t xml:space="preserve">  </w:t>
      </w:r>
      <w:r w:rsidRPr="00302C46">
        <w:t xml:space="preserve"> </w:t>
      </w:r>
      <w:r>
        <w:t xml:space="preserve">Luật BHXH </w:t>
      </w:r>
      <w:r w:rsidRPr="00B31995">
        <w:t>năm 2024</w:t>
      </w:r>
      <w:r>
        <w:t xml:space="preserve"> đã quy định </w:t>
      </w:r>
      <w:r>
        <w:rPr>
          <w:rFonts w:cs="Times New Roman"/>
          <w:color w:val="000000"/>
          <w:szCs w:val="28"/>
        </w:rPr>
        <w:t>“mức tham chiếu” dùng để tính mức đóng, mức hưởng một số chế độ BHXH và do Chính phủ quyết định.</w:t>
      </w:r>
      <w:r w:rsidRPr="00A402D3">
        <w:rPr>
          <w:rFonts w:cs="Times New Roman"/>
          <w:color w:val="000000"/>
          <w:szCs w:val="28"/>
        </w:rPr>
        <w:t xml:space="preserve"> </w:t>
      </w:r>
      <w:r w:rsidRPr="00B16331">
        <w:rPr>
          <w:rFonts w:cs="Times New Roman"/>
          <w:color w:val="000000"/>
          <w:szCs w:val="28"/>
        </w:rPr>
        <w:t>Khi chư</w:t>
      </w:r>
      <w:r w:rsidRPr="00A402D3">
        <w:rPr>
          <w:rFonts w:cs="Times New Roman"/>
          <w:color w:val="000000"/>
          <w:szCs w:val="28"/>
        </w:rPr>
        <w:t>a b</w:t>
      </w:r>
      <w:r w:rsidRPr="00B16331">
        <w:rPr>
          <w:rFonts w:cs="Times New Roman"/>
          <w:color w:val="000000"/>
          <w:szCs w:val="28"/>
        </w:rPr>
        <w:t>ã</w:t>
      </w:r>
      <w:r w:rsidRPr="00A402D3">
        <w:rPr>
          <w:rFonts w:cs="Times New Roman"/>
          <w:color w:val="000000"/>
          <w:szCs w:val="28"/>
        </w:rPr>
        <w:t>i b</w:t>
      </w:r>
      <w:r w:rsidRPr="00B16331">
        <w:rPr>
          <w:rFonts w:cs="Times New Roman"/>
          <w:color w:val="000000"/>
          <w:szCs w:val="28"/>
        </w:rPr>
        <w:t>ỏ mức lươ</w:t>
      </w:r>
      <w:r w:rsidRPr="00A402D3">
        <w:rPr>
          <w:rFonts w:cs="Times New Roman"/>
          <w:color w:val="000000"/>
          <w:szCs w:val="28"/>
        </w:rPr>
        <w:t>ng c</w:t>
      </w:r>
      <w:r w:rsidRPr="00B16331">
        <w:rPr>
          <w:rFonts w:cs="Times New Roman"/>
          <w:color w:val="000000"/>
          <w:szCs w:val="28"/>
        </w:rPr>
        <w:t>ơ</w:t>
      </w:r>
      <w:r w:rsidRPr="00A402D3">
        <w:rPr>
          <w:rFonts w:cs="Times New Roman"/>
          <w:color w:val="000000"/>
          <w:szCs w:val="28"/>
        </w:rPr>
        <w:t xml:space="preserve"> s</w:t>
      </w:r>
      <w:r w:rsidRPr="00B16331">
        <w:rPr>
          <w:rFonts w:cs="Times New Roman"/>
          <w:color w:val="000000"/>
          <w:szCs w:val="28"/>
        </w:rPr>
        <w:t>ở thì</w:t>
      </w:r>
      <w:r w:rsidRPr="00A402D3">
        <w:rPr>
          <w:rFonts w:cs="Times New Roman"/>
          <w:color w:val="000000"/>
          <w:szCs w:val="28"/>
        </w:rPr>
        <w:t xml:space="preserve"> m</w:t>
      </w:r>
      <w:r w:rsidRPr="00B16331">
        <w:rPr>
          <w:rFonts w:cs="Times New Roman"/>
          <w:color w:val="000000"/>
          <w:szCs w:val="28"/>
        </w:rPr>
        <w:t>ức tham chiếu quy đ</w:t>
      </w:r>
      <w:r w:rsidRPr="00A402D3">
        <w:rPr>
          <w:rFonts w:cs="Times New Roman"/>
          <w:color w:val="000000"/>
          <w:szCs w:val="28"/>
        </w:rPr>
        <w:t>ị</w:t>
      </w:r>
      <w:r w:rsidRPr="00B16331">
        <w:rPr>
          <w:rFonts w:cs="Times New Roman"/>
          <w:color w:val="000000"/>
          <w:szCs w:val="28"/>
        </w:rPr>
        <w:t xml:space="preserve">nh tại Luật </w:t>
      </w:r>
      <w:r>
        <w:rPr>
          <w:rFonts w:cs="Times New Roman"/>
          <w:color w:val="000000"/>
          <w:szCs w:val="28"/>
        </w:rPr>
        <w:t xml:space="preserve">BHXH năm 2024 </w:t>
      </w:r>
      <w:r w:rsidRPr="00A402D3">
        <w:rPr>
          <w:rFonts w:cs="Times New Roman"/>
          <w:color w:val="000000"/>
          <w:szCs w:val="28"/>
        </w:rPr>
        <w:t>b</w:t>
      </w:r>
      <w:r w:rsidRPr="00B16331">
        <w:rPr>
          <w:rFonts w:cs="Times New Roman"/>
          <w:color w:val="000000"/>
          <w:szCs w:val="28"/>
        </w:rPr>
        <w:t>ằng mức lươ</w:t>
      </w:r>
      <w:r w:rsidRPr="00A402D3">
        <w:rPr>
          <w:rFonts w:cs="Times New Roman"/>
          <w:color w:val="000000"/>
          <w:szCs w:val="28"/>
        </w:rPr>
        <w:t>ng c</w:t>
      </w:r>
      <w:r w:rsidRPr="00B16331">
        <w:rPr>
          <w:rFonts w:cs="Times New Roman"/>
          <w:color w:val="000000"/>
          <w:szCs w:val="28"/>
        </w:rPr>
        <w:t>ơ</w:t>
      </w:r>
      <w:r w:rsidRPr="00A402D3">
        <w:rPr>
          <w:rFonts w:cs="Times New Roman"/>
          <w:color w:val="000000"/>
          <w:szCs w:val="28"/>
        </w:rPr>
        <w:t xml:space="preserve"> s</w:t>
      </w:r>
      <w:r w:rsidRPr="00B16331">
        <w:rPr>
          <w:rFonts w:cs="Times New Roman"/>
          <w:color w:val="000000"/>
          <w:szCs w:val="28"/>
        </w:rPr>
        <w:t>ở.</w:t>
      </w:r>
      <w:r>
        <w:rPr>
          <w:rFonts w:cs="Times New Roman"/>
          <w:color w:val="000000"/>
          <w:szCs w:val="28"/>
        </w:rPr>
        <w:t xml:space="preserve"> </w:t>
      </w:r>
      <w:r w:rsidRPr="007B1BF2">
        <w:rPr>
          <w:szCs w:val="28"/>
          <w:lang w:val="af-ZA"/>
        </w:rPr>
        <w:t>Tại thời điểm mức lương cơ sở bị bãi bỏ thì m</w:t>
      </w:r>
      <w:r w:rsidRPr="007B1BF2">
        <w:rPr>
          <w:bCs/>
          <w:iCs/>
          <w:szCs w:val="28"/>
          <w:lang w:val="vi-VN"/>
        </w:rPr>
        <w:t xml:space="preserve">ức tham chiếu </w:t>
      </w:r>
      <w:r w:rsidRPr="007B1BF2">
        <w:rPr>
          <w:szCs w:val="28"/>
          <w:lang w:val="af-ZA"/>
        </w:rPr>
        <w:t>không thấp hơn mức lương cơ sở</w:t>
      </w:r>
      <w:r>
        <w:rPr>
          <w:szCs w:val="28"/>
          <w:lang w:val="af-ZA"/>
        </w:rPr>
        <w:t xml:space="preserve"> tại thời điểm đó.</w:t>
      </w:r>
      <w:r w:rsidRPr="00A402D3">
        <w:rPr>
          <w:rFonts w:cs="Times New Roman"/>
          <w:color w:val="000000"/>
          <w:szCs w:val="28"/>
        </w:rPr>
        <w:t xml:space="preserve"> </w:t>
      </w:r>
      <w:r>
        <w:rPr>
          <w:rFonts w:cs="Times New Roman"/>
          <w:color w:val="000000"/>
          <w:szCs w:val="28"/>
        </w:rPr>
        <w:t>Mức tham chiếu được điều chỉnh trên cơ sở mức tăng của chỉ số giá tiêu dùng, tăng trưởng kinh tế, phù hợp với khả năng của ngân sách nhà nước và quỹ BHXH.</w:t>
      </w:r>
      <w:r>
        <w:t xml:space="preserve"> </w:t>
      </w:r>
    </w:p>
    <w:p w:rsidR="005B25FB" w:rsidRDefault="005B25FB" w:rsidP="005B25FB">
      <w:pPr>
        <w:spacing w:line="288" w:lineRule="auto"/>
        <w:ind w:firstLine="720"/>
        <w:jc w:val="both"/>
      </w:pPr>
      <w:r>
        <w:t xml:space="preserve">Bên cạnh đó, Luật BHXH năm 2024 cũng quy </w:t>
      </w:r>
      <w:r w:rsidRPr="00302C46">
        <w:t>định giao Chính phủ trình Quốc hội xem xét điều chỉnh một số quy định liên quan đến căn cứ đóng BHXH bắt buộc, cách tính mức bình quân tiền lương làm căn cứ tính lương hưu, trợ cấp BHXH và điều chỉnh tiền lương làm căn cứ đóng BHXH bắt buộc khi Nhà nước áp dụng chế độ tiền lương mới theo vị trí việc làm, chức danh và chức vụ lãnh đạo thay thế cho hệ thống bảng lương hiện hành.</w:t>
      </w:r>
    </w:p>
    <w:p w:rsidR="005B25FB" w:rsidRDefault="005B25FB" w:rsidP="005B25FB">
      <w:pPr>
        <w:spacing w:line="288" w:lineRule="auto"/>
        <w:ind w:firstLine="720"/>
        <w:jc w:val="both"/>
      </w:pPr>
      <w:r>
        <w:rPr>
          <w:b/>
        </w:rPr>
        <w:t>12</w:t>
      </w:r>
      <w:r w:rsidRPr="003B78BE">
        <w:rPr>
          <w:b/>
        </w:rPr>
        <w:t xml:space="preserve">. </w:t>
      </w:r>
      <w:r>
        <w:rPr>
          <w:b/>
        </w:rPr>
        <w:t>Tăng cường tính tuân thủ pháp luật,</w:t>
      </w:r>
      <w:r w:rsidRPr="003B78BE">
        <w:rPr>
          <w:b/>
        </w:rPr>
        <w:t xml:space="preserve"> bảo vệ quyền</w:t>
      </w:r>
      <w:r>
        <w:rPr>
          <w:b/>
        </w:rPr>
        <w:t>,</w:t>
      </w:r>
      <w:r w:rsidRPr="003B78BE">
        <w:rPr>
          <w:b/>
        </w:rPr>
        <w:t xml:space="preserve"> lợi </w:t>
      </w:r>
      <w:r>
        <w:rPr>
          <w:b/>
        </w:rPr>
        <w:t xml:space="preserve">ích </w:t>
      </w:r>
      <w:r w:rsidRPr="003B78BE">
        <w:rPr>
          <w:b/>
        </w:rPr>
        <w:t>hợp pháp của người lao động</w:t>
      </w:r>
      <w:r>
        <w:t xml:space="preserve"> bằng việc </w:t>
      </w:r>
      <w:r>
        <w:rPr>
          <w:iCs/>
          <w:szCs w:val="28"/>
        </w:rPr>
        <w:t>d</w:t>
      </w:r>
      <w:r w:rsidRPr="004C71B7">
        <w:rPr>
          <w:iCs/>
          <w:szCs w:val="28"/>
        </w:rPr>
        <w:t xml:space="preserve">ành riêng 01 chương để quy định quản lý thu, đóng </w:t>
      </w:r>
      <w:r>
        <w:rPr>
          <w:iCs/>
          <w:szCs w:val="28"/>
        </w:rPr>
        <w:t>BHXH</w:t>
      </w:r>
      <w:r w:rsidRPr="004C71B7">
        <w:rPr>
          <w:szCs w:val="28"/>
          <w:shd w:val="clear" w:color="auto" w:fill="FFFFFF"/>
        </w:rPr>
        <w:t>; làm</w:t>
      </w:r>
      <w:r w:rsidRPr="004C71B7">
        <w:rPr>
          <w:iCs/>
          <w:szCs w:val="28"/>
        </w:rPr>
        <w:t xml:space="preserve"> rõ nội hàm và việc xử lý hành vi chậm đóng và hành vi trốn đóng</w:t>
      </w:r>
      <w:r>
        <w:rPr>
          <w:iCs/>
          <w:szCs w:val="28"/>
        </w:rPr>
        <w:t xml:space="preserve"> BHXH</w:t>
      </w:r>
      <w:r w:rsidRPr="004C71B7">
        <w:rPr>
          <w:iCs/>
          <w:szCs w:val="28"/>
        </w:rPr>
        <w:t>.</w:t>
      </w:r>
      <w:r>
        <w:rPr>
          <w:iCs/>
          <w:szCs w:val="28"/>
        </w:rPr>
        <w:t xml:space="preserve"> </w:t>
      </w:r>
      <w:r>
        <w:t xml:space="preserve">Bổ sung quy định trách nhiệm của cơ quan BHXH và các cơ quan có liên quan trong việc </w:t>
      </w:r>
      <w:r w:rsidRPr="007B1BF2">
        <w:rPr>
          <w:szCs w:val="28"/>
          <w:lang w:val="af-ZA"/>
        </w:rPr>
        <w:t xml:space="preserve">xác định và theo dõi đối tượng tham gia </w:t>
      </w:r>
      <w:r>
        <w:rPr>
          <w:szCs w:val="28"/>
          <w:lang w:val="af-ZA"/>
        </w:rPr>
        <w:t>BHXH</w:t>
      </w:r>
      <w:r w:rsidRPr="007B1BF2">
        <w:rPr>
          <w:szCs w:val="28"/>
          <w:lang w:val="af-ZA"/>
        </w:rPr>
        <w:t xml:space="preserve"> bắt buộc</w:t>
      </w:r>
      <w:r>
        <w:rPr>
          <w:szCs w:val="28"/>
          <w:lang w:val="af-ZA"/>
        </w:rPr>
        <w:t>, đ</w:t>
      </w:r>
      <w:r w:rsidRPr="00EE4853">
        <w:rPr>
          <w:szCs w:val="28"/>
          <w:lang w:val="af-ZA"/>
        </w:rPr>
        <w:t xml:space="preserve">ôn đốc thực hiện trách nhiệm đóng </w:t>
      </w:r>
      <w:r>
        <w:rPr>
          <w:szCs w:val="28"/>
          <w:lang w:val="af-ZA"/>
        </w:rPr>
        <w:t>BHXH</w:t>
      </w:r>
      <w:r w:rsidRPr="00EE4853">
        <w:rPr>
          <w:szCs w:val="28"/>
          <w:lang w:val="af-ZA"/>
        </w:rPr>
        <w:t xml:space="preserve"> bắt buộc</w:t>
      </w:r>
      <w:r>
        <w:rPr>
          <w:szCs w:val="28"/>
          <w:lang w:val="af-ZA"/>
        </w:rPr>
        <w:t xml:space="preserve">. Quy định trách nhiệm của </w:t>
      </w:r>
      <w:r w:rsidRPr="007B1BF2">
        <w:rPr>
          <w:bCs/>
          <w:iCs/>
          <w:szCs w:val="28"/>
          <w:lang w:val="vi-VN"/>
        </w:rPr>
        <w:t xml:space="preserve">Ủy ban nhân dân cấp </w:t>
      </w:r>
      <w:r>
        <w:rPr>
          <w:bCs/>
          <w:iCs/>
          <w:szCs w:val="28"/>
        </w:rPr>
        <w:t xml:space="preserve">tỉnh </w:t>
      </w:r>
      <w:r w:rsidRPr="007B1BF2">
        <w:rPr>
          <w:bCs/>
          <w:iCs/>
          <w:szCs w:val="28"/>
          <w:lang w:val="vi-VN"/>
        </w:rPr>
        <w:t xml:space="preserve">trong việc chỉ đạo, tổ chức thực hiện chính sách </w:t>
      </w:r>
      <w:r>
        <w:rPr>
          <w:bCs/>
          <w:iCs/>
          <w:szCs w:val="28"/>
        </w:rPr>
        <w:t>BHXH</w:t>
      </w:r>
      <w:r w:rsidRPr="007B1BF2">
        <w:rPr>
          <w:bCs/>
          <w:iCs/>
          <w:szCs w:val="28"/>
          <w:lang w:val="vi-VN"/>
        </w:rPr>
        <w:t xml:space="preserve">, phát triển đối tượng tham gia </w:t>
      </w:r>
      <w:r>
        <w:rPr>
          <w:bCs/>
          <w:iCs/>
          <w:szCs w:val="28"/>
        </w:rPr>
        <w:t>BHXH</w:t>
      </w:r>
      <w:r w:rsidRPr="007B1BF2">
        <w:rPr>
          <w:bCs/>
          <w:iCs/>
          <w:szCs w:val="28"/>
          <w:lang w:val="vi-VN"/>
        </w:rPr>
        <w:t xml:space="preserve"> bắt buộc, </w:t>
      </w:r>
      <w:r>
        <w:rPr>
          <w:bCs/>
          <w:iCs/>
          <w:szCs w:val="28"/>
        </w:rPr>
        <w:t>BHXH</w:t>
      </w:r>
      <w:r w:rsidRPr="007B1BF2">
        <w:rPr>
          <w:bCs/>
          <w:iCs/>
          <w:szCs w:val="28"/>
          <w:lang w:val="vi-VN"/>
        </w:rPr>
        <w:t xml:space="preserve"> tự nguyện và chậm đóng </w:t>
      </w:r>
      <w:r>
        <w:rPr>
          <w:bCs/>
          <w:iCs/>
          <w:szCs w:val="28"/>
        </w:rPr>
        <w:t>BHXH</w:t>
      </w:r>
      <w:r w:rsidRPr="007B1BF2">
        <w:rPr>
          <w:bCs/>
          <w:iCs/>
          <w:szCs w:val="28"/>
          <w:lang w:val="vi-VN"/>
        </w:rPr>
        <w:t xml:space="preserve"> bắt buộc, trốn đóng </w:t>
      </w:r>
      <w:r>
        <w:rPr>
          <w:bCs/>
          <w:iCs/>
          <w:szCs w:val="28"/>
        </w:rPr>
        <w:t>BHXH</w:t>
      </w:r>
      <w:r w:rsidRPr="007B1BF2">
        <w:rPr>
          <w:bCs/>
          <w:iCs/>
          <w:szCs w:val="28"/>
          <w:lang w:val="vi-VN"/>
        </w:rPr>
        <w:t xml:space="preserve"> bắt buộc trong phạm vi địa phương.</w:t>
      </w:r>
    </w:p>
    <w:p w:rsidR="005B25FB" w:rsidRDefault="005B25FB" w:rsidP="005B25FB">
      <w:pPr>
        <w:spacing w:line="288" w:lineRule="auto"/>
        <w:ind w:firstLine="720"/>
        <w:jc w:val="both"/>
        <w:rPr>
          <w:iCs/>
          <w:szCs w:val="28"/>
        </w:rPr>
      </w:pPr>
      <w:r>
        <w:t xml:space="preserve"> </w:t>
      </w:r>
      <w:r>
        <w:rPr>
          <w:b/>
        </w:rPr>
        <w:t>13</w:t>
      </w:r>
      <w:r w:rsidRPr="000A4C97">
        <w:rPr>
          <w:b/>
        </w:rPr>
        <w:t xml:space="preserve">. Tạo điều kiện thuận lợi </w:t>
      </w:r>
      <w:r>
        <w:rPr>
          <w:b/>
        </w:rPr>
        <w:t xml:space="preserve">hơn </w:t>
      </w:r>
      <w:r w:rsidRPr="000A4C97">
        <w:rPr>
          <w:b/>
        </w:rPr>
        <w:t xml:space="preserve">cho người tham gia và thụ hưởng quyền lợi BHXH </w:t>
      </w:r>
      <w:r>
        <w:t xml:space="preserve">thông qua việc bổ sung quy định giao dịch điện tử trong lĩnh vực BHXH; </w:t>
      </w:r>
      <w:r w:rsidRPr="000A4C97">
        <w:t xml:space="preserve">điều chỉnh, cắt giảm, đơn giản hóa hồ sơ, thủ tục thực hiện </w:t>
      </w:r>
      <w:r>
        <w:t xml:space="preserve">BHXH; bổ sung quy định </w:t>
      </w:r>
      <w:r w:rsidRPr="004C71B7">
        <w:rPr>
          <w:iCs/>
          <w:szCs w:val="28"/>
        </w:rPr>
        <w:t xml:space="preserve">về đánh giá sự hài lòng của người dân đối với việc tổ chức thực hiện chính sách, chế độ </w:t>
      </w:r>
      <w:r>
        <w:rPr>
          <w:iCs/>
          <w:szCs w:val="28"/>
        </w:rPr>
        <w:t>BHXH</w:t>
      </w:r>
      <w:r w:rsidRPr="004C71B7">
        <w:rPr>
          <w:iCs/>
          <w:szCs w:val="28"/>
        </w:rPr>
        <w:t>.</w:t>
      </w:r>
    </w:p>
    <w:p w:rsidR="005B25FB" w:rsidRDefault="005B25FB" w:rsidP="005B25FB">
      <w:pPr>
        <w:spacing w:line="288" w:lineRule="auto"/>
        <w:ind w:firstLine="720"/>
        <w:jc w:val="both"/>
        <w:rPr>
          <w:rFonts w:cs="Times New Roman"/>
          <w:color w:val="000000" w:themeColor="text1"/>
          <w:szCs w:val="28"/>
          <w:lang w:val="nl-NL"/>
        </w:rPr>
      </w:pPr>
      <w:r w:rsidRPr="001E6ECC">
        <w:rPr>
          <w:b/>
          <w:iCs/>
          <w:szCs w:val="28"/>
        </w:rPr>
        <w:lastRenderedPageBreak/>
        <w:t>14. Sửa đổi, bổ sung quy định của các chế độ BHXH phù hợp hơn với thực tiễn, bảo</w:t>
      </w:r>
      <w:r>
        <w:rPr>
          <w:b/>
          <w:iCs/>
          <w:szCs w:val="28"/>
          <w:lang w:val="vi-VN"/>
        </w:rPr>
        <w:t xml:space="preserve"> đảm</w:t>
      </w:r>
      <w:r w:rsidRPr="001E6ECC">
        <w:rPr>
          <w:b/>
          <w:iCs/>
          <w:szCs w:val="28"/>
        </w:rPr>
        <w:t xml:space="preserve"> tốt hơn quyền lợi của người lao động:</w:t>
      </w:r>
      <w:r>
        <w:rPr>
          <w:iCs/>
          <w:szCs w:val="28"/>
        </w:rPr>
        <w:t xml:space="preserve"> Luật BHXH năm 2024 đã </w:t>
      </w:r>
      <w:r>
        <w:rPr>
          <w:rFonts w:cs="Times New Roman"/>
          <w:color w:val="000000" w:themeColor="text1"/>
          <w:szCs w:val="28"/>
          <w:lang w:val="nl-NL"/>
        </w:rPr>
        <w:t>k</w:t>
      </w:r>
      <w:r w:rsidRPr="00712542">
        <w:rPr>
          <w:rFonts w:cs="Times New Roman"/>
          <w:color w:val="000000" w:themeColor="text1"/>
          <w:szCs w:val="28"/>
          <w:lang w:val="nl-NL"/>
        </w:rPr>
        <w:t>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w:t>
      </w:r>
      <w:r>
        <w:rPr>
          <w:rFonts w:cs="Times New Roman"/>
          <w:color w:val="000000" w:themeColor="text1"/>
          <w:szCs w:val="28"/>
          <w:lang w:val="nl-NL"/>
        </w:rPr>
        <w:t>. Cụ</w:t>
      </w:r>
      <w:r>
        <w:rPr>
          <w:rFonts w:cs="Times New Roman"/>
          <w:color w:val="000000" w:themeColor="text1"/>
          <w:szCs w:val="28"/>
          <w:lang w:val="vi-VN"/>
        </w:rPr>
        <w:t xml:space="preserve"> thể là</w:t>
      </w:r>
      <w:r>
        <w:rPr>
          <w:rFonts w:cs="Times New Roman"/>
          <w:color w:val="000000" w:themeColor="text1"/>
          <w:szCs w:val="28"/>
          <w:lang w:val="nl-NL"/>
        </w:rPr>
        <w:t xml:space="preserve">: </w:t>
      </w:r>
    </w:p>
    <w:p w:rsidR="005B25FB" w:rsidRDefault="005B25FB" w:rsidP="005B25FB">
      <w:pPr>
        <w:spacing w:line="288" w:lineRule="auto"/>
        <w:ind w:firstLine="720"/>
        <w:jc w:val="both"/>
        <w:rPr>
          <w:szCs w:val="28"/>
        </w:rPr>
      </w:pPr>
      <w:r>
        <w:rPr>
          <w:rFonts w:cs="Times New Roman"/>
          <w:color w:val="000000" w:themeColor="text1"/>
          <w:szCs w:val="28"/>
          <w:lang w:val="nl-NL"/>
        </w:rPr>
        <w:t xml:space="preserve">(i) Bổ sung quy định về hưởng chế độ ốm đau đối với </w:t>
      </w:r>
      <w:r>
        <w:rPr>
          <w:szCs w:val="28"/>
        </w:rPr>
        <w:t>trường hợp</w:t>
      </w:r>
      <w:r w:rsidRPr="007B1BF2">
        <w:rPr>
          <w:szCs w:val="28"/>
          <w:lang w:val="vi-VN"/>
        </w:rPr>
        <w:t xml:space="preserve"> nghỉ việc hưởng chế độ ốm đau không trọn ngày</w:t>
      </w:r>
      <w:r>
        <w:rPr>
          <w:szCs w:val="28"/>
        </w:rPr>
        <w:t xml:space="preserve">; </w:t>
      </w:r>
    </w:p>
    <w:p w:rsidR="005B25FB" w:rsidRDefault="005B25FB" w:rsidP="005B25FB">
      <w:pPr>
        <w:spacing w:line="288" w:lineRule="auto"/>
        <w:ind w:firstLine="720"/>
        <w:jc w:val="both"/>
        <w:rPr>
          <w:szCs w:val="28"/>
        </w:rPr>
      </w:pPr>
      <w:r>
        <w:rPr>
          <w:szCs w:val="28"/>
        </w:rPr>
        <w:t xml:space="preserve">(ii) Người lao động được quỹ BHXH đóng </w:t>
      </w:r>
      <w:r>
        <w:rPr>
          <w:lang w:val="vi-VN"/>
        </w:rPr>
        <w:t xml:space="preserve">bảo hiểm y tế </w:t>
      </w:r>
      <w:r w:rsidRPr="007B1BF2">
        <w:rPr>
          <w:szCs w:val="28"/>
          <w:lang w:val="vi-VN"/>
        </w:rPr>
        <w:t>trong thời gian nghỉ việc hưởng chế độ ốm đau từ 14 ngày làm việc trở lên trong tháng</w:t>
      </w:r>
      <w:r>
        <w:rPr>
          <w:szCs w:val="28"/>
        </w:rPr>
        <w:t xml:space="preserve">; </w:t>
      </w:r>
    </w:p>
    <w:p w:rsidR="005B25FB" w:rsidRDefault="005B25FB" w:rsidP="005B25FB">
      <w:pPr>
        <w:spacing w:line="288" w:lineRule="auto"/>
        <w:ind w:firstLine="720"/>
        <w:jc w:val="both"/>
        <w:rPr>
          <w:szCs w:val="28"/>
        </w:rPr>
      </w:pPr>
      <w:r>
        <w:rPr>
          <w:szCs w:val="28"/>
        </w:rPr>
        <w:t xml:space="preserve">(iii) Sửa đổi quy định thời gian hưởng chế độ ốm đau đối với </w:t>
      </w:r>
      <w:r w:rsidRPr="007B1BF2">
        <w:rPr>
          <w:szCs w:val="28"/>
          <w:lang w:val="vi-VN"/>
        </w:rPr>
        <w:t>người lao động nghỉ việc do mắc bệnh thuộc danh mục bệnh cần chữa trị dài ngày</w:t>
      </w:r>
      <w:r>
        <w:rPr>
          <w:szCs w:val="28"/>
        </w:rPr>
        <w:t xml:space="preserve"> thống nhất tính theo năm; </w:t>
      </w:r>
    </w:p>
    <w:p w:rsidR="005B25FB" w:rsidRDefault="005B25FB" w:rsidP="005B25FB">
      <w:pPr>
        <w:spacing w:line="288" w:lineRule="auto"/>
        <w:ind w:firstLine="720"/>
        <w:jc w:val="both"/>
        <w:rPr>
          <w:szCs w:val="28"/>
        </w:rPr>
      </w:pPr>
      <w:r>
        <w:rPr>
          <w:szCs w:val="28"/>
        </w:rPr>
        <w:t xml:space="preserve">(iv) Bổ sung điều kiện hưởng chế độ thai sản khi sinh con </w:t>
      </w:r>
      <w:r w:rsidRPr="007B1BF2">
        <w:rPr>
          <w:szCs w:val="28"/>
        </w:rPr>
        <w:t>đối với trường hợp phải nghỉ việc để điều trị vô sinh</w:t>
      </w:r>
      <w:r>
        <w:rPr>
          <w:szCs w:val="28"/>
        </w:rPr>
        <w:t xml:space="preserve">; </w:t>
      </w:r>
    </w:p>
    <w:p w:rsidR="005B25FB" w:rsidRDefault="005B25FB" w:rsidP="005B25FB">
      <w:pPr>
        <w:spacing w:line="288" w:lineRule="auto"/>
        <w:ind w:firstLine="720"/>
        <w:jc w:val="both"/>
        <w:rPr>
          <w:szCs w:val="28"/>
        </w:rPr>
      </w:pPr>
      <w:r>
        <w:rPr>
          <w:szCs w:val="28"/>
        </w:rPr>
        <w:t>(v) Quy định t</w:t>
      </w:r>
      <w:r w:rsidRPr="007B1BF2">
        <w:rPr>
          <w:szCs w:val="28"/>
        </w:rPr>
        <w:t xml:space="preserve">rường hợp lao động nữ mang thai từ đủ 22 tuần tuổi trở lên đủ điều kiện quy định mà bị sảy thai, phá thai, thai chết </w:t>
      </w:r>
      <w:r w:rsidRPr="007B1BF2">
        <w:rPr>
          <w:bCs/>
          <w:szCs w:val="28"/>
        </w:rPr>
        <w:t xml:space="preserve">trong tử cung, thai chết trong khi chuyển dạ </w:t>
      </w:r>
      <w:r w:rsidRPr="007B1BF2">
        <w:rPr>
          <w:szCs w:val="28"/>
        </w:rPr>
        <w:t>thì lao động nữ và người chồng được nghỉ việc hưởng chế độ thai sản như trường hợp lao động nữ sinh con</w:t>
      </w:r>
      <w:r>
        <w:rPr>
          <w:szCs w:val="28"/>
        </w:rPr>
        <w:t xml:space="preserve">; </w:t>
      </w:r>
    </w:p>
    <w:p w:rsidR="005B25FB" w:rsidRDefault="005B25FB" w:rsidP="005B25FB">
      <w:pPr>
        <w:spacing w:line="288" w:lineRule="auto"/>
        <w:ind w:firstLine="720"/>
        <w:jc w:val="both"/>
        <w:rPr>
          <w:szCs w:val="28"/>
        </w:rPr>
      </w:pPr>
      <w:r>
        <w:rPr>
          <w:szCs w:val="28"/>
        </w:rPr>
        <w:t xml:space="preserve">(vi) Sửa đổi quy định thời gian hưởng chế độ thai sản đối với trường hợp sau khi sinh con chết; </w:t>
      </w:r>
    </w:p>
    <w:p w:rsidR="005B25FB" w:rsidRDefault="005B25FB" w:rsidP="005B25FB">
      <w:pPr>
        <w:spacing w:line="288" w:lineRule="auto"/>
        <w:ind w:firstLine="720"/>
        <w:jc w:val="both"/>
        <w:rPr>
          <w:szCs w:val="28"/>
        </w:rPr>
      </w:pPr>
      <w:r>
        <w:rPr>
          <w:szCs w:val="28"/>
        </w:rPr>
        <w:t xml:space="preserve">(vii) Người lao động được quỹ BHXH đóng </w:t>
      </w:r>
      <w:r>
        <w:rPr>
          <w:lang w:val="vi-VN"/>
        </w:rPr>
        <w:t xml:space="preserve">bảo hiểm y tế </w:t>
      </w:r>
      <w:r w:rsidRPr="007B1BF2">
        <w:rPr>
          <w:szCs w:val="28"/>
          <w:lang w:val="vi-VN"/>
        </w:rPr>
        <w:t>trong thời gian nghỉ việc hưởng chế độ thai sản từ 14 ngày làm việc trở lên trong tháng</w:t>
      </w:r>
      <w:r>
        <w:rPr>
          <w:szCs w:val="28"/>
        </w:rPr>
        <w:t>;</w:t>
      </w:r>
    </w:p>
    <w:p w:rsidR="005B25FB" w:rsidRPr="007C234F" w:rsidRDefault="005B25FB" w:rsidP="005B25FB">
      <w:pPr>
        <w:spacing w:line="288" w:lineRule="auto"/>
        <w:ind w:firstLine="720"/>
        <w:jc w:val="both"/>
        <w:rPr>
          <w:szCs w:val="28"/>
        </w:rPr>
      </w:pPr>
      <w:r>
        <w:rPr>
          <w:szCs w:val="28"/>
        </w:rPr>
        <w:t xml:space="preserve">(viii) </w:t>
      </w:r>
      <w:r w:rsidRPr="007C234F">
        <w:rPr>
          <w:szCs w:val="28"/>
        </w:rPr>
        <w:t xml:space="preserve">Quy định thống nhất với Bộ luật Lao động năm 2019 về tuổi nghỉ hưu, điều kiện về tuổi hưởng lương hưu. </w:t>
      </w:r>
    </w:p>
    <w:p w:rsidR="005B25FB" w:rsidRPr="007C234F" w:rsidRDefault="005B25FB" w:rsidP="005B25FB">
      <w:pPr>
        <w:spacing w:line="288" w:lineRule="auto"/>
        <w:ind w:firstLine="720"/>
        <w:jc w:val="both"/>
        <w:rPr>
          <w:szCs w:val="28"/>
        </w:rPr>
      </w:pPr>
      <w:r>
        <w:rPr>
          <w:szCs w:val="28"/>
        </w:rPr>
        <w:t>(ix)</w:t>
      </w:r>
      <w:r w:rsidRPr="007C234F">
        <w:rPr>
          <w:szCs w:val="28"/>
        </w:rPr>
        <w:t xml:space="preserve"> Sửa đổi, bổ sung quy định về trợ cấp một lần khi nghỉ hưu để khuyến khích người lao động tiếp tục làm việc, đóng BHXH sau tuổi nghỉ hưu. </w:t>
      </w:r>
    </w:p>
    <w:p w:rsidR="005B25FB" w:rsidRPr="007C234F" w:rsidRDefault="005B25FB" w:rsidP="005B25FB">
      <w:pPr>
        <w:spacing w:line="288" w:lineRule="auto"/>
        <w:ind w:firstLine="720"/>
        <w:jc w:val="both"/>
        <w:rPr>
          <w:szCs w:val="28"/>
        </w:rPr>
      </w:pPr>
      <w:r>
        <w:rPr>
          <w:szCs w:val="28"/>
        </w:rPr>
        <w:t>(x)</w:t>
      </w:r>
      <w:r w:rsidRPr="007C234F">
        <w:rPr>
          <w:szCs w:val="28"/>
        </w:rPr>
        <w:t xml:space="preserve"> Sửa đổi quy định về điều kiện về tuổi của thân nhân hưởng trợ cấp tuất hằng tháng thống nhất, phù hợp với tuổi nghỉ hưu của Bộ luật Lao động năm 2019.  </w:t>
      </w:r>
    </w:p>
    <w:p w:rsidR="005B25FB" w:rsidRPr="007C234F" w:rsidRDefault="005B25FB" w:rsidP="005B25FB">
      <w:pPr>
        <w:spacing w:line="288" w:lineRule="auto"/>
        <w:ind w:firstLine="720"/>
        <w:jc w:val="both"/>
        <w:rPr>
          <w:szCs w:val="28"/>
        </w:rPr>
      </w:pPr>
      <w:r>
        <w:rPr>
          <w:szCs w:val="28"/>
        </w:rPr>
        <w:t>(xi)</w:t>
      </w:r>
      <w:r w:rsidRPr="007C234F">
        <w:rPr>
          <w:szCs w:val="28"/>
        </w:rPr>
        <w:t xml:space="preserve"> Sửa đổi quy định về quyền lựa chọn hưởng trợ cấp tuất hằng tháng hoặc một lần theo hướng tôn trọng quyền lựa chọn </w:t>
      </w:r>
      <w:r>
        <w:rPr>
          <w:szCs w:val="28"/>
        </w:rPr>
        <w:t xml:space="preserve">của </w:t>
      </w:r>
      <w:r w:rsidRPr="007C234F">
        <w:rPr>
          <w:szCs w:val="28"/>
        </w:rPr>
        <w:t xml:space="preserve">thân nhân của người lao động, không phân biệt trường hợp nào; khi các thân nhân đủ điều kiện hưởng trợ </w:t>
      </w:r>
      <w:r w:rsidRPr="007C234F">
        <w:rPr>
          <w:szCs w:val="28"/>
        </w:rPr>
        <w:lastRenderedPageBreak/>
        <w:t>cấp tuất hằng tháng thì có quyền lựa chọn hưởng trợ cấp tuất hằng tháng hoặc lựa chọn hưởng trợ cấp tuất một lần theo hướng có lợi hơn.</w:t>
      </w:r>
    </w:p>
    <w:p w:rsidR="005B25FB" w:rsidRPr="00766592" w:rsidRDefault="005B25FB" w:rsidP="005B25FB">
      <w:pPr>
        <w:widowControl w:val="0"/>
        <w:pBdr>
          <w:bottom w:val="single" w:sz="4" w:space="4" w:color="FFFFFF"/>
        </w:pBdr>
        <w:spacing w:line="288" w:lineRule="auto"/>
        <w:ind w:firstLine="567"/>
        <w:jc w:val="both"/>
        <w:rPr>
          <w:b/>
          <w:spacing w:val="-2"/>
          <w:szCs w:val="28"/>
        </w:rPr>
      </w:pPr>
      <w:r w:rsidRPr="00766592">
        <w:rPr>
          <w:b/>
          <w:spacing w:val="-2"/>
          <w:sz w:val="26"/>
          <w:szCs w:val="28"/>
        </w:rPr>
        <w:t>V. CÁC ĐIỀU KIỆN BẢO ĐẢM THỰC HIỆN LUẬT</w:t>
      </w:r>
    </w:p>
    <w:p w:rsidR="005B25FB" w:rsidRPr="00766592" w:rsidRDefault="005B25FB" w:rsidP="005B25FB">
      <w:pPr>
        <w:keepNext/>
        <w:keepLines/>
        <w:spacing w:line="288" w:lineRule="auto"/>
        <w:ind w:firstLine="720"/>
        <w:jc w:val="both"/>
        <w:outlineLvl w:val="1"/>
        <w:rPr>
          <w:rFonts w:eastAsia="Times New Roman" w:cs="Times New Roman"/>
          <w:b/>
          <w:szCs w:val="26"/>
          <w:lang w:val="eu-ES"/>
        </w:rPr>
      </w:pPr>
      <w:r w:rsidRPr="00766592">
        <w:rPr>
          <w:rFonts w:eastAsia="Times New Roman" w:cs="Times New Roman"/>
          <w:b/>
          <w:szCs w:val="26"/>
          <w:lang w:val="eu-ES"/>
        </w:rPr>
        <w:t>1. Về nhân lực</w:t>
      </w:r>
    </w:p>
    <w:p w:rsidR="005B25FB" w:rsidRDefault="005B25FB" w:rsidP="005B25FB">
      <w:pPr>
        <w:spacing w:line="288" w:lineRule="auto"/>
        <w:ind w:firstLine="720"/>
        <w:jc w:val="both"/>
        <w:rPr>
          <w:rFonts w:eastAsia="Calibri" w:cs="Times New Roman"/>
          <w:lang w:val="pt-BR"/>
        </w:rPr>
      </w:pPr>
      <w:r>
        <w:rPr>
          <w:rFonts w:eastAsia="Calibri" w:cs="Times New Roman"/>
          <w:lang w:val="pt-BR"/>
        </w:rPr>
        <w:t xml:space="preserve">Luật BHXH năm 2024 </w:t>
      </w:r>
      <w:r w:rsidRPr="00766592">
        <w:rPr>
          <w:rFonts w:eastAsia="Calibri" w:cs="Times New Roman"/>
          <w:lang w:val="pt-BR"/>
        </w:rPr>
        <w:t xml:space="preserve">về cơ bản không yêu cầu tăng thêm nhân lực để triển khai thực hiện chính sách </w:t>
      </w:r>
      <w:r>
        <w:rPr>
          <w:rFonts w:eastAsia="Calibri" w:cs="Times New Roman"/>
          <w:lang w:val="pt-BR"/>
        </w:rPr>
        <w:t xml:space="preserve">BHXH </w:t>
      </w:r>
      <w:r w:rsidRPr="00766592">
        <w:rPr>
          <w:rFonts w:eastAsia="Calibri" w:cs="Times New Roman"/>
          <w:lang w:val="pt-BR"/>
        </w:rPr>
        <w:t xml:space="preserve">khi </w:t>
      </w:r>
      <w:r>
        <w:rPr>
          <w:rFonts w:eastAsia="Calibri" w:cs="Times New Roman"/>
          <w:lang w:val="pt-BR"/>
        </w:rPr>
        <w:t>luật có hiệu lực thi hành:</w:t>
      </w:r>
      <w:r w:rsidRPr="00766592">
        <w:rPr>
          <w:rFonts w:eastAsia="Calibri" w:cs="Times New Roman"/>
          <w:lang w:val="pt-BR"/>
        </w:rPr>
        <w:t xml:space="preserve"> </w:t>
      </w:r>
    </w:p>
    <w:p w:rsidR="005B25FB" w:rsidRDefault="005B25FB" w:rsidP="005B25FB">
      <w:pPr>
        <w:spacing w:line="288" w:lineRule="auto"/>
        <w:ind w:firstLine="720"/>
        <w:jc w:val="both"/>
        <w:rPr>
          <w:rFonts w:eastAsia="Calibri" w:cs="Times New Roman"/>
          <w:lang w:val="pt-BR"/>
        </w:rPr>
      </w:pPr>
      <w:r>
        <w:rPr>
          <w:rFonts w:eastAsia="Calibri" w:cs="Times New Roman"/>
          <w:lang w:val="pt-BR"/>
        </w:rPr>
        <w:t xml:space="preserve">- </w:t>
      </w:r>
      <w:r w:rsidRPr="00766592">
        <w:rPr>
          <w:rFonts w:eastAsia="Calibri" w:cs="Times New Roman"/>
          <w:lang w:val="pt-BR"/>
        </w:rPr>
        <w:t xml:space="preserve">Việc </w:t>
      </w:r>
      <w:r>
        <w:rPr>
          <w:rFonts w:eastAsia="Calibri" w:cs="Times New Roman"/>
          <w:lang w:val="pt-BR"/>
        </w:rPr>
        <w:t xml:space="preserve">triển khai </w:t>
      </w:r>
      <w:r w:rsidRPr="00766592">
        <w:rPr>
          <w:rFonts w:eastAsia="Calibri" w:cs="Times New Roman"/>
          <w:lang w:val="pt-BR"/>
        </w:rPr>
        <w:t xml:space="preserve">thực hiện </w:t>
      </w:r>
      <w:r>
        <w:rPr>
          <w:rFonts w:eastAsia="Calibri" w:cs="Times New Roman"/>
          <w:lang w:val="pt-BR"/>
        </w:rPr>
        <w:t xml:space="preserve">chế độ BHXH (bao gồm BHXH bắt buộc, BHXH tự nguyện và chế độ trợ cấp hằng tháng đối với người đủ tuổi nghỉ hưu mà không đủ điều kiện về thời gian đóng để hưởng lương hưu) </w:t>
      </w:r>
      <w:r w:rsidRPr="00766592">
        <w:rPr>
          <w:rFonts w:eastAsia="Calibri" w:cs="Times New Roman"/>
          <w:lang w:val="pt-BR"/>
        </w:rPr>
        <w:t>vẫn được thực hiện bởi cơ quan BHXH, không cần tăng thêm nguồn nhân lực.</w:t>
      </w:r>
    </w:p>
    <w:p w:rsidR="005B25FB" w:rsidRPr="00766592" w:rsidRDefault="005B25FB" w:rsidP="005B25FB">
      <w:pPr>
        <w:spacing w:line="288" w:lineRule="auto"/>
        <w:ind w:firstLine="720"/>
        <w:jc w:val="both"/>
        <w:rPr>
          <w:rFonts w:eastAsia="Calibri" w:cs="Times New Roman"/>
          <w:lang w:val="pt-BR"/>
        </w:rPr>
      </w:pPr>
      <w:r>
        <w:rPr>
          <w:rFonts w:eastAsia="Calibri" w:cs="Times New Roman"/>
          <w:lang w:val="pt-BR"/>
        </w:rPr>
        <w:t xml:space="preserve">- Việc triển khai thực hiện </w:t>
      </w:r>
      <w:r>
        <w:rPr>
          <w:rFonts w:cs="Times New Roman"/>
          <w:color w:val="000000" w:themeColor="text1"/>
          <w:szCs w:val="28"/>
          <w:lang w:val="nl-NL"/>
        </w:rPr>
        <w:t>t</w:t>
      </w:r>
      <w:r w:rsidRPr="00F6661D">
        <w:rPr>
          <w:rFonts w:cs="Times New Roman"/>
          <w:color w:val="000000" w:themeColor="text1"/>
          <w:szCs w:val="28"/>
          <w:lang w:val="nl-NL"/>
        </w:rPr>
        <w:t xml:space="preserve">rợ cấp hưu trí xã hội </w:t>
      </w:r>
      <w:r>
        <w:rPr>
          <w:rFonts w:cs="Times New Roman"/>
          <w:color w:val="000000" w:themeColor="text1"/>
          <w:szCs w:val="28"/>
          <w:lang w:val="nl-NL"/>
        </w:rPr>
        <w:t>do</w:t>
      </w:r>
      <w:r w:rsidRPr="00F6661D">
        <w:rPr>
          <w:rFonts w:cs="Times New Roman"/>
          <w:color w:val="000000" w:themeColor="text1"/>
          <w:szCs w:val="28"/>
          <w:lang w:val="nl-NL"/>
        </w:rPr>
        <w:t xml:space="preserve"> các địa phương tiếp tục thực hiện cùng với các chính sách khác đối với người cao tuổi.</w:t>
      </w:r>
    </w:p>
    <w:p w:rsidR="005B25FB" w:rsidRPr="00766592" w:rsidRDefault="005B25FB" w:rsidP="005B25FB">
      <w:pPr>
        <w:keepNext/>
        <w:keepLines/>
        <w:spacing w:line="288" w:lineRule="auto"/>
        <w:ind w:firstLine="720"/>
        <w:jc w:val="both"/>
        <w:outlineLvl w:val="1"/>
        <w:rPr>
          <w:rFonts w:eastAsia="Times New Roman" w:cs="Times New Roman"/>
          <w:b/>
          <w:szCs w:val="26"/>
          <w:lang w:val="pt-BR"/>
        </w:rPr>
      </w:pPr>
      <w:r w:rsidRPr="00766592">
        <w:rPr>
          <w:rFonts w:eastAsia="Times New Roman" w:cs="Times New Roman"/>
          <w:b/>
          <w:szCs w:val="26"/>
          <w:lang w:val="pt-BR"/>
        </w:rPr>
        <w:t>2. Về kinh phí</w:t>
      </w:r>
    </w:p>
    <w:p w:rsidR="005B25FB" w:rsidRDefault="005B25FB" w:rsidP="005B25FB">
      <w:pPr>
        <w:shd w:val="clear" w:color="auto" w:fill="FFFFFF"/>
        <w:tabs>
          <w:tab w:val="left" w:pos="720"/>
          <w:tab w:val="left" w:pos="1440"/>
          <w:tab w:val="left" w:pos="2160"/>
          <w:tab w:val="left" w:pos="2880"/>
          <w:tab w:val="center" w:pos="4535"/>
        </w:tabs>
        <w:spacing w:line="288" w:lineRule="auto"/>
        <w:ind w:firstLine="720"/>
        <w:jc w:val="both"/>
        <w:rPr>
          <w:rFonts w:eastAsia="Times New Roman" w:cs="Times New Roman"/>
          <w:bCs/>
          <w:szCs w:val="28"/>
          <w:lang w:val="nl-NL"/>
        </w:rPr>
      </w:pPr>
      <w:r w:rsidRPr="007C492C">
        <w:rPr>
          <w:rFonts w:eastAsia="Calibri" w:cs="Times New Roman"/>
          <w:color w:val="000000"/>
          <w:lang w:val="pt-BR"/>
        </w:rPr>
        <w:t xml:space="preserve">- Kinh phí chi cho đối tượng: </w:t>
      </w:r>
      <w:r>
        <w:rPr>
          <w:rFonts w:eastAsia="Calibri" w:cs="Times New Roman"/>
          <w:color w:val="000000"/>
          <w:lang w:val="pt-BR"/>
        </w:rPr>
        <w:t>về cơ bản được bảo đảm từ quỹ BHXH, trừ một số chế độ, chính sách được bảo đảm từ ngân sách nhà nước (chế độ trợ cấp</w:t>
      </w:r>
      <w:r w:rsidRPr="007C492C">
        <w:rPr>
          <w:rFonts w:eastAsia="Times New Roman" w:cs="Times New Roman"/>
          <w:bCs/>
          <w:szCs w:val="28"/>
          <w:lang w:val="nl-NL"/>
        </w:rPr>
        <w:t xml:space="preserve"> thai sản </w:t>
      </w:r>
      <w:r>
        <w:rPr>
          <w:rFonts w:eastAsia="Times New Roman" w:cs="Times New Roman"/>
          <w:bCs/>
          <w:szCs w:val="28"/>
          <w:lang w:val="nl-NL"/>
        </w:rPr>
        <w:t xml:space="preserve">trong </w:t>
      </w:r>
      <w:r w:rsidRPr="007C492C">
        <w:rPr>
          <w:rFonts w:eastAsia="Times New Roman" w:cs="Times New Roman"/>
          <w:bCs/>
          <w:szCs w:val="28"/>
          <w:lang w:val="nl-NL"/>
        </w:rPr>
        <w:t>BHXH tự nguyện</w:t>
      </w:r>
      <w:r>
        <w:rPr>
          <w:rFonts w:eastAsia="Times New Roman" w:cs="Times New Roman"/>
          <w:bCs/>
          <w:szCs w:val="28"/>
          <w:lang w:val="nl-NL"/>
        </w:rPr>
        <w:t xml:space="preserve">, </w:t>
      </w:r>
      <w:r w:rsidRPr="007C492C">
        <w:rPr>
          <w:rFonts w:eastAsia="Times New Roman" w:cs="Times New Roman"/>
          <w:bCs/>
          <w:szCs w:val="28"/>
          <w:lang w:val="nl-NL"/>
        </w:rPr>
        <w:t>trợ cấp hưu trí xã hội</w:t>
      </w:r>
      <w:r>
        <w:rPr>
          <w:rFonts w:eastAsia="Times New Roman" w:cs="Times New Roman"/>
          <w:bCs/>
          <w:szCs w:val="28"/>
          <w:lang w:val="nl-NL"/>
        </w:rPr>
        <w:t>) đã được đánh giá tác động và dự kiến cụ thể kinh phí tăng thêm trong quá trình xây dựng luật.</w:t>
      </w:r>
    </w:p>
    <w:p w:rsidR="005B25FB" w:rsidRDefault="005B25FB" w:rsidP="005B25FB">
      <w:pPr>
        <w:shd w:val="clear" w:color="auto" w:fill="FFFFFF"/>
        <w:tabs>
          <w:tab w:val="left" w:pos="720"/>
          <w:tab w:val="left" w:pos="1440"/>
          <w:tab w:val="left" w:pos="2160"/>
          <w:tab w:val="left" w:pos="2880"/>
          <w:tab w:val="center" w:pos="4535"/>
        </w:tabs>
        <w:spacing w:line="288" w:lineRule="auto"/>
        <w:ind w:firstLine="720"/>
        <w:jc w:val="both"/>
        <w:rPr>
          <w:rFonts w:eastAsia="Times New Roman" w:cs="Times New Roman"/>
          <w:bCs/>
          <w:szCs w:val="28"/>
          <w:lang w:val="nl-NL"/>
        </w:rPr>
      </w:pPr>
      <w:r w:rsidRPr="004A606B">
        <w:rPr>
          <w:szCs w:val="28"/>
          <w:lang w:val="es-ES"/>
        </w:rPr>
        <w:t xml:space="preserve">Khuyến khích các địa phương tùy theo điều kiện kinh tế - xã hội, khả năng cân đối ngân sách, kết hợp huy động các nguồn lực xã hội hỗ trợ thêm tiền đóng </w:t>
      </w:r>
      <w:r>
        <w:rPr>
          <w:szCs w:val="28"/>
          <w:lang w:val="es-ES"/>
        </w:rPr>
        <w:t>BHXH</w:t>
      </w:r>
      <w:r>
        <w:rPr>
          <w:szCs w:val="28"/>
          <w:lang w:val="vi-VN"/>
        </w:rPr>
        <w:t xml:space="preserve"> </w:t>
      </w:r>
      <w:r w:rsidRPr="004A606B">
        <w:rPr>
          <w:szCs w:val="28"/>
          <w:lang w:val="es-ES"/>
        </w:rPr>
        <w:t xml:space="preserve">cho người tham gia </w:t>
      </w:r>
      <w:r>
        <w:rPr>
          <w:szCs w:val="28"/>
          <w:lang w:val="es-ES"/>
        </w:rPr>
        <w:t>BHXH</w:t>
      </w:r>
      <w:r w:rsidRPr="004A606B" w:rsidDel="00A0244D">
        <w:rPr>
          <w:szCs w:val="28"/>
          <w:lang w:val="es-ES"/>
        </w:rPr>
        <w:t xml:space="preserve"> </w:t>
      </w:r>
      <w:r w:rsidRPr="004A606B">
        <w:rPr>
          <w:szCs w:val="28"/>
          <w:lang w:val="es-ES"/>
        </w:rPr>
        <w:t>tự nguyện và hỗ trợ thêm cho người hưởng trợ cấp hưu trí xã hội.</w:t>
      </w:r>
    </w:p>
    <w:p w:rsidR="005B25FB" w:rsidRPr="00766592" w:rsidRDefault="005B25FB" w:rsidP="005B25FB">
      <w:pPr>
        <w:spacing w:line="288" w:lineRule="auto"/>
        <w:ind w:firstLine="720"/>
        <w:jc w:val="both"/>
        <w:rPr>
          <w:rFonts w:eastAsia="Calibri" w:cs="Times New Roman"/>
          <w:lang w:val="pt-BR"/>
        </w:rPr>
      </w:pPr>
      <w:r>
        <w:rPr>
          <w:rFonts w:eastAsia="Calibri" w:cs="Times New Roman"/>
          <w:color w:val="000000"/>
          <w:lang w:val="eu-ES"/>
        </w:rPr>
        <w:t xml:space="preserve">- </w:t>
      </w:r>
      <w:r w:rsidRPr="00766592">
        <w:rPr>
          <w:rFonts w:eastAsia="Calibri" w:cs="Times New Roman"/>
          <w:color w:val="000000"/>
          <w:lang w:val="eu-ES"/>
        </w:rPr>
        <w:t>Kinh phí cho bộ máy quản lý nhà nước và tổ chức thực hiện: Từ c</w:t>
      </w:r>
      <w:r w:rsidRPr="007B1BF2">
        <w:rPr>
          <w:bCs/>
          <w:iCs/>
          <w:szCs w:val="28"/>
          <w:lang w:val="vi-VN"/>
        </w:rPr>
        <w:t>hi tổ chức và hoạt động</w:t>
      </w:r>
      <w:r w:rsidRPr="007B1BF2">
        <w:rPr>
          <w:szCs w:val="28"/>
          <w:lang w:val="vi-VN"/>
        </w:rPr>
        <w:t xml:space="preserve"> </w:t>
      </w:r>
      <w:r>
        <w:rPr>
          <w:szCs w:val="28"/>
        </w:rPr>
        <w:t>BHXH</w:t>
      </w:r>
      <w:r w:rsidRPr="00766592">
        <w:rPr>
          <w:rFonts w:eastAsia="Calibri" w:cs="Times New Roman"/>
          <w:color w:val="000000"/>
          <w:lang w:val="eu-ES"/>
        </w:rPr>
        <w:t xml:space="preserve"> để thực hiện các nhiệm vụ, chức năng tổ chức thực hiện chính sách của cơ quan BHXH và từ nguồn kinh phí chi thường xuyên của các bộ, ngành để thực hiện chức năng quản lý nhà nước về BHXH.</w:t>
      </w:r>
    </w:p>
    <w:p w:rsidR="005B25FB" w:rsidRPr="007C492C" w:rsidRDefault="005B25FB" w:rsidP="005B25FB">
      <w:pPr>
        <w:widowControl w:val="0"/>
        <w:pBdr>
          <w:bottom w:val="single" w:sz="4" w:space="4" w:color="FFFFFF"/>
        </w:pBdr>
        <w:spacing w:line="288" w:lineRule="auto"/>
        <w:ind w:firstLine="567"/>
        <w:jc w:val="both"/>
        <w:rPr>
          <w:b/>
          <w:spacing w:val="-2"/>
          <w:szCs w:val="28"/>
        </w:rPr>
      </w:pPr>
      <w:r w:rsidRPr="007C492C">
        <w:rPr>
          <w:b/>
          <w:spacing w:val="-2"/>
          <w:sz w:val="26"/>
          <w:szCs w:val="28"/>
        </w:rPr>
        <w:t>VI. DỰ BÁO TÁC ĐỘNG CHÍNH SÁCH CỦA LUẬT</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lang w:val="pt-BR"/>
        </w:rPr>
        <w:tab/>
        <w:t xml:space="preserve">Luật BHXH năm 2024 </w:t>
      </w:r>
      <w:r w:rsidRPr="00CE0BFA">
        <w:rPr>
          <w:iCs/>
          <w:spacing w:val="-2"/>
          <w:lang w:val="nl-NL"/>
        </w:rPr>
        <w:t>được ban hành nhằm</w:t>
      </w:r>
      <w:r>
        <w:rPr>
          <w:iCs/>
          <w:spacing w:val="-2"/>
          <w:lang w:val="nl-NL"/>
        </w:rPr>
        <w:t xml:space="preserve"> thể chế hóa Nghị quyết số 28-NQ/TW về cải cách chính sách </w:t>
      </w:r>
      <w:r>
        <w:rPr>
          <w:szCs w:val="28"/>
          <w:lang w:val="es-ES"/>
        </w:rPr>
        <w:t>BHXH</w:t>
      </w:r>
      <w:r>
        <w:rPr>
          <w:iCs/>
          <w:spacing w:val="-2"/>
          <w:lang w:val="nl-NL"/>
        </w:rPr>
        <w:t xml:space="preserve">, </w:t>
      </w:r>
      <w:r w:rsidRPr="00496177">
        <w:rPr>
          <w:rFonts w:cs="Times New Roman"/>
          <w:spacing w:val="-2"/>
          <w:szCs w:val="28"/>
          <w:lang w:val="vi-VN"/>
        </w:rPr>
        <w:t xml:space="preserve">để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thực sự là một trụ cột chính của hệ thống an sinh xã hội, từng bước mở rộng vững chắc diện bao phủ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 hướng tới mục tiêu bảo hiểm xã hội toàn dân. Phát triển hệ thống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 xml:space="preserve">linh hoạt, đa dạng, đa tầng, hiện đại và hội nhập quốc tế theo nguyên tắc đóng - hưởng, công bằng, bình đẳng, chia sẻ và bền vững. Nâng cao năng lực, hiệu lực, </w:t>
      </w:r>
      <w:r w:rsidRPr="00496177">
        <w:rPr>
          <w:rFonts w:cs="Times New Roman"/>
          <w:spacing w:val="-2"/>
          <w:szCs w:val="28"/>
          <w:lang w:val="vi-VN"/>
        </w:rPr>
        <w:lastRenderedPageBreak/>
        <w:t xml:space="preserve">hiệu quả quản lý nhà nước và phát triển hệ thống thực hiện chính sách </w:t>
      </w:r>
      <w:r>
        <w:rPr>
          <w:szCs w:val="28"/>
          <w:lang w:val="es-ES"/>
        </w:rPr>
        <w:t>BHXH</w:t>
      </w:r>
      <w:r w:rsidRPr="00496177" w:rsidDel="00A0244D">
        <w:rPr>
          <w:rFonts w:cs="Times New Roman"/>
          <w:spacing w:val="-2"/>
          <w:szCs w:val="28"/>
          <w:lang w:val="vi-VN"/>
        </w:rPr>
        <w:t xml:space="preserve"> </w:t>
      </w:r>
      <w:r w:rsidRPr="00496177">
        <w:rPr>
          <w:rFonts w:cs="Times New Roman"/>
          <w:spacing w:val="-2"/>
          <w:szCs w:val="28"/>
          <w:lang w:val="vi-VN"/>
        </w:rPr>
        <w:t>tinh gọn, chuyên nghiệp, hiện đại, tin cậy và minh bạch.</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rPr>
        <w:t>Chính vì vậy, khi thực hiện Luật BHXH năm 2024 dự báo tác động đến người dân và xã hội cụ thể:</w:t>
      </w:r>
    </w:p>
    <w:p w:rsidR="005B25FB" w:rsidRPr="00646DC0" w:rsidRDefault="005B25FB" w:rsidP="005B25FB">
      <w:pPr>
        <w:tabs>
          <w:tab w:val="left" w:pos="709"/>
        </w:tabs>
        <w:spacing w:line="288" w:lineRule="auto"/>
        <w:ind w:firstLine="567"/>
        <w:jc w:val="both"/>
        <w:rPr>
          <w:szCs w:val="28"/>
          <w:lang w:val="vi-VN"/>
        </w:rPr>
      </w:pPr>
      <w:r>
        <w:rPr>
          <w:rFonts w:eastAsia="Times New Roman" w:cs="Times New Roman"/>
          <w:color w:val="000000"/>
          <w:szCs w:val="28"/>
          <w:lang w:val="vi-VN"/>
        </w:rPr>
        <w:t xml:space="preserve">1. </w:t>
      </w:r>
      <w:r>
        <w:rPr>
          <w:rFonts w:eastAsia="Times New Roman" w:cs="Times New Roman"/>
          <w:color w:val="000000"/>
          <w:szCs w:val="28"/>
        </w:rPr>
        <w:t xml:space="preserve">Nhiều người lao động hơn được tham gia và thụ hưởng đầy đủ các chế độ BHXH bắt buộc như: Chủ hộ kinh doanh của hộ kinh doanh có đăng ký kinh doanh; người hoạt động không chuyên trách </w:t>
      </w:r>
      <w:r w:rsidRPr="007B1BF2">
        <w:rPr>
          <w:szCs w:val="28"/>
          <w:lang w:val="af-ZA"/>
        </w:rPr>
        <w:t>ở cấp xã, ở thôn, tổ dân phố;</w:t>
      </w:r>
      <w:r>
        <w:rPr>
          <w:szCs w:val="28"/>
          <w:lang w:val="af-ZA"/>
        </w:rPr>
        <w:t xml:space="preserve"> người lao động </w:t>
      </w:r>
      <w:r w:rsidRPr="007B1BF2">
        <w:rPr>
          <w:szCs w:val="28"/>
          <w:lang w:val="af-ZA"/>
        </w:rPr>
        <w:t xml:space="preserve">làm việc không trọn thời gian, có tiền lương trong tháng bằng hoặc cao hơn tiền lương làm căn cứ đóng </w:t>
      </w:r>
      <w:r>
        <w:rPr>
          <w:szCs w:val="28"/>
          <w:lang w:val="af-ZA"/>
        </w:rPr>
        <w:t>BHXH</w:t>
      </w:r>
      <w:r w:rsidRPr="007B1BF2">
        <w:rPr>
          <w:szCs w:val="28"/>
          <w:lang w:val="af-ZA"/>
        </w:rPr>
        <w:t xml:space="preserve"> bắt buộc thấp nhất</w:t>
      </w:r>
      <w:r>
        <w:rPr>
          <w:szCs w:val="28"/>
          <w:lang w:val="vi-VN"/>
        </w:rPr>
        <w:t>.</w:t>
      </w:r>
    </w:p>
    <w:p w:rsidR="005B25FB" w:rsidRPr="00646DC0"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2.</w:t>
      </w:r>
      <w:r>
        <w:rPr>
          <w:rFonts w:eastAsia="Times New Roman" w:cs="Times New Roman"/>
          <w:color w:val="000000"/>
          <w:szCs w:val="28"/>
        </w:rPr>
        <w:t xml:space="preserve"> Nhiều người lao động hơn được hưởng lương hưu hằng tháng, trợ cấp hằng tháng, có nguồn thu nhập ổn định, được bảo đảm bảo hiểm y tế khi về già (đến tuổi nghỉ hưu)</w:t>
      </w:r>
      <w:r>
        <w:rPr>
          <w:rFonts w:eastAsia="Times New Roman" w:cs="Times New Roman"/>
          <w:color w:val="000000"/>
          <w:szCs w:val="28"/>
          <w:lang w:val="vi-VN"/>
        </w:rPr>
        <w:t>.</w:t>
      </w:r>
    </w:p>
    <w:p w:rsidR="005B25FB" w:rsidRPr="00646DC0" w:rsidRDefault="005B25FB" w:rsidP="005B25FB">
      <w:pPr>
        <w:tabs>
          <w:tab w:val="left" w:pos="709"/>
        </w:tabs>
        <w:spacing w:line="288" w:lineRule="auto"/>
        <w:ind w:firstLine="567"/>
        <w:jc w:val="both"/>
        <w:rPr>
          <w:rFonts w:eastAsia="Times New Roman" w:cs="Times New Roman"/>
          <w:color w:val="000000"/>
          <w:szCs w:val="28"/>
          <w:lang w:val="vi-VN"/>
        </w:rPr>
      </w:pPr>
      <w:r>
        <w:rPr>
          <w:rFonts w:eastAsia="Times New Roman" w:cs="Times New Roman"/>
          <w:color w:val="000000"/>
          <w:szCs w:val="28"/>
          <w:lang w:val="vi-VN"/>
        </w:rPr>
        <w:t>3.</w:t>
      </w:r>
      <w:r>
        <w:rPr>
          <w:rFonts w:eastAsia="Times New Roman" w:cs="Times New Roman"/>
          <w:color w:val="000000"/>
          <w:szCs w:val="28"/>
        </w:rPr>
        <w:t xml:space="preserve"> Nhiều người cao tuổi hơn được hưởng trợ cấp hưu trí xã hội, được bảo đảm bảo hiểm y tế</w:t>
      </w:r>
      <w:r>
        <w:rPr>
          <w:rFonts w:eastAsia="Times New Roman" w:cs="Times New Roman"/>
          <w:color w:val="000000"/>
          <w:szCs w:val="28"/>
          <w:lang w:val="vi-VN"/>
        </w:rPr>
        <w:t>.</w:t>
      </w:r>
    </w:p>
    <w:p w:rsidR="005B25FB" w:rsidRDefault="005B25FB" w:rsidP="005B25FB">
      <w:pPr>
        <w:tabs>
          <w:tab w:val="left" w:pos="709"/>
        </w:tabs>
        <w:spacing w:line="288" w:lineRule="auto"/>
        <w:ind w:firstLine="567"/>
        <w:jc w:val="both"/>
        <w:rPr>
          <w:rFonts w:eastAsia="Times New Roman" w:cs="Times New Roman"/>
          <w:color w:val="000000"/>
          <w:szCs w:val="28"/>
        </w:rPr>
      </w:pPr>
      <w:r>
        <w:rPr>
          <w:rFonts w:eastAsia="Times New Roman" w:cs="Times New Roman"/>
          <w:color w:val="000000"/>
          <w:szCs w:val="28"/>
          <w:lang w:val="vi-VN"/>
        </w:rPr>
        <w:t>4.</w:t>
      </w:r>
      <w:r>
        <w:rPr>
          <w:rFonts w:eastAsia="Times New Roman" w:cs="Times New Roman"/>
          <w:color w:val="000000"/>
          <w:szCs w:val="28"/>
        </w:rPr>
        <w:t xml:space="preserve"> Người lao động tham gia BHXH được bảo đảm</w:t>
      </w:r>
      <w:r>
        <w:rPr>
          <w:rFonts w:eastAsia="Times New Roman" w:cs="Times New Roman"/>
          <w:color w:val="000000"/>
          <w:szCs w:val="28"/>
          <w:lang w:val="vi-VN"/>
        </w:rPr>
        <w:t xml:space="preserve"> </w:t>
      </w:r>
      <w:r>
        <w:rPr>
          <w:rFonts w:eastAsia="Times New Roman" w:cs="Times New Roman"/>
          <w:color w:val="000000"/>
          <w:szCs w:val="28"/>
        </w:rPr>
        <w:t>tốt hơn quyền lợi khi tham gia và thụ hưởng các chế độ BHXH.</w:t>
      </w:r>
    </w:p>
    <w:p w:rsidR="005B25FB" w:rsidRPr="00CC013F" w:rsidRDefault="005B25FB" w:rsidP="005B25FB">
      <w:pPr>
        <w:tabs>
          <w:tab w:val="left" w:pos="709"/>
        </w:tabs>
        <w:spacing w:line="288" w:lineRule="auto"/>
        <w:ind w:firstLine="567"/>
        <w:jc w:val="both"/>
        <w:rPr>
          <w:spacing w:val="-2"/>
          <w:szCs w:val="28"/>
        </w:rPr>
      </w:pPr>
      <w:r>
        <w:rPr>
          <w:rFonts w:eastAsia="Times New Roman" w:cs="Times New Roman"/>
          <w:color w:val="000000"/>
          <w:szCs w:val="28"/>
          <w:lang w:val="vi-VN"/>
        </w:rPr>
        <w:t xml:space="preserve">5. </w:t>
      </w:r>
      <w:r>
        <w:rPr>
          <w:rFonts w:eastAsia="Times New Roman" w:cs="Times New Roman"/>
          <w:color w:val="000000"/>
          <w:szCs w:val="28"/>
        </w:rPr>
        <w:t>Người sử dụng lao động được thuận lợi, dễ dàng hơn khi tham gia và thực hiện các trách nhiệm của mình.</w:t>
      </w:r>
    </w:p>
    <w:p w:rsidR="005B25FB" w:rsidRPr="00CC013F" w:rsidRDefault="005B25FB" w:rsidP="005B25FB">
      <w:pPr>
        <w:tabs>
          <w:tab w:val="left" w:pos="709"/>
        </w:tabs>
        <w:spacing w:line="288" w:lineRule="auto"/>
        <w:ind w:firstLine="567"/>
        <w:jc w:val="both"/>
        <w:rPr>
          <w:spacing w:val="-2"/>
          <w:szCs w:val="28"/>
        </w:rPr>
      </w:pPr>
      <w:r w:rsidRPr="004A606B">
        <w:rPr>
          <w:rFonts w:eastAsia="Times New Roman" w:cs="Times New Roman"/>
          <w:color w:val="000000"/>
          <w:szCs w:val="28"/>
        </w:rPr>
        <w:t xml:space="preserve">Luật BHXH năm 2024 sẽ tạo cơ sở pháp lý quan trọng giúp người dân, doanh nghiệp và các cơ quan, tổ chức có điều kiện thuận lợi tham gia trong lĩnh vực </w:t>
      </w:r>
      <w:r>
        <w:rPr>
          <w:szCs w:val="28"/>
          <w:lang w:val="es-ES"/>
        </w:rPr>
        <w:t>BHXH</w:t>
      </w:r>
      <w:r w:rsidRPr="004A606B">
        <w:rPr>
          <w:rFonts w:eastAsia="Times New Roman" w:cs="Times New Roman"/>
          <w:color w:val="000000"/>
          <w:szCs w:val="28"/>
        </w:rPr>
        <w:t xml:space="preserve">, nhất là trong việc tham gia đóng góp và thụ hưởng các chế độ, chính sách về </w:t>
      </w:r>
      <w:r>
        <w:rPr>
          <w:szCs w:val="28"/>
          <w:lang w:val="es-ES"/>
        </w:rPr>
        <w:t>BHXH</w:t>
      </w:r>
      <w:r w:rsidRPr="004A606B">
        <w:rPr>
          <w:rFonts w:eastAsia="Times New Roman" w:cs="Times New Roman"/>
          <w:color w:val="000000"/>
          <w:szCs w:val="28"/>
        </w:rPr>
        <w:t xml:space="preserve">, góp phần bảo </w:t>
      </w:r>
      <w:r>
        <w:rPr>
          <w:rFonts w:eastAsia="Times New Roman" w:cs="Times New Roman"/>
          <w:color w:val="000000"/>
          <w:szCs w:val="28"/>
        </w:rPr>
        <w:t>đảm</w:t>
      </w:r>
      <w:r>
        <w:rPr>
          <w:rFonts w:eastAsia="Times New Roman" w:cs="Times New Roman"/>
          <w:color w:val="000000"/>
          <w:szCs w:val="28"/>
          <w:lang w:val="vi-VN"/>
        </w:rPr>
        <w:t xml:space="preserve"> </w:t>
      </w:r>
      <w:r w:rsidRPr="004A606B">
        <w:rPr>
          <w:rFonts w:eastAsia="Times New Roman" w:cs="Times New Roman"/>
          <w:color w:val="000000"/>
          <w:szCs w:val="28"/>
        </w:rPr>
        <w:t>an sinh xã hội.</w:t>
      </w:r>
      <w:r>
        <w:rPr>
          <w:rFonts w:eastAsia="Times New Roman" w:cs="Times New Roman"/>
          <w:color w:val="000000"/>
          <w:szCs w:val="28"/>
        </w:rPr>
        <w:t xml:space="preserve"> </w:t>
      </w:r>
    </w:p>
    <w:p w:rsidR="005B25FB" w:rsidRPr="00AA6D77" w:rsidRDefault="005B25FB" w:rsidP="005B25FB">
      <w:pPr>
        <w:widowControl w:val="0"/>
        <w:spacing w:line="288" w:lineRule="auto"/>
        <w:ind w:firstLine="709"/>
        <w:jc w:val="both"/>
        <w:rPr>
          <w:b/>
          <w:color w:val="000000"/>
          <w:sz w:val="26"/>
          <w:szCs w:val="28"/>
          <w:lang w:val="es-VE"/>
        </w:rPr>
      </w:pPr>
      <w:r w:rsidRPr="00AA6D77">
        <w:rPr>
          <w:b/>
          <w:color w:val="000000"/>
          <w:sz w:val="26"/>
          <w:szCs w:val="28"/>
          <w:lang w:val="es-VE"/>
        </w:rPr>
        <w:t xml:space="preserve">VII. </w:t>
      </w:r>
      <w:r>
        <w:rPr>
          <w:b/>
          <w:color w:val="000000"/>
          <w:sz w:val="26"/>
          <w:szCs w:val="28"/>
          <w:lang w:val="vi-VN"/>
        </w:rPr>
        <w:t>TỔ CHỨC TRIỂN KHAI</w:t>
      </w:r>
      <w:r w:rsidRPr="00AA6D77">
        <w:rPr>
          <w:b/>
          <w:color w:val="000000"/>
          <w:sz w:val="26"/>
          <w:szCs w:val="28"/>
          <w:lang w:val="es-VE"/>
        </w:rPr>
        <w:t xml:space="preserve"> THI HÀNH LUẬT</w:t>
      </w:r>
    </w:p>
    <w:p w:rsidR="005B25FB" w:rsidRPr="008072BF" w:rsidRDefault="005B25FB" w:rsidP="005B25FB">
      <w:pPr>
        <w:widowControl w:val="0"/>
        <w:spacing w:line="288" w:lineRule="auto"/>
        <w:ind w:firstLine="709"/>
        <w:jc w:val="both"/>
        <w:rPr>
          <w:color w:val="000000"/>
          <w:szCs w:val="28"/>
          <w:lang w:val="es-VE"/>
        </w:rPr>
      </w:pPr>
      <w:r w:rsidRPr="008072BF">
        <w:rPr>
          <w:b/>
          <w:color w:val="000000"/>
          <w:szCs w:val="28"/>
          <w:lang w:val="es-VE"/>
        </w:rPr>
        <w:t>1. Về ban hành văn bản quy định chi tiết và hướng dẫn thi hành luật</w:t>
      </w:r>
    </w:p>
    <w:p w:rsidR="005B25FB" w:rsidRPr="008072BF" w:rsidRDefault="005B25FB" w:rsidP="005B25FB">
      <w:pPr>
        <w:spacing w:line="288" w:lineRule="auto"/>
        <w:ind w:firstLine="709"/>
        <w:jc w:val="both"/>
        <w:rPr>
          <w:spacing w:val="-2"/>
          <w:szCs w:val="28"/>
          <w:lang w:val="es-VE"/>
        </w:rPr>
      </w:pPr>
      <w:r w:rsidRPr="008072BF">
        <w:rPr>
          <w:spacing w:val="-2"/>
          <w:szCs w:val="28"/>
          <w:lang w:val="es-VE"/>
        </w:rPr>
        <w:t xml:space="preserve">Để bảo đảm các quy định của Luật được triển khai thi hành kịp thời, </w:t>
      </w:r>
      <w:r w:rsidRPr="008072BF">
        <w:t xml:space="preserve">Bộ Lao động - Thương binh và Xã hội đã phối hợp với Bộ Tư pháp </w:t>
      </w:r>
      <w:r w:rsidRPr="008072BF">
        <w:rPr>
          <w:spacing w:val="-2"/>
          <w:szCs w:val="28"/>
          <w:lang w:val="es-VE"/>
        </w:rPr>
        <w:t>xây dựng, trình Thủ tướng Chính phủ dự thảo Quyết định ban hành Danh mục và phân công cơ quan soạn thảo văn bản quy định chi tiết các luật, nghị quyết được Quốc hội khóa XV thông qua tại Kỳ họp thứ 7. Theo dự kiến để quy định chi tiết các điều, khoản được giao trong Luật BHXH năm 20</w:t>
      </w:r>
      <w:r>
        <w:rPr>
          <w:spacing w:val="-2"/>
          <w:szCs w:val="28"/>
          <w:lang w:val="es-VE"/>
        </w:rPr>
        <w:t>24</w:t>
      </w:r>
      <w:r w:rsidRPr="008072BF">
        <w:rPr>
          <w:spacing w:val="-2"/>
          <w:szCs w:val="28"/>
          <w:lang w:val="es-VE"/>
        </w:rPr>
        <w:t xml:space="preserve">, Chính phủ sẽ ban hành </w:t>
      </w:r>
      <w:r>
        <w:rPr>
          <w:spacing w:val="-2"/>
          <w:szCs w:val="28"/>
          <w:lang w:val="es-VE"/>
        </w:rPr>
        <w:t>11 Nghị định, các bộ ban hành 03 Thông tư. Cụ thể như sau:</w:t>
      </w:r>
    </w:p>
    <w:p w:rsidR="005B25FB" w:rsidRDefault="005B25FB" w:rsidP="005B25FB">
      <w:pPr>
        <w:tabs>
          <w:tab w:val="center" w:pos="4320"/>
          <w:tab w:val="right" w:pos="8640"/>
        </w:tabs>
        <w:spacing w:line="288" w:lineRule="auto"/>
        <w:ind w:firstLine="709"/>
        <w:jc w:val="both"/>
        <w:rPr>
          <w:color w:val="000000"/>
        </w:rPr>
      </w:pPr>
      <w:r>
        <w:rPr>
          <w:color w:val="000000"/>
        </w:rPr>
        <w:t xml:space="preserve">(1) Nghị định quy định chi tiết và hướng dẫn thi hành một số điều của Luật Bảo hiểm xã hội về </w:t>
      </w:r>
      <w:r>
        <w:rPr>
          <w:szCs w:val="28"/>
          <w:lang w:val="es-ES"/>
        </w:rPr>
        <w:t>BHXH</w:t>
      </w:r>
      <w:r w:rsidDel="00A0244D">
        <w:rPr>
          <w:color w:val="000000"/>
        </w:rPr>
        <w:t xml:space="preserve"> </w:t>
      </w:r>
      <w:r>
        <w:rPr>
          <w:color w:val="000000"/>
        </w:rPr>
        <w:t>bắt buộc.</w:t>
      </w:r>
    </w:p>
    <w:p w:rsidR="005B25FB" w:rsidRDefault="005B25FB" w:rsidP="005B25FB">
      <w:pPr>
        <w:tabs>
          <w:tab w:val="center" w:pos="4320"/>
          <w:tab w:val="right" w:pos="8640"/>
        </w:tabs>
        <w:spacing w:line="288" w:lineRule="auto"/>
        <w:ind w:firstLine="709"/>
        <w:jc w:val="both"/>
        <w:rPr>
          <w:color w:val="000000"/>
        </w:rPr>
      </w:pPr>
      <w:r>
        <w:rPr>
          <w:color w:val="000000"/>
        </w:rPr>
        <w:lastRenderedPageBreak/>
        <w:t xml:space="preserve">(2) Nghị định quy định chi tiết và hướng dẫn thi hành một số điều của Luật Bảo hiểm xã hội về </w:t>
      </w:r>
      <w:r>
        <w:rPr>
          <w:szCs w:val="28"/>
          <w:lang w:val="es-ES"/>
        </w:rPr>
        <w:t>BHXH</w:t>
      </w:r>
      <w:r w:rsidDel="00A0244D">
        <w:rPr>
          <w:color w:val="000000"/>
        </w:rPr>
        <w:t xml:space="preserve"> </w:t>
      </w:r>
      <w:r>
        <w:rPr>
          <w:color w:val="000000"/>
        </w:rPr>
        <w:t>tự nguyện.</w:t>
      </w:r>
    </w:p>
    <w:p w:rsidR="005B25FB" w:rsidRDefault="005B25FB" w:rsidP="005B25FB">
      <w:pPr>
        <w:tabs>
          <w:tab w:val="center" w:pos="4320"/>
          <w:tab w:val="right" w:pos="8640"/>
        </w:tabs>
        <w:spacing w:line="288" w:lineRule="auto"/>
        <w:ind w:firstLine="709"/>
        <w:jc w:val="both"/>
        <w:rPr>
          <w:color w:val="000000"/>
        </w:rPr>
      </w:pPr>
      <w:r>
        <w:rPr>
          <w:color w:val="000000"/>
        </w:rPr>
        <w:t xml:space="preserve">(3) Nghị định quy định chi tiết và hướng dẫn thi hành một số điều của Luật Bảo hiểm xã hội về trợ cấp hưu trí xã hội </w:t>
      </w:r>
      <w:r w:rsidRPr="003B2D2C">
        <w:rPr>
          <w:color w:val="000000"/>
        </w:rPr>
        <w:t>(sửa đổi, bổ sung một số điều của Nghị định số 20/2021/NĐ-CP</w:t>
      </w:r>
      <w:r>
        <w:rPr>
          <w:color w:val="000000"/>
        </w:rPr>
        <w:t xml:space="preserve"> ngày 15/3/2021</w:t>
      </w:r>
      <w:r w:rsidRPr="003B2D2C">
        <w:rPr>
          <w:color w:val="000000"/>
        </w:rPr>
        <w:t xml:space="preserve"> </w:t>
      </w:r>
      <w:r>
        <w:rPr>
          <w:color w:val="000000"/>
        </w:rPr>
        <w:t>và đã được sửa đổi, bổ sung tại Nghị định số 76</w:t>
      </w:r>
      <w:r w:rsidRPr="003B2D2C">
        <w:rPr>
          <w:color w:val="000000"/>
        </w:rPr>
        <w:t>/202</w:t>
      </w:r>
      <w:r>
        <w:rPr>
          <w:color w:val="000000"/>
        </w:rPr>
        <w:t>4</w:t>
      </w:r>
      <w:r w:rsidRPr="003B2D2C">
        <w:rPr>
          <w:color w:val="000000"/>
        </w:rPr>
        <w:t>/NĐ-CP</w:t>
      </w:r>
      <w:r>
        <w:rPr>
          <w:color w:val="000000"/>
        </w:rPr>
        <w:t xml:space="preserve"> ngày 01/7/2024 của Chính phủ</w:t>
      </w:r>
      <w:r w:rsidRPr="003B2D2C">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(4) Nghị định quy định chức năng, nhiệm vụ, quyền hạn và cơ cấu tổ chức của Bảo hiểm xã hội Việt Nam.</w:t>
      </w:r>
    </w:p>
    <w:p w:rsidR="005B25FB" w:rsidRDefault="005B25FB" w:rsidP="005B25FB">
      <w:pPr>
        <w:tabs>
          <w:tab w:val="center" w:pos="4320"/>
          <w:tab w:val="right" w:pos="8640"/>
        </w:tabs>
        <w:spacing w:line="288" w:lineRule="auto"/>
        <w:ind w:firstLine="709"/>
        <w:jc w:val="both"/>
        <w:rPr>
          <w:color w:val="000000"/>
        </w:rPr>
      </w:pPr>
      <w:r>
        <w:rPr>
          <w:color w:val="000000"/>
        </w:rPr>
        <w:t xml:space="preserve">(5) Nghị định quy định trình tự, thủ tục thành lập, chế độ làm việc, trách nhiệm, kinh phí hoạt động và bộ máy giúp việc của Hội đồng quản lý </w:t>
      </w:r>
      <w:r>
        <w:rPr>
          <w:szCs w:val="28"/>
          <w:lang w:val="es-ES"/>
        </w:rPr>
        <w:t>BHXH</w:t>
      </w:r>
      <w:r>
        <w:rPr>
          <w:szCs w:val="28"/>
          <w:lang w:val="vi-VN"/>
        </w:rPr>
        <w:t>.</w:t>
      </w:r>
      <w:r w:rsidDel="00A0244D">
        <w:rPr>
          <w:color w:val="000000"/>
        </w:rPr>
        <w:t xml:space="preserve"> </w:t>
      </w:r>
    </w:p>
    <w:p w:rsidR="005B25FB" w:rsidRDefault="005B25FB" w:rsidP="005B25FB">
      <w:pPr>
        <w:tabs>
          <w:tab w:val="center" w:pos="4320"/>
          <w:tab w:val="right" w:pos="8640"/>
        </w:tabs>
        <w:spacing w:line="288" w:lineRule="auto"/>
        <w:ind w:firstLine="709"/>
        <w:jc w:val="both"/>
        <w:rPr>
          <w:color w:val="000000"/>
        </w:rPr>
      </w:pPr>
      <w:r>
        <w:rPr>
          <w:color w:val="000000"/>
        </w:rPr>
        <w:t xml:space="preserve">(6) Nghị định quy định về giao dịch điện tử trong lĩnh vực </w:t>
      </w:r>
      <w:r>
        <w:rPr>
          <w:szCs w:val="28"/>
          <w:lang w:val="es-ES"/>
        </w:rPr>
        <w:t>BHXH</w:t>
      </w:r>
      <w:r w:rsidDel="00A0244D">
        <w:rPr>
          <w:color w:val="000000"/>
        </w:rPr>
        <w:t xml:space="preserve"> </w:t>
      </w:r>
      <w:r>
        <w:rPr>
          <w:color w:val="000000"/>
        </w:rPr>
        <w:t>và Cơ sở dữ liệu quốc gia về Bảo hiểm.</w:t>
      </w:r>
    </w:p>
    <w:p w:rsidR="005B25FB" w:rsidRDefault="005B25FB" w:rsidP="005B25FB">
      <w:pPr>
        <w:tabs>
          <w:tab w:val="center" w:pos="4320"/>
          <w:tab w:val="right" w:pos="8640"/>
        </w:tabs>
        <w:spacing w:line="288" w:lineRule="auto"/>
        <w:ind w:firstLine="709"/>
        <w:jc w:val="both"/>
        <w:rPr>
          <w:color w:val="000000"/>
        </w:rPr>
      </w:pPr>
      <w:r>
        <w:rPr>
          <w:color w:val="000000"/>
        </w:rPr>
        <w:t xml:space="preserve">(7) Nghị định quy định chi tiết một số điều của Luật Bảo hiểm xã hội về chậm đóng, trốn đóng </w:t>
      </w:r>
      <w:r>
        <w:rPr>
          <w:szCs w:val="28"/>
          <w:lang w:val="es-ES"/>
        </w:rPr>
        <w:t>BHXH</w:t>
      </w:r>
      <w:r w:rsidDel="00A0244D">
        <w:rPr>
          <w:color w:val="000000"/>
        </w:rPr>
        <w:t xml:space="preserve"> </w:t>
      </w:r>
      <w:r>
        <w:rPr>
          <w:color w:val="000000"/>
        </w:rPr>
        <w:t xml:space="preserve">bắt buộc, bảo hiểm thất nghiệp; khiếu nại, tố cáo về </w:t>
      </w:r>
      <w:r>
        <w:rPr>
          <w:szCs w:val="28"/>
          <w:lang w:val="es-ES"/>
        </w:rPr>
        <w:t>BHXH</w:t>
      </w:r>
      <w:r w:rsidDel="00A0244D">
        <w:rPr>
          <w:color w:val="000000"/>
        </w:rPr>
        <w:t xml:space="preserve"> </w:t>
      </w:r>
      <w:r>
        <w:rPr>
          <w:color w:val="000000"/>
        </w:rPr>
        <w:t xml:space="preserve">và quy định xử phạt vi phạm hành chính trong lĩnh vực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 xml:space="preserve">(8) Nghị định quy định về hoạt động đầu tư quỹ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 xml:space="preserve">(9) Nghị định quy định cơ chế tài chính về </w:t>
      </w:r>
      <w:r>
        <w:rPr>
          <w:szCs w:val="28"/>
          <w:lang w:val="es-ES"/>
        </w:rPr>
        <w:t>BHXH</w:t>
      </w:r>
      <w:r>
        <w:rPr>
          <w:color w:val="000000"/>
        </w:rPr>
        <w:t xml:space="preserve">, chi tổ chức và hoạt động </w:t>
      </w:r>
      <w:r>
        <w:rPr>
          <w:szCs w:val="28"/>
          <w:lang w:val="es-ES"/>
        </w:rPr>
        <w:t>BHXH</w:t>
      </w:r>
      <w:r>
        <w:rPr>
          <w:color w:val="000000"/>
        </w:rPr>
        <w:t>.</w:t>
      </w:r>
    </w:p>
    <w:p w:rsidR="005B25FB" w:rsidRDefault="005B25FB" w:rsidP="005B25FB">
      <w:pPr>
        <w:tabs>
          <w:tab w:val="center" w:pos="4320"/>
          <w:tab w:val="right" w:pos="8640"/>
        </w:tabs>
        <w:spacing w:line="288" w:lineRule="auto"/>
        <w:ind w:firstLine="709"/>
        <w:jc w:val="both"/>
        <w:rPr>
          <w:color w:val="000000"/>
        </w:rPr>
      </w:pPr>
      <w:r>
        <w:rPr>
          <w:color w:val="000000"/>
        </w:rPr>
        <w:t>(10) Nghị định quy định về bảo hiểm hưu trí bổ sung.</w:t>
      </w:r>
    </w:p>
    <w:p w:rsidR="005B25FB" w:rsidRDefault="005B25FB" w:rsidP="005B25FB">
      <w:pPr>
        <w:tabs>
          <w:tab w:val="center" w:pos="4320"/>
          <w:tab w:val="right" w:pos="8640"/>
        </w:tabs>
        <w:spacing w:line="288" w:lineRule="auto"/>
        <w:ind w:firstLine="709"/>
        <w:jc w:val="both"/>
        <w:rPr>
          <w:color w:val="000000"/>
        </w:rPr>
      </w:pPr>
      <w:r>
        <w:rPr>
          <w:color w:val="000000"/>
        </w:rPr>
        <w:t xml:space="preserve">(11) Nghị định quy định chi tiết và hướng dẫn thi hành một số điều của Luật Bảo hiểm xã hội về </w:t>
      </w:r>
      <w:r>
        <w:rPr>
          <w:szCs w:val="28"/>
          <w:lang w:val="es-ES"/>
        </w:rPr>
        <w:t>BHXH</w:t>
      </w:r>
      <w:r>
        <w:rPr>
          <w:szCs w:val="28"/>
          <w:lang w:val="vi-VN"/>
        </w:rPr>
        <w:t xml:space="preserve"> </w:t>
      </w:r>
      <w:r>
        <w:rPr>
          <w:color w:val="000000"/>
        </w:rPr>
        <w:t>bắt buộc đối với quân nhân, công an nhân dân và người làm công tác cơ yếu hưởng lương như đối với quân nhân.</w:t>
      </w:r>
    </w:p>
    <w:p w:rsidR="005B25FB" w:rsidRDefault="005B25FB" w:rsidP="005B25FB">
      <w:pPr>
        <w:tabs>
          <w:tab w:val="center" w:pos="4320"/>
          <w:tab w:val="right" w:pos="8640"/>
        </w:tabs>
        <w:spacing w:line="288" w:lineRule="auto"/>
        <w:ind w:firstLine="709"/>
        <w:jc w:val="both"/>
        <w:rPr>
          <w:color w:val="000000"/>
        </w:rPr>
      </w:pPr>
      <w:r>
        <w:rPr>
          <w:color w:val="000000"/>
        </w:rPr>
        <w:t xml:space="preserve">(12) Thông tư quy định chi tiết và hướng dẫn thi hành một số điều của Luật Bảo hiểm xã hội về </w:t>
      </w:r>
      <w:r>
        <w:rPr>
          <w:szCs w:val="28"/>
          <w:lang w:val="es-ES"/>
        </w:rPr>
        <w:t>BHXH</w:t>
      </w:r>
      <w:r>
        <w:rPr>
          <w:szCs w:val="28"/>
          <w:lang w:val="vi-VN"/>
        </w:rPr>
        <w:t xml:space="preserve"> </w:t>
      </w:r>
      <w:r>
        <w:rPr>
          <w:color w:val="000000"/>
        </w:rPr>
        <w:t>bắt buộc.</w:t>
      </w:r>
    </w:p>
    <w:p w:rsidR="005B25FB" w:rsidRDefault="005B25FB" w:rsidP="005B25FB">
      <w:pPr>
        <w:tabs>
          <w:tab w:val="center" w:pos="4320"/>
          <w:tab w:val="right" w:pos="8640"/>
        </w:tabs>
        <w:spacing w:line="288" w:lineRule="auto"/>
        <w:ind w:firstLine="709"/>
        <w:jc w:val="both"/>
        <w:rPr>
          <w:color w:val="000000"/>
        </w:rPr>
      </w:pPr>
      <w:r>
        <w:rPr>
          <w:color w:val="000000"/>
        </w:rPr>
        <w:t xml:space="preserve">(13) Thông tư quy định chi tiết và hướng dẫn thi hành một số điều của Luật Bảo hiểm xã hội về </w:t>
      </w:r>
      <w:r>
        <w:rPr>
          <w:szCs w:val="28"/>
          <w:lang w:val="es-ES"/>
        </w:rPr>
        <w:t>BHXH</w:t>
      </w:r>
      <w:r>
        <w:rPr>
          <w:szCs w:val="28"/>
          <w:lang w:val="vi-VN"/>
        </w:rPr>
        <w:t xml:space="preserve"> </w:t>
      </w:r>
      <w:r>
        <w:rPr>
          <w:color w:val="000000"/>
        </w:rPr>
        <w:t>tự nguyện.</w:t>
      </w:r>
    </w:p>
    <w:p w:rsidR="005B25FB" w:rsidRDefault="005B25FB" w:rsidP="005B25FB">
      <w:pPr>
        <w:tabs>
          <w:tab w:val="center" w:pos="4320"/>
          <w:tab w:val="right" w:pos="8640"/>
        </w:tabs>
        <w:spacing w:line="288" w:lineRule="auto"/>
        <w:ind w:firstLine="709"/>
        <w:jc w:val="both"/>
        <w:rPr>
          <w:color w:val="000000"/>
        </w:rPr>
      </w:pPr>
      <w:r>
        <w:rPr>
          <w:color w:val="000000"/>
        </w:rPr>
        <w:t>(14) Thông tư quy định chi tiết thi hành Luật Bảo hiểm xã hội thuộc lĩnh vực y tế.</w:t>
      </w:r>
    </w:p>
    <w:p w:rsidR="005B25FB" w:rsidRDefault="005B25FB" w:rsidP="005B25FB">
      <w:pPr>
        <w:tabs>
          <w:tab w:val="center" w:pos="4320"/>
          <w:tab w:val="right" w:pos="8640"/>
        </w:tabs>
        <w:spacing w:line="288" w:lineRule="auto"/>
        <w:ind w:firstLine="709"/>
        <w:jc w:val="both"/>
        <w:rPr>
          <w:color w:val="000000"/>
        </w:rPr>
      </w:pPr>
      <w:r>
        <w:rPr>
          <w:spacing w:val="-2"/>
          <w:szCs w:val="28"/>
          <w:lang w:val="es-VE"/>
        </w:rPr>
        <w:t xml:space="preserve">Trong thời gian tới, </w:t>
      </w:r>
      <w:r>
        <w:t xml:space="preserve">Bộ Lao động - Thương binh và Xã hội tiếp tục phối hợp với các bộ, cơ quan liên quan để </w:t>
      </w:r>
      <w:r>
        <w:rPr>
          <w:spacing w:val="2"/>
          <w:szCs w:val="28"/>
        </w:rPr>
        <w:t xml:space="preserve">rà soát các văn bản </w:t>
      </w:r>
      <w:r w:rsidRPr="0004193A">
        <w:rPr>
          <w:iCs/>
          <w:szCs w:val="28"/>
        </w:rPr>
        <w:t xml:space="preserve">quy phạm pháp luật có liên quan đến Luật </w:t>
      </w:r>
      <w:r>
        <w:rPr>
          <w:iCs/>
          <w:szCs w:val="28"/>
        </w:rPr>
        <w:t>BHXH</w:t>
      </w:r>
      <w:r w:rsidRPr="0004193A">
        <w:rPr>
          <w:iCs/>
          <w:szCs w:val="28"/>
        </w:rPr>
        <w:t xml:space="preserve"> thuộc lĩnh vực</w:t>
      </w:r>
      <w:r>
        <w:rPr>
          <w:iCs/>
          <w:szCs w:val="28"/>
        </w:rPr>
        <w:t xml:space="preserve"> quản lý </w:t>
      </w:r>
      <w:r>
        <w:rPr>
          <w:spacing w:val="2"/>
          <w:szCs w:val="28"/>
        </w:rPr>
        <w:t xml:space="preserve">để ban hành theo thẩm quyền hoặc kiến nghị cấp có thẩm quyền kịp thời sửa đổi, bổ sung, thay thế, bãi bỏ </w:t>
      </w:r>
      <w:r>
        <w:rPr>
          <w:spacing w:val="2"/>
          <w:szCs w:val="28"/>
        </w:rPr>
        <w:lastRenderedPageBreak/>
        <w:t>bảo đảm sự phù hợp và kịp thời triển khai khi Luật BHXH năm 2024 có hiệu lực thi hành.</w:t>
      </w:r>
    </w:p>
    <w:p w:rsidR="005B25FB" w:rsidRPr="00AA6D77" w:rsidRDefault="005B25FB" w:rsidP="005B25FB">
      <w:pPr>
        <w:widowControl w:val="0"/>
        <w:spacing w:line="288" w:lineRule="auto"/>
        <w:ind w:firstLine="709"/>
        <w:jc w:val="both"/>
        <w:rPr>
          <w:b/>
          <w:color w:val="000000"/>
          <w:szCs w:val="28"/>
          <w:lang w:val="es-VE"/>
        </w:rPr>
      </w:pPr>
      <w:r w:rsidRPr="00AA6D77">
        <w:rPr>
          <w:b/>
          <w:color w:val="000000"/>
          <w:szCs w:val="28"/>
          <w:lang w:val="es-VE"/>
        </w:rPr>
        <w:t>2. Tổ chức quán triệt, phổ biến cho cán bộ, công chức, viên chức, doanh nghiệp và người dân</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Triển khai Luật BHXH năm 2024 và các văn bản </w:t>
      </w:r>
      <w:r>
        <w:rPr>
          <w:color w:val="000000"/>
          <w:szCs w:val="28"/>
          <w:lang w:val="es-VE"/>
        </w:rPr>
        <w:t xml:space="preserve">quy định chi tiết, </w:t>
      </w:r>
      <w:r w:rsidRPr="00AA6D77">
        <w:rPr>
          <w:color w:val="000000"/>
          <w:szCs w:val="28"/>
          <w:lang w:val="es-VE"/>
        </w:rPr>
        <w:t xml:space="preserve">hướng dẫn thi hành, nhằm bảo </w:t>
      </w:r>
      <w:r>
        <w:rPr>
          <w:color w:val="000000"/>
          <w:szCs w:val="28"/>
          <w:lang w:val="es-VE"/>
        </w:rPr>
        <w:t>đảm</w:t>
      </w:r>
      <w:r>
        <w:rPr>
          <w:color w:val="000000"/>
          <w:szCs w:val="28"/>
          <w:lang w:val="vi-VN"/>
        </w:rPr>
        <w:t xml:space="preserve"> </w:t>
      </w:r>
      <w:r w:rsidRPr="00AA6D77">
        <w:rPr>
          <w:color w:val="000000"/>
          <w:szCs w:val="28"/>
          <w:lang w:val="es-VE"/>
        </w:rPr>
        <w:t xml:space="preserve">quyền được thông tin về pháp luật của </w:t>
      </w:r>
      <w:r>
        <w:rPr>
          <w:color w:val="000000"/>
          <w:szCs w:val="28"/>
          <w:lang w:val="es-VE"/>
        </w:rPr>
        <w:t>người dân, doanh nghiệp</w:t>
      </w:r>
      <w:r w:rsidRPr="00AA6D77">
        <w:rPr>
          <w:color w:val="000000"/>
          <w:szCs w:val="28"/>
          <w:lang w:val="es-VE"/>
        </w:rPr>
        <w:t xml:space="preserve">, </w:t>
      </w:r>
      <w:r w:rsidRPr="00AA6D77">
        <w:t>Bộ Lao động - Thương binh và Xã hội</w:t>
      </w:r>
      <w:r w:rsidRPr="00AA6D77">
        <w:rPr>
          <w:color w:val="000000"/>
          <w:szCs w:val="28"/>
          <w:lang w:val="es-VE"/>
        </w:rPr>
        <w:t xml:space="preserve"> sẽ phối hợp với các đơn vị có liên quan thực hiện những công việc sau:</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 Đăng tải, cập nhật toàn văn nội dung Luật BHXH năm 2024 trên Cổng thông tin điện tử của </w:t>
      </w:r>
      <w:r w:rsidRPr="00AA6D77">
        <w:t>Bộ Lao động - Thương binh và Xã hội</w:t>
      </w:r>
      <w:r w:rsidRPr="00AA6D77">
        <w:rPr>
          <w:color w:val="000000"/>
          <w:szCs w:val="28"/>
          <w:lang w:val="es-VE"/>
        </w:rPr>
        <w:t xml:space="preserve"> để cán bộ, công chức, viên chức, doanh nghiệp và người dân dễ dàng tiếp cận, khai thác và sử dụng khi có nhu cầu.</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xml:space="preserve">- Tổ chức biên soạn </w:t>
      </w:r>
      <w:r>
        <w:rPr>
          <w:color w:val="000000"/>
          <w:szCs w:val="28"/>
          <w:lang w:val="vi-VN"/>
        </w:rPr>
        <w:t>T</w:t>
      </w:r>
      <w:r w:rsidRPr="00AA6D77">
        <w:rPr>
          <w:color w:val="000000"/>
          <w:szCs w:val="28"/>
          <w:lang w:val="es-VE"/>
        </w:rPr>
        <w:t>ài liệu giới thiệu Luật BHXH năm 2024; quán triệt, tổ chức tập huấn, bồi dưỡng chuyên sâu nội dung và tinh thần của Luật BHXH năm 2024 cho cán bộ, công chức, viên chức và người lao động thuộc phạm vi quản lý.</w:t>
      </w:r>
    </w:p>
    <w:p w:rsidR="005B25FB" w:rsidRPr="00AA6D77" w:rsidRDefault="005B25FB" w:rsidP="005B25FB">
      <w:pPr>
        <w:widowControl w:val="0"/>
        <w:spacing w:line="288" w:lineRule="auto"/>
        <w:ind w:firstLine="709"/>
        <w:jc w:val="both"/>
        <w:rPr>
          <w:color w:val="000000"/>
          <w:szCs w:val="28"/>
          <w:lang w:val="es-VE"/>
        </w:rPr>
      </w:pPr>
      <w:r w:rsidRPr="00AA6D77">
        <w:rPr>
          <w:color w:val="000000"/>
          <w:szCs w:val="28"/>
          <w:lang w:val="es-VE"/>
        </w:rPr>
        <w:t>- Lập kế hoạch và tổ chức đào tạo, hội thảo, tập huấn, tuyên truyền nội dung của Luật BHXH năm 2024 cho các đối tượng chịu tác động trực tiếp của Luật.</w:t>
      </w:r>
    </w:p>
    <w:p w:rsidR="005B25FB" w:rsidRDefault="005B25FB" w:rsidP="005B25FB">
      <w:pPr>
        <w:widowControl w:val="0"/>
        <w:spacing w:line="288" w:lineRule="auto"/>
        <w:ind w:firstLine="709"/>
        <w:jc w:val="both"/>
        <w:rPr>
          <w:color w:val="000000"/>
          <w:szCs w:val="28"/>
          <w:lang w:val="es-VE"/>
        </w:rPr>
      </w:pPr>
      <w:r w:rsidRPr="00AA6D77">
        <w:rPr>
          <w:color w:val="000000"/>
          <w:szCs w:val="28"/>
          <w:lang w:val="es-VE"/>
        </w:rPr>
        <w:t>- Phối hợp với các cơ quan thông tấn báo chí để truyền thông các chính sách và những thay đổi lớn của Luật BHXH năm 2024.</w:t>
      </w:r>
    </w:p>
    <w:p w:rsidR="005B25FB" w:rsidRPr="004C71B7" w:rsidRDefault="005B25FB" w:rsidP="005B25FB">
      <w:pPr>
        <w:widowControl w:val="0"/>
        <w:spacing w:line="288" w:lineRule="auto"/>
        <w:ind w:firstLine="709"/>
        <w:jc w:val="both"/>
        <w:rPr>
          <w:spacing w:val="-2"/>
          <w:szCs w:val="28"/>
        </w:rPr>
      </w:pPr>
      <w:r w:rsidRPr="004A606B">
        <w:rPr>
          <w:color w:val="000000"/>
          <w:szCs w:val="28"/>
          <w:lang w:val="es-VE"/>
        </w:rPr>
        <w:t>Các bộ, cơ quan ngang bộ, cơ quan thuộc Chính phủ, Ủy ban nhân dân các cấp và các cơ quan, tổ chức có liên quan trong phạm vi chức năng, nhiệm vụ thực hiện quán triệt, phổ biến nội dung cơ bản của Luật BHXH năm 2024 và các văn bản quy định chi tiết, hướng dẫn thi hành góp phần triển khai thực hiện kịp thời và hiệu quả Luật BHXH năm 2024./.</w:t>
      </w:r>
    </w:p>
    <w:p w:rsidR="005B25FB" w:rsidRDefault="005B25FB" w:rsidP="005B25FB">
      <w:pPr>
        <w:spacing w:line="288" w:lineRule="auto"/>
        <w:ind w:firstLine="720"/>
        <w:jc w:val="both"/>
      </w:pPr>
    </w:p>
    <w:p w:rsidR="00812E24" w:rsidRDefault="00812E24"/>
    <w:sectPr w:rsidR="00812E24" w:rsidSect="00AE55E2">
      <w:headerReference w:type="default" r:id="rId10"/>
      <w:headerReference w:type="firs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D7" w:rsidRDefault="001A0ED7" w:rsidP="005B25FB">
      <w:pPr>
        <w:spacing w:before="0" w:line="240" w:lineRule="auto"/>
      </w:pPr>
      <w:r>
        <w:separator/>
      </w:r>
    </w:p>
  </w:endnote>
  <w:endnote w:type="continuationSeparator" w:id="0">
    <w:p w:rsidR="001A0ED7" w:rsidRDefault="001A0ED7" w:rsidP="005B25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D7" w:rsidRDefault="001A0ED7" w:rsidP="005B25FB">
      <w:pPr>
        <w:spacing w:before="0" w:line="240" w:lineRule="auto"/>
      </w:pPr>
      <w:r>
        <w:separator/>
      </w:r>
    </w:p>
  </w:footnote>
  <w:footnote w:type="continuationSeparator" w:id="0">
    <w:p w:rsidR="001A0ED7" w:rsidRDefault="001A0ED7" w:rsidP="005B25FB">
      <w:pPr>
        <w:spacing w:before="0" w:line="240" w:lineRule="auto"/>
      </w:pPr>
      <w:r>
        <w:continuationSeparator/>
      </w:r>
    </w:p>
  </w:footnote>
  <w:footnote w:id="1">
    <w:p w:rsidR="005B25FB" w:rsidRPr="004B5FED" w:rsidRDefault="005B25FB" w:rsidP="005B25FB">
      <w:pPr>
        <w:pStyle w:val="FootnoteText"/>
        <w:spacing w:before="60"/>
        <w:ind w:firstLine="284"/>
        <w:rPr>
          <w:rFonts w:ascii="Times New Roman" w:hAnsi="Times New Roman"/>
          <w:spacing w:val="-2"/>
        </w:rPr>
      </w:pPr>
      <w:r w:rsidRPr="00415D6A">
        <w:rPr>
          <w:rStyle w:val="FootnoteReference"/>
          <w:rFonts w:ascii="Times New Roman" w:hAnsi="Times New Roman"/>
        </w:rPr>
        <w:footnoteRef/>
      </w:r>
      <w:r>
        <w:rPr>
          <w:rFonts w:ascii="Times New Roman" w:hAnsi="Times New Roman"/>
        </w:rPr>
        <w:t xml:space="preserve"> Bao gồm: </w:t>
      </w:r>
      <w:r w:rsidRPr="00415D6A">
        <w:rPr>
          <w:rFonts w:ascii="Times New Roman" w:hAnsi="Times New Roman"/>
        </w:rPr>
        <w:t>(1) Xây dựng hệ thống BHXH đa tầng; (2) Sửa đổi quy định về điều kiện thời gian tham gia BHXH tối thiểu để hưởng chế độ hưu trí. Mở rộng đối tượng tham gia BHXH bắt buộc sang các nhóm đối tượng khác; (3) Tăng cường sự liên kết, hỗ trợ giữa các chính sách BHXH cũng như tính linh hoạt của các chính sách nhằm đạt được mục tiêu mở rộng diện bao phủ; (4) Cải cách trong xây dựng và tổ chức thực hiện chính sách nhằm củng cố niềm tin, tăng mức độ hài lòng của người tham gia vào hệ thống BHXH; (5) Đẩy nhanh quá trình gia tăng số lao động tham gia BHXH trong khu vực phi chính thức; (6) Sửa đổi, khắc phục các bất hợp lý về chế độ bảo hiểm hưu trí hiện nay theo hướng linh hoạt hơn về điều kiện hưởng chế độ hưu trí, chặt chẽ hơn trong quy định hưởng ch</w:t>
      </w:r>
      <w:r w:rsidRPr="004B5FED">
        <w:rPr>
          <w:rFonts w:ascii="Times New Roman" w:hAnsi="Times New Roman"/>
          <w:spacing w:val="-2"/>
        </w:rPr>
        <w:t xml:space="preserve">ế độ BHXH một lần; (7) Thực hiện điều chỉnh tăng tuổi nghỉ hưu theo lộ trình; (8) Sửa đổi các quy định về mức đóng, căn cứ đóng BHXH để đạt mục tiêu mở rộng diện bao phủ BHXH; (9) Điều chỉnh tỉ lệ tích luỹ để đạt tỉ lệ hưởng lương hưu tối đa phù hợp với thông lệ quốc tế; (10) Đa dạng hóa danh mục, cơ cấu đầu tư Quỹ BHXH theo nguyên tắc an toàn, bền vững, hiệu quả; (11) Thực hiện điều chỉnh lương hưu độc lập tương đối trong mối tương quan với tiền lương của người đang làm việc, thay đổi cách thức điều chỉnh lương hưu theo hướng chia sẻ. </w:t>
      </w:r>
    </w:p>
  </w:footnote>
  <w:footnote w:id="2">
    <w:p w:rsidR="005B25FB" w:rsidRPr="00646DC0" w:rsidRDefault="005B25FB" w:rsidP="005B25FB">
      <w:pPr>
        <w:pStyle w:val="FootnoteText"/>
        <w:ind w:firstLine="284"/>
        <w:rPr>
          <w:lang w:val="vi-VN"/>
        </w:rPr>
      </w:pPr>
      <w:r>
        <w:rPr>
          <w:rStyle w:val="FootnoteReference"/>
        </w:rPr>
        <w:footnoteRef/>
      </w:r>
      <w:r>
        <w:rPr>
          <w:lang w:val="vi-VN"/>
        </w:rPr>
        <w:t xml:space="preserve"> Tập I, trang 150, Văn kiện Đại hội đại biểu toàn quốc lần thứ XIII của Đảng; </w:t>
      </w:r>
      <w:r>
        <w:t xml:space="preserve"> </w:t>
      </w:r>
    </w:p>
  </w:footnote>
  <w:footnote w:id="3">
    <w:p w:rsidR="005B25FB" w:rsidRPr="00646DC0" w:rsidRDefault="005B25FB" w:rsidP="005B25FB">
      <w:pPr>
        <w:pStyle w:val="FootnoteText"/>
        <w:ind w:firstLine="284"/>
        <w:rPr>
          <w:lang w:val="vi-VN"/>
        </w:rPr>
      </w:pPr>
      <w:r>
        <w:rPr>
          <w:rStyle w:val="FootnoteReference"/>
        </w:rPr>
        <w:footnoteRef/>
      </w:r>
      <w:r>
        <w:rPr>
          <w:lang w:val="vi-VN"/>
        </w:rPr>
        <w:t xml:space="preserve"> Tập I, trang 270, Văn kiện Đại hội đại biểu toàn quốc lần thứ XIII của Đảng;</w:t>
      </w:r>
      <w:r>
        <w:t xml:space="preserve"> </w:t>
      </w:r>
    </w:p>
  </w:footnote>
  <w:footnote w:id="4">
    <w:p w:rsidR="005B25FB" w:rsidRPr="00646DC0" w:rsidRDefault="005B25FB" w:rsidP="005B25FB">
      <w:pPr>
        <w:pStyle w:val="FootnoteText"/>
        <w:ind w:firstLine="284"/>
        <w:rPr>
          <w:lang w:val="vi-VN"/>
        </w:rPr>
      </w:pPr>
      <w:r>
        <w:rPr>
          <w:rStyle w:val="FootnoteReference"/>
        </w:rPr>
        <w:footnoteRef/>
      </w:r>
      <w:r>
        <w:t xml:space="preserve"> Tập</w:t>
      </w:r>
      <w:r>
        <w:rPr>
          <w:lang w:val="vi-VN"/>
        </w:rPr>
        <w:t xml:space="preserve"> II, trang 141, Văn kiện Đại hội đại biểu toàn quốc lần thứ XIII của Đảng;</w:t>
      </w:r>
    </w:p>
  </w:footnote>
  <w:footnote w:id="5">
    <w:p w:rsidR="005B25FB" w:rsidRPr="005F7BF3" w:rsidRDefault="005B25FB" w:rsidP="005B25FB">
      <w:pPr>
        <w:pStyle w:val="FootnoteText"/>
        <w:spacing w:before="60"/>
        <w:ind w:firstLine="284"/>
        <w:rPr>
          <w:rFonts w:ascii="Times New Roman" w:hAnsi="Times New Roman"/>
        </w:rPr>
      </w:pPr>
      <w:r w:rsidRPr="005F7BF3">
        <w:rPr>
          <w:rStyle w:val="FootnoteReference"/>
          <w:rFonts w:ascii="Times New Roman" w:hAnsi="Times New Roman"/>
        </w:rPr>
        <w:footnoteRef/>
      </w:r>
      <w:r w:rsidRPr="005F7BF3">
        <w:rPr>
          <w:rFonts w:ascii="Times New Roman" w:hAnsi="Times New Roman"/>
        </w:rPr>
        <w:t xml:space="preserve"> Số ng</w:t>
      </w:r>
      <w:r w:rsidRPr="005F7BF3">
        <w:rPr>
          <w:rFonts w:ascii="Times New Roman" w:hAnsi="Times New Roman" w:hint="eastAsia"/>
        </w:rPr>
        <w:t>ư</w:t>
      </w:r>
      <w:r w:rsidRPr="005F7BF3">
        <w:rPr>
          <w:rFonts w:ascii="Times New Roman" w:hAnsi="Times New Roman"/>
        </w:rPr>
        <w:t>ời tham gia BHXH mới chỉ chiếm trên 38,7% lực l</w:t>
      </w:r>
      <w:r w:rsidRPr="005F7BF3">
        <w:rPr>
          <w:rFonts w:ascii="Times New Roman" w:hAnsi="Times New Roman" w:hint="eastAsia"/>
        </w:rPr>
        <w:t>ư</w:t>
      </w:r>
      <w:r w:rsidRPr="005F7BF3">
        <w:rPr>
          <w:rFonts w:ascii="Times New Roman" w:hAnsi="Times New Roman"/>
        </w:rPr>
        <w:t xml:space="preserve">ợng lao </w:t>
      </w:r>
      <w:r w:rsidRPr="005F7BF3">
        <w:rPr>
          <w:rFonts w:ascii="Times New Roman" w:hAnsi="Times New Roman" w:hint="eastAsia"/>
        </w:rPr>
        <w:t>đ</w:t>
      </w:r>
      <w:r w:rsidRPr="005F7BF3">
        <w:rPr>
          <w:rFonts w:ascii="Times New Roman" w:hAnsi="Times New Roman"/>
        </w:rPr>
        <w:t xml:space="preserve">ộng trong </w:t>
      </w:r>
      <w:r w:rsidRPr="005F7BF3">
        <w:rPr>
          <w:rFonts w:ascii="Times New Roman" w:hAnsi="Times New Roman" w:hint="eastAsia"/>
        </w:rPr>
        <w:t>đ</w:t>
      </w:r>
      <w:r w:rsidRPr="005F7BF3">
        <w:rPr>
          <w:rFonts w:ascii="Times New Roman" w:hAnsi="Times New Roman"/>
        </w:rPr>
        <w:t>ộ tuổi</w:t>
      </w:r>
      <w:r>
        <w:rPr>
          <w:rFonts w:ascii="Times New Roman" w:hAnsi="Times New Roman"/>
        </w:rPr>
        <w:t>.</w:t>
      </w:r>
    </w:p>
  </w:footnote>
  <w:footnote w:id="6">
    <w:p w:rsidR="005B25FB" w:rsidRPr="005F7BF3" w:rsidRDefault="005B25FB" w:rsidP="005B25FB">
      <w:pPr>
        <w:pStyle w:val="FootnoteText"/>
        <w:spacing w:before="60"/>
        <w:ind w:firstLine="284"/>
        <w:rPr>
          <w:rFonts w:ascii="Times New Roman" w:hAnsi="Times New Roman"/>
        </w:rPr>
      </w:pPr>
      <w:r w:rsidRPr="005F7BF3">
        <w:rPr>
          <w:rStyle w:val="FootnoteReference"/>
          <w:rFonts w:ascii="Times New Roman" w:hAnsi="Times New Roman"/>
        </w:rPr>
        <w:footnoteRef/>
      </w:r>
      <w:r w:rsidRPr="005F7BF3">
        <w:rPr>
          <w:rFonts w:ascii="Times New Roman" w:hAnsi="Times New Roman"/>
        </w:rPr>
        <w:t xml:space="preserve"> Số chậm </w:t>
      </w:r>
      <w:r w:rsidRPr="005F7BF3">
        <w:rPr>
          <w:rFonts w:ascii="Times New Roman" w:hAnsi="Times New Roman" w:hint="eastAsia"/>
        </w:rPr>
        <w:t>đó</w:t>
      </w:r>
      <w:r w:rsidRPr="005F7BF3">
        <w:rPr>
          <w:rFonts w:ascii="Times New Roman" w:hAnsi="Times New Roman"/>
        </w:rPr>
        <w:t xml:space="preserve">ng, trốn </w:t>
      </w:r>
      <w:r w:rsidRPr="005F7BF3">
        <w:rPr>
          <w:rFonts w:ascii="Times New Roman" w:hAnsi="Times New Roman" w:hint="eastAsia"/>
        </w:rPr>
        <w:t>đó</w:t>
      </w:r>
      <w:r w:rsidRPr="005F7BF3">
        <w:rPr>
          <w:rFonts w:ascii="Times New Roman" w:hAnsi="Times New Roman"/>
        </w:rPr>
        <w:t>ng BHXH</w:t>
      </w:r>
      <w:r>
        <w:rPr>
          <w:rFonts w:ascii="Times New Roman" w:hAnsi="Times New Roman"/>
          <w:lang w:val="vi-VN"/>
        </w:rPr>
        <w:t>, bảo hiểm thất nghiệp</w:t>
      </w:r>
      <w:r w:rsidRPr="005F7BF3">
        <w:rPr>
          <w:rFonts w:ascii="Times New Roman" w:hAnsi="Times New Roman"/>
        </w:rPr>
        <w:t xml:space="preserve"> giai </w:t>
      </w:r>
      <w:r w:rsidRPr="005F7BF3">
        <w:rPr>
          <w:rFonts w:ascii="Times New Roman" w:hAnsi="Times New Roman" w:hint="eastAsia"/>
        </w:rPr>
        <w:t>đ</w:t>
      </w:r>
      <w:r w:rsidRPr="005F7BF3">
        <w:rPr>
          <w:rFonts w:ascii="Times New Roman" w:hAnsi="Times New Roman"/>
        </w:rPr>
        <w:t>oạn 2016-2021 bình quân trên 1</w:t>
      </w:r>
      <w:r>
        <w:rPr>
          <w:rFonts w:ascii="Times New Roman" w:hAnsi="Times New Roman"/>
        </w:rPr>
        <w:t>0</w:t>
      </w:r>
      <w:r w:rsidRPr="005F7BF3">
        <w:rPr>
          <w:rFonts w:ascii="Times New Roman" w:hAnsi="Times New Roman"/>
        </w:rPr>
        <w:t xml:space="preserve">.000 tỷ </w:t>
      </w:r>
      <w:r w:rsidRPr="005F7BF3">
        <w:rPr>
          <w:rFonts w:ascii="Times New Roman" w:hAnsi="Times New Roman" w:hint="eastAsia"/>
        </w:rPr>
        <w:t>đ</w:t>
      </w:r>
      <w:r w:rsidRPr="005F7BF3">
        <w:rPr>
          <w:rFonts w:ascii="Times New Roman" w:hAnsi="Times New Roman"/>
        </w:rPr>
        <w:t>ồng/n</w:t>
      </w:r>
      <w:r w:rsidRPr="005F7BF3">
        <w:rPr>
          <w:rFonts w:ascii="Times New Roman" w:hAnsi="Times New Roman" w:hint="eastAsia"/>
        </w:rPr>
        <w:t>ă</w:t>
      </w:r>
      <w:r w:rsidRPr="005F7BF3">
        <w:rPr>
          <w:rFonts w:ascii="Times New Roman" w:hAnsi="Times New Roman"/>
        </w:rPr>
        <w:t>m</w:t>
      </w:r>
      <w:r>
        <w:rPr>
          <w:rFonts w:ascii="Times New Roman" w:hAnsi="Times New Roman"/>
        </w:rPr>
        <w:t>.</w:t>
      </w:r>
    </w:p>
  </w:footnote>
  <w:footnote w:id="7">
    <w:p w:rsidR="005B25FB" w:rsidRPr="008A685E" w:rsidRDefault="005B25FB" w:rsidP="005B25FB">
      <w:pPr>
        <w:pStyle w:val="FootnoteText"/>
        <w:spacing w:before="60"/>
        <w:ind w:firstLine="284"/>
        <w:rPr>
          <w:rFonts w:ascii="Times New Roman" w:hAnsi="Times New Roman"/>
        </w:rPr>
      </w:pPr>
      <w:r w:rsidRPr="008A685E">
        <w:rPr>
          <w:rStyle w:val="FootnoteReference"/>
          <w:rFonts w:ascii="Times New Roman" w:hAnsi="Times New Roman"/>
        </w:rPr>
        <w:footnoteRef/>
      </w:r>
      <w:r w:rsidRPr="008A685E">
        <w:rPr>
          <w:rFonts w:ascii="Times New Roman" w:hAnsi="Times New Roman"/>
        </w:rPr>
        <w:t xml:space="preserve"> Ngày 22</w:t>
      </w:r>
      <w:r>
        <w:rPr>
          <w:rFonts w:ascii="Times New Roman" w:hAnsi="Times New Roman"/>
        </w:rPr>
        <w:t>/</w:t>
      </w:r>
      <w:r w:rsidRPr="008A685E">
        <w:rPr>
          <w:rFonts w:ascii="Times New Roman" w:hAnsi="Times New Roman"/>
        </w:rPr>
        <w:t>6</w:t>
      </w:r>
      <w:r>
        <w:rPr>
          <w:rFonts w:ascii="Times New Roman" w:hAnsi="Times New Roman"/>
        </w:rPr>
        <w:t>/</w:t>
      </w:r>
      <w:r w:rsidRPr="008A685E">
        <w:rPr>
          <w:rFonts w:ascii="Times New Roman" w:hAnsi="Times New Roman"/>
        </w:rPr>
        <w:t xml:space="preserve">2015 về việc thực hiện chính sách hưởng </w:t>
      </w:r>
      <w:r>
        <w:rPr>
          <w:rFonts w:ascii="Times New Roman" w:hAnsi="Times New Roman"/>
        </w:rPr>
        <w:t>BHXH</w:t>
      </w:r>
      <w:r w:rsidRPr="008A685E">
        <w:rPr>
          <w:rFonts w:ascii="Times New Roman" w:hAnsi="Times New Roman"/>
        </w:rPr>
        <w:t xml:space="preserve"> một lần đối với người lao động</w:t>
      </w:r>
      <w:r>
        <w:rPr>
          <w:rFonts w:ascii="Times New Roman" w:hAnsi="Times New Roman"/>
        </w:rPr>
        <w:t>.</w:t>
      </w:r>
    </w:p>
  </w:footnote>
  <w:footnote w:id="8">
    <w:p w:rsidR="005B25FB" w:rsidRPr="006B7487" w:rsidRDefault="005B25FB" w:rsidP="005B25FB">
      <w:pPr>
        <w:pStyle w:val="FootnoteText"/>
        <w:rPr>
          <w:rFonts w:ascii="Times New Roman" w:hAnsi="Times New Roman"/>
        </w:rPr>
      </w:pPr>
      <w:r w:rsidRPr="006B7487">
        <w:rPr>
          <w:rStyle w:val="FootnoteReference"/>
          <w:rFonts w:ascii="Times New Roman" w:hAnsi="Times New Roman"/>
        </w:rPr>
        <w:footnoteRef/>
      </w:r>
      <w:r w:rsidRPr="006B7487">
        <w:rPr>
          <w:rFonts w:ascii="Times New Roman" w:hAnsi="Times New Roman"/>
        </w:rPr>
        <w:t xml:space="preserve"> Trừ một số nội dung liên quan đến cơ quan BHXH, Hội đồng quản lý BHXH,..</w:t>
      </w:r>
    </w:p>
  </w:footnote>
  <w:footnote w:id="9">
    <w:p w:rsidR="005B25FB" w:rsidRPr="004A606B" w:rsidRDefault="005B25FB" w:rsidP="005B25FB">
      <w:pPr>
        <w:widowControl w:val="0"/>
        <w:spacing w:before="60" w:line="240" w:lineRule="auto"/>
        <w:ind w:firstLine="426"/>
        <w:jc w:val="both"/>
        <w:rPr>
          <w:sz w:val="20"/>
          <w:szCs w:val="20"/>
          <w:lang w:val="es-ES"/>
        </w:rPr>
      </w:pPr>
      <w:r w:rsidRPr="004A606B">
        <w:rPr>
          <w:rStyle w:val="FootnoteReference"/>
          <w:sz w:val="20"/>
          <w:szCs w:val="20"/>
        </w:rPr>
        <w:footnoteRef/>
      </w:r>
      <w:r w:rsidRPr="004A606B">
        <w:rPr>
          <w:sz w:val="20"/>
          <w:szCs w:val="20"/>
        </w:rPr>
        <w:t xml:space="preserve"> </w:t>
      </w:r>
      <w:r>
        <w:rPr>
          <w:sz w:val="20"/>
          <w:szCs w:val="20"/>
        </w:rPr>
        <w:t>H</w:t>
      </w:r>
      <w:r w:rsidRPr="004A606B">
        <w:rPr>
          <w:sz w:val="20"/>
          <w:szCs w:val="20"/>
          <w:lang w:val="es-ES"/>
        </w:rPr>
        <w:t>ệ thống bảo hiểm xã hội đa tầng bao gồm: trợ cấp hưu trí xã hội; bảo hiểm xã hội bắt buộc và bảo hiểm xã hội tự nguyện; bảo hiểm hưu trí bổ sung để hướng tới bao phủ toàn dân</w:t>
      </w:r>
      <w:r>
        <w:rPr>
          <w:sz w:val="20"/>
          <w:szCs w:val="20"/>
          <w:lang w:val="es-ES"/>
        </w:rPr>
        <w:t>.</w:t>
      </w:r>
    </w:p>
    <w:p w:rsidR="005B25FB" w:rsidRDefault="005B25FB" w:rsidP="005B25FB">
      <w:pPr>
        <w:pStyle w:val="FootnoteText"/>
      </w:pPr>
    </w:p>
  </w:footnote>
  <w:footnote w:id="10">
    <w:p w:rsidR="005B25FB" w:rsidRDefault="005B25FB" w:rsidP="005B25FB">
      <w:pPr>
        <w:pStyle w:val="FootnoteText"/>
        <w:spacing w:before="60"/>
        <w:ind w:firstLine="284"/>
      </w:pPr>
      <w:r>
        <w:rPr>
          <w:rStyle w:val="FootnoteReference"/>
        </w:rPr>
        <w:footnoteRef/>
      </w:r>
      <w:r w:rsidRPr="00341AFD">
        <w:rPr>
          <w:rFonts w:ascii="Times New Roman" w:hAnsi="Times New Roman"/>
        </w:rPr>
        <w:t xml:space="preserve"> </w:t>
      </w:r>
      <w:r>
        <w:rPr>
          <w:rFonts w:ascii="Times New Roman" w:hAnsi="Times New Roman"/>
        </w:rPr>
        <w:t xml:space="preserve">Do tác động của </w:t>
      </w:r>
      <w:r>
        <w:rPr>
          <w:rFonts w:ascii="Times New Roman" w:hAnsi="Times New Roman"/>
          <w:color w:val="000000"/>
          <w:szCs w:val="28"/>
          <w:shd w:val="clear" w:color="auto" w:fill="FFFFFF"/>
        </w:rPr>
        <w:t>sự</w:t>
      </w:r>
      <w:r w:rsidRPr="00341AFD">
        <w:rPr>
          <w:rFonts w:ascii="Times New Roman" w:hAnsi="Times New Roman"/>
          <w:color w:val="000000"/>
          <w:szCs w:val="28"/>
          <w:shd w:val="clear" w:color="auto" w:fill="FFFFFF"/>
        </w:rPr>
        <w:t xml:space="preserve"> phát triển của </w:t>
      </w:r>
      <w:r>
        <w:rPr>
          <w:rFonts w:ascii="Times New Roman" w:hAnsi="Times New Roman"/>
          <w:color w:val="000000"/>
          <w:szCs w:val="28"/>
          <w:shd w:val="clear" w:color="auto" w:fill="FFFFFF"/>
        </w:rPr>
        <w:t xml:space="preserve">khoa học, </w:t>
      </w:r>
      <w:r w:rsidRPr="00341AFD">
        <w:rPr>
          <w:rFonts w:ascii="Times New Roman" w:hAnsi="Times New Roman"/>
          <w:color w:val="000000"/>
          <w:szCs w:val="28"/>
          <w:shd w:val="clear" w:color="auto" w:fill="FFFFFF"/>
        </w:rPr>
        <w:t xml:space="preserve">công nghệ, trên thế giới và cả Việt Nam </w:t>
      </w:r>
      <w:r w:rsidRPr="00341AFD">
        <w:rPr>
          <w:rFonts w:ascii="Times New Roman" w:hAnsi="Times New Roman" w:hint="eastAsia"/>
          <w:color w:val="000000"/>
          <w:szCs w:val="28"/>
          <w:shd w:val="clear" w:color="auto" w:fill="FFFFFF"/>
        </w:rPr>
        <w:t>đã</w:t>
      </w:r>
      <w:r w:rsidRPr="00341AFD">
        <w:rPr>
          <w:rFonts w:ascii="Times New Roman" w:hAnsi="Times New Roman"/>
          <w:color w:val="000000"/>
          <w:szCs w:val="28"/>
          <w:shd w:val="clear" w:color="auto" w:fill="FFFFFF"/>
        </w:rPr>
        <w:t xml:space="preserve">,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 xml:space="preserve">ang và sẽ xuất hiện các mô hình kinh tế mới.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iển hình nhất tại Việt Nam là mô hình kinh tế tự do (Gig); ngoài ra còn có th</w:t>
      </w:r>
      <w:r w:rsidRPr="00341AFD">
        <w:rPr>
          <w:rFonts w:ascii="Times New Roman" w:hAnsi="Times New Roman" w:hint="eastAsia"/>
          <w:color w:val="000000"/>
          <w:szCs w:val="28"/>
          <w:shd w:val="clear" w:color="auto" w:fill="FFFFFF"/>
        </w:rPr>
        <w:t>ươ</w:t>
      </w:r>
      <w:r w:rsidRPr="00341AFD">
        <w:rPr>
          <w:rFonts w:ascii="Times New Roman" w:hAnsi="Times New Roman"/>
          <w:color w:val="000000"/>
          <w:szCs w:val="28"/>
          <w:shd w:val="clear" w:color="auto" w:fill="FFFFFF"/>
        </w:rPr>
        <w:t xml:space="preserve">ng mại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iện tử, kinh tế chia sẻ, kinh tế tuần hoàn… Từ những mô hình mới này sẽ xuất hiện những nhóm ng</w:t>
      </w:r>
      <w:r w:rsidRPr="00341AFD">
        <w:rPr>
          <w:rFonts w:ascii="Times New Roman" w:hAnsi="Times New Roman" w:hint="eastAsia"/>
          <w:color w:val="000000"/>
          <w:szCs w:val="28"/>
          <w:shd w:val="clear" w:color="auto" w:fill="FFFFFF"/>
        </w:rPr>
        <w:t>ư</w:t>
      </w:r>
      <w:r w:rsidRPr="00341AFD">
        <w:rPr>
          <w:rFonts w:ascii="Times New Roman" w:hAnsi="Times New Roman"/>
          <w:color w:val="000000"/>
          <w:szCs w:val="28"/>
          <w:shd w:val="clear" w:color="auto" w:fill="FFFFFF"/>
        </w:rPr>
        <w:t xml:space="preserve">ời lao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ộng mới trong xã hội, không nằm trong khuôn mẫu ng</w:t>
      </w:r>
      <w:r w:rsidRPr="00341AFD">
        <w:rPr>
          <w:rFonts w:ascii="Times New Roman" w:hAnsi="Times New Roman" w:hint="eastAsia"/>
          <w:color w:val="000000"/>
          <w:szCs w:val="28"/>
          <w:shd w:val="clear" w:color="auto" w:fill="FFFFFF"/>
        </w:rPr>
        <w:t>ư</w:t>
      </w:r>
      <w:r w:rsidRPr="00341AFD">
        <w:rPr>
          <w:rFonts w:ascii="Times New Roman" w:hAnsi="Times New Roman"/>
          <w:color w:val="000000"/>
          <w:szCs w:val="28"/>
          <w:shd w:val="clear" w:color="auto" w:fill="FFFFFF"/>
        </w:rPr>
        <w:t xml:space="preserve">ời lao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ộng truyền thống.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326545"/>
      <w:docPartObj>
        <w:docPartGallery w:val="Page Numbers (Top of Page)"/>
        <w:docPartUnique/>
      </w:docPartObj>
    </w:sdtPr>
    <w:sdtEndPr>
      <w:rPr>
        <w:noProof/>
      </w:rPr>
    </w:sdtEndPr>
    <w:sdtContent>
      <w:p w:rsidR="00A345D1" w:rsidRDefault="00755374">
        <w:pPr>
          <w:pStyle w:val="Header"/>
          <w:jc w:val="center"/>
        </w:pPr>
        <w:r>
          <w:fldChar w:fldCharType="begin"/>
        </w:r>
        <w:r>
          <w:instrText xml:space="preserve"> PAGE   \* MERGEFORMAT </w:instrText>
        </w:r>
        <w:r>
          <w:fldChar w:fldCharType="separate"/>
        </w:r>
        <w:r w:rsidR="007B40D3">
          <w:rPr>
            <w:noProof/>
          </w:rPr>
          <w:t>15</w:t>
        </w:r>
        <w:r>
          <w:rPr>
            <w:noProof/>
          </w:rPr>
          <w:fldChar w:fldCharType="end"/>
        </w:r>
      </w:p>
    </w:sdtContent>
  </w:sdt>
  <w:p w:rsidR="00A345D1" w:rsidRDefault="001A0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812872"/>
      <w:docPartObj>
        <w:docPartGallery w:val="Page Numbers (Top of Page)"/>
        <w:docPartUnique/>
      </w:docPartObj>
    </w:sdtPr>
    <w:sdtEndPr>
      <w:rPr>
        <w:noProof/>
      </w:rPr>
    </w:sdtEndPr>
    <w:sdtContent>
      <w:p w:rsidR="00D90F51" w:rsidRDefault="00755374">
        <w:pPr>
          <w:pStyle w:val="Header"/>
          <w:jc w:val="center"/>
        </w:pPr>
        <w:r>
          <w:fldChar w:fldCharType="begin"/>
        </w:r>
        <w:r>
          <w:instrText xml:space="preserve"> PAGE   \* MERGEFORMAT </w:instrText>
        </w:r>
        <w:r>
          <w:fldChar w:fldCharType="separate"/>
        </w:r>
        <w:r w:rsidR="007B40D3">
          <w:rPr>
            <w:noProof/>
          </w:rPr>
          <w:t>1</w:t>
        </w:r>
        <w:r>
          <w:rPr>
            <w:noProof/>
          </w:rPr>
          <w:fldChar w:fldCharType="end"/>
        </w:r>
      </w:p>
    </w:sdtContent>
  </w:sdt>
  <w:p w:rsidR="00D90F51" w:rsidRDefault="001A0E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FB"/>
    <w:rsid w:val="001A0ED7"/>
    <w:rsid w:val="005B25FB"/>
    <w:rsid w:val="00755374"/>
    <w:rsid w:val="007B40D3"/>
    <w:rsid w:val="00812E24"/>
    <w:rsid w:val="00DC09BE"/>
    <w:rsid w:val="00F1177B"/>
    <w:rsid w:val="00FE6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FB"/>
    <w:pPr>
      <w:spacing w:before="120" w:after="0"/>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qFormat/>
    <w:rsid w:val="005B25FB"/>
    <w:pPr>
      <w:spacing w:before="0" w:line="240" w:lineRule="auto"/>
      <w:ind w:firstLine="720"/>
      <w:jc w:val="both"/>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5B25FB"/>
    <w:rPr>
      <w:rFonts w:ascii=".VnTime" w:eastAsia="Times New Roman" w:hAnsi=".VnTime" w:cs="Times New Roman"/>
      <w:sz w:val="20"/>
      <w:szCs w:val="20"/>
      <w:lang w:val="en-US"/>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5B25FB"/>
    <w:rPr>
      <w:vertAlign w:val="superscript"/>
    </w:rPr>
  </w:style>
  <w:style w:type="paragraph" w:customStyle="1" w:styleId="Char2">
    <w:name w:val="Char2"/>
    <w:basedOn w:val="Normal"/>
    <w:link w:val="FootnoteReference"/>
    <w:uiPriority w:val="99"/>
    <w:rsid w:val="005B25FB"/>
    <w:pPr>
      <w:spacing w:before="0" w:after="160" w:line="240" w:lineRule="exact"/>
    </w:pPr>
    <w:rPr>
      <w:rFonts w:asciiTheme="minorHAnsi" w:hAnsiTheme="minorHAnsi"/>
      <w:sz w:val="22"/>
      <w:vertAlign w:val="superscript"/>
      <w:lang w:val="en-GB"/>
    </w:rPr>
  </w:style>
  <w:style w:type="paragraph" w:styleId="Header">
    <w:name w:val="header"/>
    <w:basedOn w:val="Normal"/>
    <w:link w:val="HeaderChar"/>
    <w:uiPriority w:val="99"/>
    <w:unhideWhenUsed/>
    <w:rsid w:val="005B25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25FB"/>
    <w:rPr>
      <w:rFonts w:ascii="Times New Roman" w:hAnsi="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FB"/>
    <w:pPr>
      <w:spacing w:before="120" w:after="0"/>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qFormat/>
    <w:rsid w:val="005B25FB"/>
    <w:pPr>
      <w:spacing w:before="0" w:line="240" w:lineRule="auto"/>
      <w:ind w:firstLine="720"/>
      <w:jc w:val="both"/>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5B25FB"/>
    <w:rPr>
      <w:rFonts w:ascii=".VnTime" w:eastAsia="Times New Roman" w:hAnsi=".VnTime" w:cs="Times New Roman"/>
      <w:sz w:val="20"/>
      <w:szCs w:val="20"/>
      <w:lang w:val="en-US"/>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5B25FB"/>
    <w:rPr>
      <w:vertAlign w:val="superscript"/>
    </w:rPr>
  </w:style>
  <w:style w:type="paragraph" w:customStyle="1" w:styleId="Char2">
    <w:name w:val="Char2"/>
    <w:basedOn w:val="Normal"/>
    <w:link w:val="FootnoteReference"/>
    <w:uiPriority w:val="99"/>
    <w:rsid w:val="005B25FB"/>
    <w:pPr>
      <w:spacing w:before="0" w:after="160" w:line="240" w:lineRule="exact"/>
    </w:pPr>
    <w:rPr>
      <w:rFonts w:asciiTheme="minorHAnsi" w:hAnsiTheme="minorHAnsi"/>
      <w:sz w:val="22"/>
      <w:vertAlign w:val="superscript"/>
      <w:lang w:val="en-GB"/>
    </w:rPr>
  </w:style>
  <w:style w:type="paragraph" w:styleId="Header">
    <w:name w:val="header"/>
    <w:basedOn w:val="Normal"/>
    <w:link w:val="HeaderChar"/>
    <w:uiPriority w:val="99"/>
    <w:unhideWhenUsed/>
    <w:rsid w:val="005B25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25FB"/>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63316-6052-4692-92F8-69CA3FA4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1713D7-DF51-42BA-AD22-E46B23347135}">
  <ds:schemaRefs>
    <ds:schemaRef ds:uri="http://schemas.microsoft.com/sharepoint/v3/contenttype/forms"/>
  </ds:schemaRefs>
</ds:datastoreItem>
</file>

<file path=customXml/itemProps3.xml><?xml version="1.0" encoding="utf-8"?>
<ds:datastoreItem xmlns:ds="http://schemas.openxmlformats.org/officeDocument/2006/customXml" ds:itemID="{33939E14-E733-4D78-B224-7D9E0C47A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Windows User</cp:lastModifiedBy>
  <cp:revision>2</cp:revision>
  <dcterms:created xsi:type="dcterms:W3CDTF">2024-12-25T02:15:00Z</dcterms:created>
  <dcterms:modified xsi:type="dcterms:W3CDTF">2024-12-25T02:15:00Z</dcterms:modified>
</cp:coreProperties>
</file>