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00801" w:rsidRPr="00D00801" w14:paraId="0ED67F49" w14:textId="77777777" w:rsidTr="00D00801">
        <w:trPr>
          <w:tblCellSpacing w:w="0" w:type="dxa"/>
        </w:trPr>
        <w:tc>
          <w:tcPr>
            <w:tcW w:w="3348" w:type="dxa"/>
            <w:shd w:val="clear" w:color="auto" w:fill="FFFFFF"/>
            <w:tcMar>
              <w:top w:w="0" w:type="dxa"/>
              <w:left w:w="108" w:type="dxa"/>
              <w:bottom w:w="0" w:type="dxa"/>
              <w:right w:w="108" w:type="dxa"/>
            </w:tcMar>
            <w:hideMark/>
          </w:tcPr>
          <w:p w14:paraId="1601791A" w14:textId="77777777" w:rsidR="00D00801" w:rsidRPr="00D00801" w:rsidRDefault="00D00801" w:rsidP="00D00801">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b/>
                <w:bCs/>
                <w:color w:val="000000"/>
                <w:kern w:val="0"/>
                <w:sz w:val="24"/>
                <w:szCs w:val="24"/>
                <w14:ligatures w14:val="none"/>
              </w:rPr>
              <w:t>ỦY BAN NHÂN DÂN</w:t>
            </w:r>
            <w:r w:rsidRPr="00D00801">
              <w:rPr>
                <w:rFonts w:ascii="Times New Roman" w:eastAsia="Times New Roman" w:hAnsi="Times New Roman" w:cs="Times New Roman"/>
                <w:b/>
                <w:bCs/>
                <w:color w:val="000000"/>
                <w:kern w:val="0"/>
                <w:sz w:val="24"/>
                <w:szCs w:val="24"/>
                <w14:ligatures w14:val="none"/>
              </w:rPr>
              <w:br/>
              <w:t>THÀNH PHỐ HẢI PHÒNG</w:t>
            </w:r>
            <w:r w:rsidRPr="00D00801">
              <w:rPr>
                <w:rFonts w:ascii="Times New Roman" w:eastAsia="Times New Roman" w:hAnsi="Times New Roman" w:cs="Times New Roman"/>
                <w:b/>
                <w:bCs/>
                <w:color w:val="000000"/>
                <w:kern w:val="0"/>
                <w:sz w:val="24"/>
                <w:szCs w:val="24"/>
                <w:lang w:val="vi-VN"/>
                <w14:ligatures w14:val="none"/>
              </w:rPr>
              <w:br/>
              <w:t>-------</w:t>
            </w:r>
          </w:p>
        </w:tc>
        <w:tc>
          <w:tcPr>
            <w:tcW w:w="5508" w:type="dxa"/>
            <w:shd w:val="clear" w:color="auto" w:fill="FFFFFF"/>
            <w:tcMar>
              <w:top w:w="0" w:type="dxa"/>
              <w:left w:w="108" w:type="dxa"/>
              <w:bottom w:w="0" w:type="dxa"/>
              <w:right w:w="108" w:type="dxa"/>
            </w:tcMar>
            <w:hideMark/>
          </w:tcPr>
          <w:p w14:paraId="518FA5BF" w14:textId="77777777" w:rsidR="00D00801" w:rsidRPr="00D00801" w:rsidRDefault="00D00801" w:rsidP="00D00801">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b/>
                <w:bCs/>
                <w:color w:val="000000"/>
                <w:kern w:val="0"/>
                <w:sz w:val="24"/>
                <w:szCs w:val="24"/>
                <w:lang w:val="vi-VN"/>
                <w14:ligatures w14:val="none"/>
              </w:rPr>
              <w:t>CỘNG HÒA XÃ HỘI CHỦ NGHĨA VIỆT NAM</w:t>
            </w:r>
            <w:r w:rsidRPr="00D00801">
              <w:rPr>
                <w:rFonts w:ascii="Times New Roman" w:eastAsia="Times New Roman" w:hAnsi="Times New Roman" w:cs="Times New Roman"/>
                <w:b/>
                <w:bCs/>
                <w:color w:val="000000"/>
                <w:kern w:val="0"/>
                <w:sz w:val="24"/>
                <w:szCs w:val="24"/>
                <w:lang w:val="vi-VN"/>
                <w14:ligatures w14:val="none"/>
              </w:rPr>
              <w:br/>
              <w:t>Độc lập - Tự do - Hạnh phúc</w:t>
            </w:r>
            <w:r w:rsidRPr="00D00801">
              <w:rPr>
                <w:rFonts w:ascii="Times New Roman" w:eastAsia="Times New Roman" w:hAnsi="Times New Roman" w:cs="Times New Roman"/>
                <w:b/>
                <w:bCs/>
                <w:color w:val="000000"/>
                <w:kern w:val="0"/>
                <w:sz w:val="24"/>
                <w:szCs w:val="24"/>
                <w:lang w:val="vi-VN"/>
                <w14:ligatures w14:val="none"/>
              </w:rPr>
              <w:br/>
              <w:t>---------------</w:t>
            </w:r>
          </w:p>
        </w:tc>
      </w:tr>
      <w:tr w:rsidR="00D00801" w:rsidRPr="00D00801" w14:paraId="07ECA7B7" w14:textId="77777777" w:rsidTr="00D00801">
        <w:trPr>
          <w:tblCellSpacing w:w="0" w:type="dxa"/>
        </w:trPr>
        <w:tc>
          <w:tcPr>
            <w:tcW w:w="3348" w:type="dxa"/>
            <w:shd w:val="clear" w:color="auto" w:fill="FFFFFF"/>
            <w:tcMar>
              <w:top w:w="0" w:type="dxa"/>
              <w:left w:w="108" w:type="dxa"/>
              <w:bottom w:w="0" w:type="dxa"/>
              <w:right w:w="108" w:type="dxa"/>
            </w:tcMar>
            <w:hideMark/>
          </w:tcPr>
          <w:p w14:paraId="55DDC067" w14:textId="77777777" w:rsidR="00D00801" w:rsidRPr="00D00801" w:rsidRDefault="00D00801" w:rsidP="00D00801">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color w:val="000000"/>
                <w:kern w:val="0"/>
                <w:sz w:val="24"/>
                <w:szCs w:val="24"/>
                <w:lang w:val="vi-VN"/>
                <w14:ligatures w14:val="none"/>
              </w:rPr>
              <w:t>Số: 264/KH-UBND</w:t>
            </w:r>
          </w:p>
        </w:tc>
        <w:tc>
          <w:tcPr>
            <w:tcW w:w="5508" w:type="dxa"/>
            <w:shd w:val="clear" w:color="auto" w:fill="FFFFFF"/>
            <w:tcMar>
              <w:top w:w="0" w:type="dxa"/>
              <w:left w:w="108" w:type="dxa"/>
              <w:bottom w:w="0" w:type="dxa"/>
              <w:right w:w="108" w:type="dxa"/>
            </w:tcMar>
            <w:hideMark/>
          </w:tcPr>
          <w:p w14:paraId="372B01B1" w14:textId="77777777" w:rsidR="00D00801" w:rsidRPr="00D00801" w:rsidRDefault="00D00801" w:rsidP="00D00801">
            <w:pPr>
              <w:spacing w:before="120" w:after="120" w:line="234" w:lineRule="atLeast"/>
              <w:jc w:val="righ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i/>
                <w:iCs/>
                <w:color w:val="000000"/>
                <w:kern w:val="0"/>
                <w:sz w:val="24"/>
                <w:szCs w:val="24"/>
                <w:lang w:val="vi-VN"/>
                <w14:ligatures w14:val="none"/>
              </w:rPr>
              <w:t>Hải Phòng, ngày</w:t>
            </w:r>
            <w:r w:rsidRPr="00D00801">
              <w:rPr>
                <w:rFonts w:ascii="Times New Roman" w:eastAsia="Times New Roman" w:hAnsi="Times New Roman" w:cs="Times New Roman"/>
                <w:i/>
                <w:iCs/>
                <w:color w:val="000000"/>
                <w:kern w:val="0"/>
                <w:sz w:val="24"/>
                <w:szCs w:val="24"/>
                <w14:ligatures w14:val="none"/>
              </w:rPr>
              <w:t> 24</w:t>
            </w:r>
            <w:r w:rsidRPr="00D00801">
              <w:rPr>
                <w:rFonts w:ascii="Times New Roman" w:eastAsia="Times New Roman" w:hAnsi="Times New Roman" w:cs="Times New Roman"/>
                <w:i/>
                <w:iCs/>
                <w:color w:val="000000"/>
                <w:kern w:val="0"/>
                <w:sz w:val="24"/>
                <w:szCs w:val="24"/>
                <w:lang w:val="vi-VN"/>
                <w14:ligatures w14:val="none"/>
              </w:rPr>
              <w:t> tháng 11 năm 2021</w:t>
            </w:r>
          </w:p>
        </w:tc>
      </w:tr>
    </w:tbl>
    <w:p w14:paraId="1CEAC4BD"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color w:val="000000"/>
          <w:kern w:val="0"/>
          <w:sz w:val="24"/>
          <w:szCs w:val="24"/>
          <w14:ligatures w14:val="none"/>
        </w:rPr>
        <w:t> </w:t>
      </w:r>
    </w:p>
    <w:p w14:paraId="758A5568" w14:textId="77777777" w:rsidR="00D00801" w:rsidRPr="00D00801" w:rsidRDefault="00D00801" w:rsidP="00D00801">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0" w:name="loai_1"/>
      <w:r w:rsidRPr="00D00801">
        <w:rPr>
          <w:rFonts w:ascii="Times New Roman" w:eastAsia="Times New Roman" w:hAnsi="Times New Roman" w:cs="Times New Roman"/>
          <w:b/>
          <w:bCs/>
          <w:color w:val="000000"/>
          <w:kern w:val="0"/>
          <w:sz w:val="24"/>
          <w:szCs w:val="24"/>
          <w:lang w:val="vi-VN"/>
          <w14:ligatures w14:val="none"/>
        </w:rPr>
        <w:t>KẾ HOẠCH</w:t>
      </w:r>
      <w:bookmarkEnd w:id="0"/>
    </w:p>
    <w:p w14:paraId="56FB7350" w14:textId="77777777" w:rsidR="00D00801" w:rsidRPr="00D00801" w:rsidRDefault="00D00801" w:rsidP="00D00801">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loai_1_name"/>
      <w:r w:rsidRPr="00D00801">
        <w:rPr>
          <w:rFonts w:ascii="Times New Roman" w:eastAsia="Times New Roman" w:hAnsi="Times New Roman" w:cs="Times New Roman"/>
          <w:color w:val="000000"/>
          <w:kern w:val="0"/>
          <w:sz w:val="24"/>
          <w:szCs w:val="24"/>
          <w:lang w:val="vi-VN"/>
          <w14:ligatures w14:val="none"/>
        </w:rPr>
        <w:t>THỰC HIỆN QUYẾT ĐỊNH SỐ </w:t>
      </w:r>
      <w:bookmarkEnd w:id="1"/>
      <w:r w:rsidRPr="00D00801">
        <w:rPr>
          <w:rFonts w:ascii="Times New Roman" w:eastAsia="Times New Roman" w:hAnsi="Times New Roman" w:cs="Times New Roman"/>
          <w:color w:val="000000"/>
          <w:kern w:val="0"/>
          <w:sz w:val="24"/>
          <w:szCs w:val="24"/>
          <w14:ligatures w14:val="none"/>
        </w:rPr>
        <w:fldChar w:fldCharType="begin"/>
      </w:r>
      <w:r w:rsidRPr="00D00801">
        <w:rPr>
          <w:rFonts w:ascii="Times New Roman" w:eastAsia="Times New Roman" w:hAnsi="Times New Roman" w:cs="Times New Roman"/>
          <w:color w:val="000000"/>
          <w:kern w:val="0"/>
          <w:sz w:val="24"/>
          <w:szCs w:val="24"/>
          <w14:ligatures w14:val="none"/>
        </w:rPr>
        <w:instrText>HYPERLINK "https://thuvienphapluat.vn/van-ban/tai-nguyen-moi-truong/quyet-dinh-1492-qd-ttg-2021-ke-hoach-thuc-hien-ket-luan-02-kl-tw-487531.aspx" \o "Quyết định 1492/QĐ-TTg" \t "_blank"</w:instrText>
      </w:r>
      <w:r w:rsidRPr="00D00801">
        <w:rPr>
          <w:rFonts w:ascii="Times New Roman" w:eastAsia="Times New Roman" w:hAnsi="Times New Roman" w:cs="Times New Roman"/>
          <w:color w:val="000000"/>
          <w:kern w:val="0"/>
          <w:sz w:val="24"/>
          <w:szCs w:val="24"/>
          <w14:ligatures w14:val="none"/>
        </w:rPr>
      </w:r>
      <w:r w:rsidRPr="00D00801">
        <w:rPr>
          <w:rFonts w:ascii="Times New Roman" w:eastAsia="Times New Roman" w:hAnsi="Times New Roman" w:cs="Times New Roman"/>
          <w:color w:val="000000"/>
          <w:kern w:val="0"/>
          <w:sz w:val="24"/>
          <w:szCs w:val="24"/>
          <w14:ligatures w14:val="none"/>
        </w:rPr>
        <w:fldChar w:fldCharType="separate"/>
      </w:r>
      <w:r w:rsidRPr="00D00801">
        <w:rPr>
          <w:rFonts w:ascii="Times New Roman" w:eastAsia="Times New Roman" w:hAnsi="Times New Roman" w:cs="Times New Roman"/>
          <w:color w:val="0E70C3"/>
          <w:kern w:val="0"/>
          <w:sz w:val="24"/>
          <w:szCs w:val="24"/>
          <w:u w:val="single"/>
          <w14:ligatures w14:val="none"/>
        </w:rPr>
        <w:t>1492/QĐ-TTG</w:t>
      </w:r>
      <w:r w:rsidRPr="00D00801">
        <w:rPr>
          <w:rFonts w:ascii="Times New Roman" w:eastAsia="Times New Roman" w:hAnsi="Times New Roman" w:cs="Times New Roman"/>
          <w:color w:val="000000"/>
          <w:kern w:val="0"/>
          <w:sz w:val="24"/>
          <w:szCs w:val="24"/>
          <w14:ligatures w14:val="none"/>
        </w:rPr>
        <w:fldChar w:fldCharType="end"/>
      </w:r>
      <w:r w:rsidRPr="00D00801">
        <w:rPr>
          <w:rFonts w:ascii="Times New Roman" w:eastAsia="Times New Roman" w:hAnsi="Times New Roman" w:cs="Times New Roman"/>
          <w:color w:val="000000"/>
          <w:kern w:val="0"/>
          <w:sz w:val="24"/>
          <w:szCs w:val="24"/>
          <w14:ligatures w14:val="none"/>
        </w:rPr>
        <w:t> , NGÀY 10/9/2021 CỦA THỦ TƯỚNG CHÍNH PHỦ BAN HÀNH KẾ HOẠCH THỰC HIỆN KẾT LUẬN SỐ 02-KL/TW NGÀY 18/5/2021 CỦA BAN BÍ THƯ VỀ TIẾP TỤC THỰC HIỆN CHỈ THỊ SỐ 47-CT/TW CỦA BAN BÍ THƯ VỀ TĂNG CƯỜNG SỰ LÃNH ĐẠO CỦA ĐẢNG ĐỐI VỚI CÔNG TÁC PHÒNG CHÁY, CHỮA CHÁY</w:t>
      </w:r>
    </w:p>
    <w:p w14:paraId="078399B6"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color w:val="000000"/>
          <w:kern w:val="0"/>
          <w:sz w:val="24"/>
          <w:szCs w:val="24"/>
          <w:lang w:val="vi-VN"/>
          <w14:ligatures w14:val="none"/>
        </w:rPr>
        <w:t>Thực hiện Quyết định số </w:t>
      </w:r>
      <w:hyperlink r:id="rId4" w:tgtFrame="_blank" w:tooltip="Quyết định 1492/QĐ-TTg" w:history="1">
        <w:r w:rsidRPr="00D00801">
          <w:rPr>
            <w:rFonts w:ascii="Times New Roman" w:eastAsia="Times New Roman" w:hAnsi="Times New Roman" w:cs="Times New Roman"/>
            <w:color w:val="0E70C3"/>
            <w:kern w:val="0"/>
            <w:sz w:val="24"/>
            <w:szCs w:val="24"/>
            <w:u w:val="single"/>
            <w:lang w:val="vi-VN"/>
            <w14:ligatures w14:val="none"/>
          </w:rPr>
          <w:t>1492/QĐ-TTg</w:t>
        </w:r>
      </w:hyperlink>
      <w:r w:rsidRPr="00D00801">
        <w:rPr>
          <w:rFonts w:ascii="Times New Roman" w:eastAsia="Times New Roman" w:hAnsi="Times New Roman" w:cs="Times New Roman"/>
          <w:color w:val="000000"/>
          <w:kern w:val="0"/>
          <w:sz w:val="24"/>
          <w:szCs w:val="24"/>
          <w:lang w:val="vi-VN"/>
          <w14:ligatures w14:val="none"/>
        </w:rPr>
        <w:t> ngày 10/9/2021 của Thủ tướng Chính phủ ban hành Kế hoạch thực hiện Kết luận số 02-KL/TW ngày 18/5/2021 của Ban Bí thư (Kết luận số 02-KL/TW) về tiếp tục thực hiện Chỉ thị số 47-CT/TW của Ban Bí thư khóa XI về tăng cường sự lãnh đạo của Đảng đối với công tác phòng cháy, chữa cháy (Chỉ thị số 47-CT/TW), Ủy ban nhân dân thành phố Hải Phòng xây dựng kế hoạch triển khai thực hiện như sau:</w:t>
      </w:r>
    </w:p>
    <w:p w14:paraId="5EAC7FD5"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14:ligatures w14:val="none"/>
        </w:rPr>
      </w:pPr>
      <w:bookmarkStart w:id="2" w:name="muc_1"/>
      <w:r w:rsidRPr="00D00801">
        <w:rPr>
          <w:rFonts w:ascii="Times New Roman" w:eastAsia="Times New Roman" w:hAnsi="Times New Roman" w:cs="Times New Roman"/>
          <w:b/>
          <w:bCs/>
          <w:color w:val="000000"/>
          <w:kern w:val="0"/>
          <w:sz w:val="24"/>
          <w:szCs w:val="24"/>
          <w:lang w:val="vi-VN"/>
          <w14:ligatures w14:val="none"/>
        </w:rPr>
        <w:t>I. MỤC ĐÍCH, YÊU CẦU</w:t>
      </w:r>
      <w:bookmarkEnd w:id="2"/>
    </w:p>
    <w:p w14:paraId="1AB0E85F"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b/>
          <w:bCs/>
          <w:color w:val="000000"/>
          <w:kern w:val="0"/>
          <w:sz w:val="24"/>
          <w:szCs w:val="24"/>
          <w:lang w:val="vi-VN"/>
          <w14:ligatures w14:val="none"/>
        </w:rPr>
        <w:t>1. Mục đích</w:t>
      </w:r>
    </w:p>
    <w:p w14:paraId="0FCF3DC3"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Quán triệt đầy đủ, sâu sắc nội dung Kết luận số 02-KL/TW nhằm nâng cao nhận thức, trách nhiệm của người đứng đầu cơ quan, đơn vị, địa phương, chủ cơ sở, chủ hộ gia đình, chủ rừng, chủ phương tiện giao thông cơ giới và nhân dân về ý nghĩa, tầm quan trọng của công tác đảm bảo an toàn phòng cháy, chữa cháy và cứu nạn, cứu hộ (PCCC và CNCH). Huy động sức mạnh tổng hợp của cả hệ thống chính trị và toàn dân trong công tác PCCC và CNCH.</w:t>
      </w:r>
    </w:p>
    <w:p w14:paraId="1C810CA0"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Tiếp tục thực hiện các nhiệm vụ, giải pháp đề ra tại Quyết định số </w:t>
      </w:r>
      <w:hyperlink r:id="rId5" w:tgtFrame="_blank" w:tooltip="Quyết định 1635/QĐ-TTg" w:history="1">
        <w:r w:rsidRPr="00D00801">
          <w:rPr>
            <w:rFonts w:ascii="Times New Roman" w:eastAsia="Times New Roman" w:hAnsi="Times New Roman" w:cs="Times New Roman"/>
            <w:color w:val="0E70C3"/>
            <w:kern w:val="0"/>
            <w:sz w:val="24"/>
            <w:szCs w:val="24"/>
            <w:u w:val="single"/>
            <w:lang w:val="vi-VN"/>
            <w14:ligatures w14:val="none"/>
          </w:rPr>
          <w:t>1635/QĐ-TTg</w:t>
        </w:r>
      </w:hyperlink>
      <w:r w:rsidRPr="00D00801">
        <w:rPr>
          <w:rFonts w:ascii="Times New Roman" w:eastAsia="Times New Roman" w:hAnsi="Times New Roman" w:cs="Times New Roman"/>
          <w:color w:val="000000"/>
          <w:kern w:val="0"/>
          <w:sz w:val="24"/>
          <w:szCs w:val="24"/>
          <w:lang w:val="vi-VN"/>
          <w14:ligatures w14:val="none"/>
        </w:rPr>
        <w:t> ngày 22/9/2015 của Thủ tướng Chính phủ ban hành Chương trình hành động thực hiện Chỉ thị số 47-CT/TW và Quyết định số </w:t>
      </w:r>
      <w:hyperlink r:id="rId6" w:tgtFrame="_blank" w:tooltip="Quyết định 630/QĐ-TTg" w:history="1">
        <w:r w:rsidRPr="00D00801">
          <w:rPr>
            <w:rFonts w:ascii="Times New Roman" w:eastAsia="Times New Roman" w:hAnsi="Times New Roman" w:cs="Times New Roman"/>
            <w:color w:val="0E70C3"/>
            <w:kern w:val="0"/>
            <w:sz w:val="24"/>
            <w:szCs w:val="24"/>
            <w:u w:val="single"/>
            <w:lang w:val="vi-VN"/>
            <w14:ligatures w14:val="none"/>
          </w:rPr>
          <w:t>630/QĐ-TTg</w:t>
        </w:r>
      </w:hyperlink>
      <w:r w:rsidRPr="00D00801">
        <w:rPr>
          <w:rFonts w:ascii="Times New Roman" w:eastAsia="Times New Roman" w:hAnsi="Times New Roman" w:cs="Times New Roman"/>
          <w:color w:val="000000"/>
          <w:kern w:val="0"/>
          <w:sz w:val="24"/>
          <w:szCs w:val="24"/>
          <w:lang w:val="vi-VN"/>
          <w14:ligatures w14:val="none"/>
        </w:rPr>
        <w:t> ngày 11/5/2020 của Thủ tướng Chính phủ ban hành Kế hoạch thực hiện Nghị quyết của Quốc hội về tiếp tục hoàn thiện, nâng cao hiệu lực, hiệu quả thực hiện chính sách, pháp luật về PCCC và CNCH;</w:t>
      </w:r>
    </w:p>
    <w:p w14:paraId="1DCE251A"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động nghiên cứu, bổ sung các nhiệm vụ, triển khai toàn diện, đồng bộ các giải pháp nhằm thực hiện hiệu quả Kết luận số 02-KL/TW; khắc phục những hạn chế, thiếu sót, bất cập đã được chỉ ra khi sơ kết 05 năm thực hiện Chỉ thị số 47-CT/TW, tạo sự chuyển biến mạnh mẽ trong công tác PCCC và CNCH trên địa bàn thành phố.</w:t>
      </w:r>
    </w:p>
    <w:p w14:paraId="08721B2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b/>
          <w:bCs/>
          <w:color w:val="000000"/>
          <w:kern w:val="0"/>
          <w:sz w:val="24"/>
          <w:szCs w:val="24"/>
          <w:lang w:val="vi-VN"/>
          <w14:ligatures w14:val="none"/>
        </w:rPr>
        <w:t>2. Yêu cầu</w:t>
      </w:r>
    </w:p>
    <w:p w14:paraId="1C8896AA"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Xác định rõ nội dung, nhiệm vụ cụ thể, xây dựng Kế hoạch tổ chức thực hiện nghiêm túc, hiệu quả Kết luận số 02-KL/TW và Chỉ thị số 47-CT/TW của Ban Bí thư về tăng cường sự lãnh đạo của Đảng đối với công tác phòng cháy, chữa cháy.</w:t>
      </w:r>
    </w:p>
    <w:p w14:paraId="3F08B606"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Đảm bảo các điều kiện về tài chính, cơ sở vật chất và nhân lực để triển khai thực hiện có hiệu quả Kết luận số 02-KL/TW và Chỉ thị số 47-CT/TW.</w:t>
      </w:r>
    </w:p>
    <w:p w14:paraId="4C3BDBD8"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Việc chấp hành các quy định của pháp luật về PCCC và CNCH là một tiêu chí để đánh giá chất lượng hoạt động của các sở, ban, ngành và chính quyền địa phương.</w:t>
      </w:r>
    </w:p>
    <w:p w14:paraId="2F6DDB3D"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bookmarkStart w:id="3" w:name="muc_2"/>
      <w:r w:rsidRPr="00D00801">
        <w:rPr>
          <w:rFonts w:ascii="Times New Roman" w:eastAsia="Times New Roman" w:hAnsi="Times New Roman" w:cs="Times New Roman"/>
          <w:b/>
          <w:bCs/>
          <w:color w:val="000000"/>
          <w:kern w:val="0"/>
          <w:sz w:val="24"/>
          <w:szCs w:val="24"/>
          <w:lang w:val="vi-VN"/>
          <w14:ligatures w14:val="none"/>
        </w:rPr>
        <w:t>II. NHIỆM VỤ TRỌNG TÂM</w:t>
      </w:r>
      <w:bookmarkEnd w:id="3"/>
    </w:p>
    <w:p w14:paraId="248090F9"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bookmarkStart w:id="4" w:name="dieu_1"/>
      <w:r w:rsidRPr="00D00801">
        <w:rPr>
          <w:rFonts w:ascii="Times New Roman" w:eastAsia="Times New Roman" w:hAnsi="Times New Roman" w:cs="Times New Roman"/>
          <w:b/>
          <w:bCs/>
          <w:color w:val="000000"/>
          <w:kern w:val="0"/>
          <w:sz w:val="24"/>
          <w:szCs w:val="24"/>
          <w:lang w:val="vi-VN"/>
          <w14:ligatures w14:val="none"/>
        </w:rPr>
        <w:t>1. Nhiệm vụ chung</w:t>
      </w:r>
      <w:bookmarkEnd w:id="4"/>
    </w:p>
    <w:p w14:paraId="734663D1"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Tổ chức phổ biến, quán triệt, triển khai sâu rộng, toàn diện nội dung Kết luận số 02-KL/TW bằng hình thức phù hợp đến các cơ quan, đơn vị thuộc phạm vi quản lý; ban hành hoặc tham mưu cấp có thẩm quyền ban hành văn bản chỉ đạo triển khai Kết luận số 02-KL/TW (thực hiện từ năm 2021 và các năm tiếp theo).</w:t>
      </w:r>
    </w:p>
    <w:p w14:paraId="6E702E14"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lastRenderedPageBreak/>
        <w:t>- Xác định PCCC và CNCH là một nhiệm vụ trọng tâm, thường xuyên, không thể thiếu trong quá trình phát triển kinh tế - xã hội. Chủ động đề ra các biện pháp phòng ngừa, ngăn chặn nguy cơ phát sinh cháy, nổ, sự cố, tai nạn, đồng thời xây dựng các phương án sẵn sàng xử lý kịp thời, hiệu quả với các tình huống cháy, nổ, tai nạn, sự cố theo phương châm 4 tại chỗ (chỉ huy tại chỗ, lực lượng tại chỗ, phương tiện tại chỗ và hậu cần tại chỗ). Người đứng đầu các sở, ban, ngành, chính quyền địa phương, doanh nghiệp... phải chịu trách nhiệm trước hết về công tác bảo đảm an toàn cháy, nổ và cứu nạn, cứu hộ trong phạm vi lãnh đạo, quản lý của mình. Xử lý nghiêm các cơ quan, tổ chức, cá nhân không thực hiện đúng, đầy đủ chức trách, nhiệm vụ để xảy ra cháy, nổ và xảy ra vi phạm nghiêm trọng, mất an toàn về phòng cháy, chữa cháy tại địa bàn, cơ sở (thực hiện từ năm 2021 và các năm tiếp theo).</w:t>
      </w:r>
    </w:p>
    <w:p w14:paraId="60A4977F"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Tăng cường công tác tuyên truyền, phổ biến pháp luật, kiến thức, kỹ năng phòng cháy, chữa cháy cho cán bộ, đảng viên và nhân dân để nâng cao nhận thức, tinh thần trách nhiệm và tự giác chấp hành, thực hiện nghiêm các quy định của pháp luật về PCCC và CNCH. Kịp thời động viên, khen thưởng các cơ quan, tổ chức, cá nhân có thành tích xuất sắc, đồng thời nghiêm khắc phê bình, chấn chỉnh các đơn vị, địa phương, tổ chức, cá nhân không thực hiện đúng các quy định về bảo đảm an toàn PCCC và CNCH (thực hiện từ năm 2021 và các năm tiếp theo).</w:t>
      </w:r>
    </w:p>
    <w:p w14:paraId="2554C213"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Nâng cao chất lượng công tác thanh tra, kiểm tra, giám sát để kịp thời phát hiện và có biện pháp giải quyết, khắc phục những thiếu sót, bất cập trong công tác PCCC và CNCH. Hướng dẫn, đôn đốc, nhắc nhở người đứng đầu cơ quan, tổ chức, cơ sở, hộ gia đình thường xuyên tự kiểm tra an toàn PCCC và CNCH, nhất là trong quản lý, sử dụng hệ thống, thiết bị điện, nguồn lửa, nguồn nhiệt và các chất, hàng nguy hiểm về cháy, nổ. Chủ động trang bị các phương tiện, thiết bị PCCC và CNCH phù hợp với quy mô, tính chất hoạt động của đơn vị, cơ sở theo quy định của pháp luật (thực hiện từ năm 2021 và các năm tiếp theo).</w:t>
      </w:r>
    </w:p>
    <w:p w14:paraId="3FA60BB3"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Bố trí nguồn kinh phí trong dự toán ngân sách hằng năm để đảm bảo cho công tác PCCC và CNCH (thực hiện từ năm 2021 và các năm tiếp theo).</w:t>
      </w:r>
    </w:p>
    <w:p w14:paraId="601B9FBA"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Triển khai các hoạt động nghiên cứu, ứng dụng khoa học và công nghệ phục vụ sản xuất, lắp ráp phương tiện, thiết bị PCCC và CNCH. Chú trọng ứng dụng khoa học, công nghệ hiện đại, trong đó đẩy mạnh xây dựng, triển khai các hệ thống công nghệ thông tin, cơ sở dữ liệu dùng chung và phát huy lợi thế của cuộc cách mạng công nghiệp lần thứ 4 vào phục vụ công tác PCCC và CNCH (thực hiện từ năm 2021 và các năm tiếp theo).</w:t>
      </w:r>
    </w:p>
    <w:p w14:paraId="1ECB8A46"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14:ligatures w14:val="none"/>
        </w:rPr>
      </w:pPr>
      <w:bookmarkStart w:id="5" w:name="dieu_2"/>
      <w:r w:rsidRPr="00D00801">
        <w:rPr>
          <w:rFonts w:ascii="Times New Roman" w:eastAsia="Times New Roman" w:hAnsi="Times New Roman" w:cs="Times New Roman"/>
          <w:b/>
          <w:bCs/>
          <w:color w:val="000000"/>
          <w:kern w:val="0"/>
          <w:sz w:val="24"/>
          <w:szCs w:val="24"/>
          <w:lang w:val="vi-VN"/>
          <w14:ligatures w14:val="none"/>
        </w:rPr>
        <w:t>2. Nhiệm vụ cụ thể</w:t>
      </w:r>
      <w:bookmarkEnd w:id="5"/>
    </w:p>
    <w:p w14:paraId="018461E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color w:val="000000"/>
          <w:kern w:val="0"/>
          <w:sz w:val="24"/>
          <w:szCs w:val="24"/>
          <w:lang w:val="vi-VN"/>
          <w14:ligatures w14:val="none"/>
        </w:rPr>
        <w:t>a) Công an thành phố</w:t>
      </w:r>
    </w:p>
    <w:p w14:paraId="4EAC4616"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các Sở, ngành, địa phương sơ kết 10 năm thi hành Luật Phòng cháy, chữa cháy, Luật sửa đổi, bổ sung một số điều của Luật Phòng cháy, chữa cháy (thời gian hoàn thành trong quý </w:t>
      </w:r>
      <w:r w:rsidRPr="00D00801">
        <w:rPr>
          <w:rFonts w:ascii="Times New Roman" w:eastAsia="Times New Roman" w:hAnsi="Times New Roman" w:cs="Times New Roman"/>
          <w:color w:val="000000"/>
          <w:kern w:val="0"/>
          <w:sz w:val="24"/>
          <w:szCs w:val="24"/>
          <w14:ligatures w14:val="none"/>
        </w:rPr>
        <w:t>I</w:t>
      </w:r>
      <w:r w:rsidRPr="00D00801">
        <w:rPr>
          <w:rFonts w:ascii="Times New Roman" w:eastAsia="Times New Roman" w:hAnsi="Times New Roman" w:cs="Times New Roman"/>
          <w:color w:val="000000"/>
          <w:kern w:val="0"/>
          <w:sz w:val="24"/>
          <w:szCs w:val="24"/>
          <w:lang w:val="vi-VN"/>
          <w14:ligatures w14:val="none"/>
        </w:rPr>
        <w:t>/2024);</w:t>
      </w:r>
    </w:p>
    <w:p w14:paraId="4209A72A"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D00801">
        <w:rPr>
          <w:rFonts w:ascii="Times New Roman" w:eastAsia="Times New Roman" w:hAnsi="Times New Roman" w:cs="Times New Roman"/>
          <w:color w:val="000000"/>
          <w:kern w:val="0"/>
          <w:sz w:val="24"/>
          <w:szCs w:val="24"/>
          <w:lang w:val="vi-VN"/>
          <w14:ligatures w14:val="none"/>
        </w:rPr>
        <w:t>- Tổ chức sơ kết 05 năm thực hiện Nghị định số </w:t>
      </w:r>
      <w:hyperlink r:id="rId7" w:tgtFrame="_blank" w:tooltip="Nghị định 83/2017/NĐ-CP" w:history="1">
        <w:r w:rsidRPr="00D00801">
          <w:rPr>
            <w:rFonts w:ascii="Times New Roman" w:eastAsia="Times New Roman" w:hAnsi="Times New Roman" w:cs="Times New Roman"/>
            <w:color w:val="0E70C3"/>
            <w:kern w:val="0"/>
            <w:sz w:val="24"/>
            <w:szCs w:val="24"/>
            <w:u w:val="single"/>
            <w:lang w:val="vi-VN"/>
            <w14:ligatures w14:val="none"/>
          </w:rPr>
          <w:t>83/2017/NĐ-CP</w:t>
        </w:r>
      </w:hyperlink>
      <w:r w:rsidRPr="00D00801">
        <w:rPr>
          <w:rFonts w:ascii="Times New Roman" w:eastAsia="Times New Roman" w:hAnsi="Times New Roman" w:cs="Times New Roman"/>
          <w:color w:val="000000"/>
          <w:kern w:val="0"/>
          <w:sz w:val="24"/>
          <w:szCs w:val="24"/>
          <w:lang w:val="vi-VN"/>
          <w14:ligatures w14:val="none"/>
        </w:rPr>
        <w:t> ngày 18/7/2017 của Chính phủ quy định công tác cứu nạn, cứu hộ của lực lượng phòng cháy, chữa cháy (thời gian hoàn thành trong quý IV/2022);</w:t>
      </w:r>
    </w:p>
    <w:p w14:paraId="075ECE27"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Đẩy mạnh tuyên truyền, hướng dẫn các sở, ban, ngành, UBND các cấp, các cơ quan, doanh nghiệp, đơn vị tổ chức tuyên truyền phổ biến pháp luật, kiến thức, kỹ năng về PCCC và CNCH. Xây dựng phong trào toàn dân tham gia PCCC và CNCH gắn với phong trào toàn dân bảo vệ an ninh Tổ quốc ở cơ sở rộng khắp, chất lượng, hiệu quả. Trong tâm là xây dựng các mô hình: cụm cơ quan/ doanh nghiệp an toàn phòng cháy, chữa cháy; chợ kiểu mẫu đạt chuẩn về phòng cháy, chữa cháy; khu chung cư, tổ dân phố, nhà tập thể an toàn phòng cháy, chữa cháy,... (thực hiện từ năm 2021 và các năm tiếp theo).</w:t>
      </w:r>
    </w:p>
    <w:p w14:paraId="5B17641D"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xml:space="preserve">- Nghiên cứu, phối hợp với các cơ quan liên quan tham gia đóng góp ý kiến vào dự thảo các Dự án luật, sửa đổi, bổ sung hoàn thiện hệ thống pháp luật về PCCC và CNCH và các văn bản hướng dẫn thi hành; rà soát, sửa đổi, bổ sung, đề xuất ban hành mới các quy chuẩn, tiêu chuẩn kỹ thuật Quốc gia về phòng cháy, chữa cháy và cứu nạn, cứu hộ bảo đảm đầy đủ, chặt chẽ, phù hợp </w:t>
      </w:r>
      <w:r w:rsidRPr="00D00801">
        <w:rPr>
          <w:rFonts w:ascii="Times New Roman" w:eastAsia="Times New Roman" w:hAnsi="Times New Roman" w:cs="Times New Roman"/>
          <w:color w:val="000000"/>
          <w:kern w:val="0"/>
          <w:sz w:val="24"/>
          <w:szCs w:val="24"/>
          <w:lang w:val="vi-VN"/>
          <w14:ligatures w14:val="none"/>
        </w:rPr>
        <w:lastRenderedPageBreak/>
        <w:t>với tình hình phát triển kinh tế - xã hội (thực hiện từ năm 2021 và các năm tiếp theo). Chủ trì phối hợp với Sở, ngành liên quan tham gia xây dựng, sửa đổi, bổ sung các quy chuẩn kỹ thuật quốc gia về an toàn cháy cho nhà cao tầng (thực hiện từ năm 2021 và các năm tiếp theo).</w:t>
      </w:r>
    </w:p>
    <w:p w14:paraId="2B68A45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Đẩy mạnh cải cách hành chính trong lĩnh vực PCCC và CNCH; tổ chức triển khai cung cấp dịch vụ công trực tuyến trong lĩnh vực PCCC và CNCH mức độ 3, phấn đấu một số dịch vụ đạt mức độ 4 (hoàn thành trong quý III/2023).</w:t>
      </w:r>
    </w:p>
    <w:p w14:paraId="6875AED0"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Căn cứ tình hình thực tế hằng năm tổ chức Đợt cao điểm bảo đảm an toàn về PCCC và CNCH để tuyên truyền, kiểm tra, xử lý vi phạm về phòng cháy, chữa cháy và cứu nạn, cứu hộ tại các cơ sở có nguy hiểm cháy, nổ cao, khu dân cư, nhà cao tầng chợ, trung tâm thương mại, cơ sở sản xuất hóa chất,... (thực hiện từ năm 2021 và các năm tiếp theo).</w:t>
      </w:r>
    </w:p>
    <w:p w14:paraId="05C0628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Tập trung điều tra, làm rõ nguyên nhân các vụ cháy, nổ, xử lý nghiêm trách nhiệm của các tổ chức, cá nhân vi phạm quy định về PCCC và CNCH. Công bố nguyên nhân các vụ cháy, nổ và các hành vi vi phạm để tuyên truyền, cảnh báo nhân dân có biện pháp phòng ngừa các sự cố cháy, nổ có thể xảy ra (thực hiện từ năm 2021 và các năm tiếp theo).</w:t>
      </w:r>
    </w:p>
    <w:p w14:paraId="40902C9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Đẩy mạnh việc lập, tổ chức thực tập phương án chữa cháy, cứu nạn, cứu hộ có huy động nhiều lực lượng, phương tiện tham gia; định kỳ hằng năm tổ chức diễn tập 1-2 phương án chữa cháy, cứu nạn, cứu hộ cấp thành phố (thực hiện từ năm 2021 và các năm tiếp theo).</w:t>
      </w:r>
    </w:p>
    <w:p w14:paraId="760B26AB"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Tập trung thực hiện xây dựng quy hoạch hạ tầng phòng cháy, chữa cháy thành phố Hải Phòng giai đoạn 2021 - 2030, tầm nhìn đến năm 2050, đồng bộ với quy hoạch của thành phố. Phối hợp với các cấp, các ngành tập trung khắc phục, tháo gỡ những khó khăn, bất cập về giao thông, khoảng cách an toàn phòng cháy, chữa cháy; xây dựng nguồn nước phục vụ công tác chữa cháy, cứu nạn, cứu hộ (thực hiện từ năm 2021 và các năm tiếp theo).</w:t>
      </w:r>
    </w:p>
    <w:p w14:paraId="24D7667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Đẩy mạnh xã hội hoá, huy động mọi nguồn lực xã hội, nguồn lực từ bảo hiểm cháy, nổ để đầu tư, xây dựng và phát triển đồng bộ kết cấu hạ tầng, kỹ thuật, phương tiện, hóa chất phục vụ công tác phòng cháy, chữa cháy và cứu nạn, cứu hộ, nhất là việc trang cấp, bổ sung các trang thiết bị, phương tiện phòng cháy, chữa cháy và cứu nạn, cứu hộ hiện đại, đáp ứng yêu cầu nhiệm vụ trong tình hình mới. Tham mưu, hướng dẫn củng cố, kiện toàn lực lượng dân phòng, lực lượng phòng cháy, chữa cháy cơ sở, lực lượng phòng cháy, chữa cháy chuyên ngành. Nghiên cứu, hướng dẫn thành lập, tổ chức hoạt động lực lượng phòng cháy, chữa cháy và cứu nạn, cứu hộ tình nguyện (hoàn thành trong quý IV/2024).</w:t>
      </w:r>
    </w:p>
    <w:p w14:paraId="7682658D"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Xây dựng, kiện toàn lực lượng Cảnh sát phòng cháy, chữa cháy và cứu nạn, cứu hộ Công an thành phố đến năm 2030 cách mạng, chính quy, tinh nhuệ, từng bước hiện đại. Quan tâm đầu tư, xây dựng toàn diện cho lực lượng Cảnh sát PCCC và CNCH ở Công an cấp huyện. Hoàn thành xây dựng và triển khai hoạt động Đội Cảnh sát PCCC và CNCH khu vực Dương Kinh; thành lập Đội Cảnh sát PCCC và CNCH tại các khu vực trọng điểm. Đề xuất có thẩm quyền quan tâm đầu tư: trang thiết bị bảo vệ cá nhân cho cán bộ, chiến sỹ; phương tiện, thiết bị chữa cháy và cứu nạn, cứu hộ nhằm nâng cao năng lực, khả năng ứng phó với các sự cố cháy, nổ, cứu nạn, cứu hộ trên sông, trên biển, nhà cao tầng, công trình ngầm, hang, hố sâu, cơ sở sản xuất, sử dụng và bảo quản hóa chất; sửa chữa, bảo dưỡng phương tiện chữa cháy và cứu nạn, cứu hộ (thời gian thực hiện từ năm 2021-2025).</w:t>
      </w:r>
    </w:p>
    <w:p w14:paraId="037EC444"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Đẩy mạnh hợp tác quốc tế, tăng cường trao đổi thông tin, chia sẻ kinh nghiệm, kỹ thuật, ứng dụng công nghệ hiện đại và hợp tác đào tạo, nâng cao trình độ chuyên môn cho lực lượng Cảnh sát PCCC và CNCH. Duy trì, phát huy hiệu quả trong thực hiện Dự án Hỗ trợ nâng cao năng lực phòng cháy, chữa cháy thông qua sử dụng phương thức quản lý diễn tập liên kết, phối hợp giữa các tổ chức, đơn vị tại thành phố Hải Phòng do Cơ quan Hợp tác quốc tế Nhật Bản (JICA) tài trợ (thực hiện từ năm 2021 và các năm tiếp theo).</w:t>
      </w:r>
    </w:p>
    <w:p w14:paraId="313C29DD"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xml:space="preserve">- Chủ trì, phối hợp với Sở Thông tin và truyền thông nghiên cứu, thực hiện chuyển đổi số trong công tác PCCC và CNCH phù hợp với yêu cầu thực tiễn; tăng cường tuyên truyền, vận động nhân dân cài đặt, sử dụng App “Báo cháy 114”; cung cấp dữ liệu về PCCC và CNCH phục vụ nghiên cứu, xây dựng Trung tâm điều hành đô thị thông minh, ứng dụng hệ thống quản lý cơ sở </w:t>
      </w:r>
      <w:r w:rsidRPr="00D00801">
        <w:rPr>
          <w:rFonts w:ascii="Times New Roman" w:eastAsia="Times New Roman" w:hAnsi="Times New Roman" w:cs="Times New Roman"/>
          <w:color w:val="000000"/>
          <w:kern w:val="0"/>
          <w:sz w:val="24"/>
          <w:szCs w:val="24"/>
          <w:lang w:val="vi-VN"/>
          <w14:ligatures w14:val="none"/>
        </w:rPr>
        <w:lastRenderedPageBreak/>
        <w:t>dữ liệu về phòng cháy, chữa cháy và truyền tin báo sự cố trực tuyến phục vụ công tác quản lý, thông tin, chỉ huy, điều hành chữa cháy, cứu nạn, cứu hộ (thực hiện từ năm 2021 và các năm tiếp theo).</w:t>
      </w:r>
    </w:p>
    <w:p w14:paraId="6C1ECFDC"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Phối hợp với Bộ Chỉ huy Quân sự thành phố sơ kết 10 năm thực hiện Nghị định số </w:t>
      </w:r>
      <w:hyperlink r:id="rId8" w:tgtFrame="_blank" w:tooltip="Nghị định 78/2011/NĐ-CP" w:history="1">
        <w:r w:rsidRPr="00D00801">
          <w:rPr>
            <w:rFonts w:ascii="Times New Roman" w:eastAsia="Times New Roman" w:hAnsi="Times New Roman" w:cs="Times New Roman"/>
            <w:color w:val="0E70C3"/>
            <w:kern w:val="0"/>
            <w:sz w:val="24"/>
            <w:szCs w:val="24"/>
            <w:u w:val="single"/>
            <w:lang w:val="vi-VN"/>
            <w14:ligatures w14:val="none"/>
          </w:rPr>
          <w:t>78/2011/NĐ-CP</w:t>
        </w:r>
      </w:hyperlink>
      <w:r w:rsidRPr="00D00801">
        <w:rPr>
          <w:rFonts w:ascii="Times New Roman" w:eastAsia="Times New Roman" w:hAnsi="Times New Roman" w:cs="Times New Roman"/>
          <w:color w:val="000000"/>
          <w:kern w:val="0"/>
          <w:sz w:val="24"/>
          <w:szCs w:val="24"/>
          <w:lang w:val="vi-VN"/>
          <w14:ligatures w14:val="none"/>
        </w:rPr>
        <w:t> ngày 01/9/2011 của Chính phủ quy định việc phối hợp giữa Bộ Công an với Bộ Quốc phòng trong tổ chức thực hiện công tác phòng cháy, chữa cháy đối với cơ sở quốc phòng; Thông tư liên tịch số </w:t>
      </w:r>
      <w:hyperlink r:id="rId9" w:tgtFrame="_blank" w:tooltip="Thông tư liên tịch 03/2014/TTLT-BCA-BQP" w:history="1">
        <w:r w:rsidRPr="00D00801">
          <w:rPr>
            <w:rFonts w:ascii="Times New Roman" w:eastAsia="Times New Roman" w:hAnsi="Times New Roman" w:cs="Times New Roman"/>
            <w:color w:val="0E70C3"/>
            <w:kern w:val="0"/>
            <w:sz w:val="24"/>
            <w:szCs w:val="24"/>
            <w:u w:val="single"/>
            <w:lang w:val="vi-VN"/>
            <w14:ligatures w14:val="none"/>
          </w:rPr>
          <w:t>03/2014/TTLT-BCA-BQP</w:t>
        </w:r>
      </w:hyperlink>
      <w:r w:rsidRPr="00D00801">
        <w:rPr>
          <w:rFonts w:ascii="Times New Roman" w:eastAsia="Times New Roman" w:hAnsi="Times New Roman" w:cs="Times New Roman"/>
          <w:color w:val="000000"/>
          <w:kern w:val="0"/>
          <w:sz w:val="24"/>
          <w:szCs w:val="24"/>
          <w:lang w:val="vi-VN"/>
          <w14:ligatures w14:val="none"/>
        </w:rPr>
        <w:t> ngày 03/9/2014 của Bộ Công an và Bộ Quốc phòng quy định chi tiết thi hành một số điều của Nghị định số 78/2011/NĐ-CP. Tham gia góp ý sửa đổi, bổ sung Nghị định và Thông tư đảm bảo phù hợp với các quy định mới của pháp luật về phòng cháy, chữa cháy (thời gian hoàn thành trong quý II/2023).</w:t>
      </w:r>
    </w:p>
    <w:p w14:paraId="75191D2F"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Tham mưu Ủy ban nhân dân thành phố ban hành quy định bảo đảm an toàn phòng cháy, chữa cháy đối với nhà ở hộ gia đình, nhà ở kết hợp sản xuất, kinh doanh (hoàn thành trong quý I/2022).</w:t>
      </w:r>
    </w:p>
    <w:p w14:paraId="5F81946D"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Tiếp tục xây dựng quy chế phối hợp giữa các cấp, các ngành, đơn vị, địa phương trong công tác phòng cháy, chữa cháy và cứu nạn, cứu hộ (thực hiện từ năm 2021 và các năm tiếp theo).</w:t>
      </w:r>
    </w:p>
    <w:p w14:paraId="0927F94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b) Sở Kế hoạch và Đầu tư</w:t>
      </w:r>
    </w:p>
    <w:p w14:paraId="5D93174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Chủ trì, phối hợp với Công an thành phố và các cơ quan liên quan xây dựng kế hoạch đầu tư trung hạn và hằng năm cho các nhiệm vụ, dự án về công tác phòng cháy, chữa cháy và cứu nạn, cứu hộ trên địa bàn thành phố theo đúng quy định của Luật Đầu tư công và pháp luật có liên quan (thực hiện từ năm 2021 và các năm tiếp theo).</w:t>
      </w:r>
    </w:p>
    <w:p w14:paraId="6EF0A348"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c) Sở Tài chính</w:t>
      </w:r>
    </w:p>
    <w:p w14:paraId="20B4EC9B"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Nghiên cứu, đề xuất bố trí ngân sách theo quy định của Luật Ngân sách nhà nước và các văn bản hướng dẫn phục vụ công tác PCCC và CNCH trên địa bàn thành phố (thực hiện từ năm 2021 và các năm tiếp theo).</w:t>
      </w:r>
    </w:p>
    <w:p w14:paraId="57E5BC11"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d) Sở Khoa học và Công nghệ</w:t>
      </w:r>
    </w:p>
    <w:p w14:paraId="236CB623"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Công an thành phố và các đơn vị có liên quan tham gia ý kiến xây dựng, phổ biến, tuyên truyền tiêu chuẩn quốc gia liên quan đến PCCC và CNCH khi có yêu cầu, đảm bảo phù hợp với tình hình phát triển kinh tế - xã hội (thực hiện từ năm 2021 và các năm tiếp theo).</w:t>
      </w:r>
    </w:p>
    <w:p w14:paraId="1C942E04"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Công an thành phố và các đơn vị có liên quan tổ chức triển khai các hoạt động nghiên cứu khoa học, ứng dụng và phát triển công nghệ tiên tiến phục vụ sản xuất, lắp ráp phương tiện, thiết bị PCCC và CNCH (thực hiện từ năm 2021 và các năm tiếp theo).</w:t>
      </w:r>
    </w:p>
    <w:p w14:paraId="7BB605FF"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đ) Sở Xây dựng</w:t>
      </w:r>
    </w:p>
    <w:p w14:paraId="111110D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Công an thành phố tham gia xây dựng quy chuẩn kỹ thuật quốc gia về an toàn cháy cho nhà và công trình cao tầng khi có yêu cầu (hoàn thành trong quý II/2023).</w:t>
      </w:r>
    </w:p>
    <w:p w14:paraId="56BF855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Công an thành phố tổng kết 12 năm thực hiện Thông tư liên tịch số 04/2009/TTLT/BXD-BCA ngay 10/4/2009 của Bộ Xây dựng và Bộ Công an hướng dẫn thực hiện việc cấp nước phòng cháy, chữa cháy tại đô thị và khu công nghiệp, tham mưu nội dung ban hành Thông tư thay thế cho phù hợp (hoàn thành trong quý IV/2022).</w:t>
      </w:r>
    </w:p>
    <w:p w14:paraId="0C6AF270"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Phối hợp với Công an thành phố và các Sở, ngành liên quan rà soát, tham gia ý kiến xây dựng, ban hành hệ thống các quy chuẩn, tiêu chuẩn quốc gia về phòng cháy, chữa cháy bảo đảm đầy đủ, chặt chẽ, phù hợp với tình hình phát triển kinh tế - xã hội (thực hiện từ năm 2021 và các năm tiếp theo).</w:t>
      </w:r>
    </w:p>
    <w:p w14:paraId="7DE35D0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e) Sở Thông tin và Truyền thông</w:t>
      </w:r>
    </w:p>
    <w:p w14:paraId="16747AB6"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chỉ đạo các cơ quan báo chí phối hợp chặt chẽ với Công an thành phố tập trung tuyên truyền, phổ biến, giáo dục pháp luật và kiến thức, kỹ năng về PCCC và CNCH cho các tầng lớp nhân dân (thực hiện từ năm 2021 và các năm tiếp theo).</w:t>
      </w:r>
    </w:p>
    <w:p w14:paraId="0D944F31"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lastRenderedPageBreak/>
        <w:t>- Chủ trì, chỉ đạo các nhà mạng viễn thông phối hợp với Công an thành phố định kỳ gửi tin nhắn cho các thuê bao di động để khuyến cáo, cảnh báo và hướng dẫn các kỹ năng bảo đảm an toàn PCCC và CNCH (thực hiện từ năm 2021 và các năm tiếp theo).</w:t>
      </w:r>
    </w:p>
    <w:p w14:paraId="0DAED1B0"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Phối hợp với Công an thành phố nghiên cứu, chuyển đổi số trong công tác phòng cháy chữa cháy và cứu nạn, cứu hộ phù hợp với yêu cầu và tình hình thực tiễn; nghiên cứu, xây dựng Trung tâm điều hành đô thị thông minh trong đó có lĩnh vực PCCC và CNCH; phối hợp tuyên truyền, vận động nhân dân cài đặt, sử dụng App “Báo cháy 114” (thực hiện từ năm 2021 và các năm tiếp theo).</w:t>
      </w:r>
    </w:p>
    <w:p w14:paraId="06AEF9F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g) Sở Giao thông vận tải</w:t>
      </w:r>
    </w:p>
    <w:p w14:paraId="01B87F4E"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Phối hợp với Công an thành phố và các Sở, ngành tham gia góp ý dự thảo Nghị định sửa đổi, bổ sung Nghị định số </w:t>
      </w:r>
      <w:hyperlink r:id="rId10" w:tgtFrame="_blank" w:tooltip="Nghị định 42/2020/NĐ-CP" w:history="1">
        <w:r w:rsidRPr="00D00801">
          <w:rPr>
            <w:rFonts w:ascii="Times New Roman" w:eastAsia="Times New Roman" w:hAnsi="Times New Roman" w:cs="Times New Roman"/>
            <w:color w:val="0E70C3"/>
            <w:kern w:val="0"/>
            <w:sz w:val="24"/>
            <w:szCs w:val="24"/>
            <w:u w:val="single"/>
            <w:lang w:val="vi-VN"/>
            <w14:ligatures w14:val="none"/>
          </w:rPr>
          <w:t>42/2020/NĐ-CP</w:t>
        </w:r>
      </w:hyperlink>
      <w:r w:rsidRPr="00D00801">
        <w:rPr>
          <w:rFonts w:ascii="Times New Roman" w:eastAsia="Times New Roman" w:hAnsi="Times New Roman" w:cs="Times New Roman"/>
          <w:color w:val="000000"/>
          <w:kern w:val="0"/>
          <w:sz w:val="24"/>
          <w:szCs w:val="24"/>
          <w:lang w:val="vi-VN"/>
          <w14:ligatures w14:val="none"/>
        </w:rPr>
        <w:t> ngày 08/4/2020 của Chính phủ quy định danh mục hàng hóa nguy hiểm, vận chuyển hàng hóa nguy hiểm bằng phương tiện giao thông cơ giới đường bộ và vận chuyển hàng hóa nguy hiểm trên đường thủy nội địa (theo tiến độ chương trình xây dựng văn bản quy phạm pháp luật của Chính phủ).</w:t>
      </w:r>
    </w:p>
    <w:p w14:paraId="1DF88F81"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Phối hợp với Công an thành phố và các Sở, ngành liên quan rà soát, đề xuất tham gia sửa đổi, bổ sung quy chuẩn, tiêu chuẩn quốc gia đối với phương tiện thủy nội địa chở hàng hóa nguy hiểm, chở khách; tàu biển vỏ thép có liên quan đến phòng cháy, chữa cháy (thực hiện từ năm 2021 và các năm tiếp theo).</w:t>
      </w:r>
    </w:p>
    <w:p w14:paraId="63A61C3C"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h) Bộ Chỉ huy quân sự thành phố</w:t>
      </w:r>
    </w:p>
    <w:p w14:paraId="76960881"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Phối hợp với Công an thành phố sơ kết thực hiện Nghị định số </w:t>
      </w:r>
      <w:hyperlink r:id="rId11" w:tgtFrame="_blank" w:tooltip="Nghị định 78/2011/NĐ-CP" w:history="1">
        <w:r w:rsidRPr="00D00801">
          <w:rPr>
            <w:rFonts w:ascii="Times New Roman" w:eastAsia="Times New Roman" w:hAnsi="Times New Roman" w:cs="Times New Roman"/>
            <w:color w:val="0E70C3"/>
            <w:kern w:val="0"/>
            <w:sz w:val="24"/>
            <w:szCs w:val="24"/>
            <w:u w:val="single"/>
            <w:lang w:val="vi-VN"/>
            <w14:ligatures w14:val="none"/>
          </w:rPr>
          <w:t>78/2011/NĐ-CP</w:t>
        </w:r>
      </w:hyperlink>
      <w:r w:rsidRPr="00D00801">
        <w:rPr>
          <w:rFonts w:ascii="Times New Roman" w:eastAsia="Times New Roman" w:hAnsi="Times New Roman" w:cs="Times New Roman"/>
          <w:color w:val="000000"/>
          <w:kern w:val="0"/>
          <w:sz w:val="24"/>
          <w:szCs w:val="24"/>
          <w:lang w:val="vi-VN"/>
          <w14:ligatures w14:val="none"/>
        </w:rPr>
        <w:t> ; Thông tư liên tịch số </w:t>
      </w:r>
      <w:hyperlink r:id="rId12" w:tgtFrame="_blank" w:tooltip="Thông tư liên tịch 03/2014/TTLT-BCA-BQP" w:history="1">
        <w:r w:rsidRPr="00D00801">
          <w:rPr>
            <w:rFonts w:ascii="Times New Roman" w:eastAsia="Times New Roman" w:hAnsi="Times New Roman" w:cs="Times New Roman"/>
            <w:color w:val="0E70C3"/>
            <w:kern w:val="0"/>
            <w:sz w:val="24"/>
            <w:szCs w:val="24"/>
            <w:u w:val="single"/>
            <w:lang w:val="vi-VN"/>
            <w14:ligatures w14:val="none"/>
          </w:rPr>
          <w:t>03/2014/TTLT-BCA-BQP</w:t>
        </w:r>
      </w:hyperlink>
      <w:r w:rsidRPr="00D00801">
        <w:rPr>
          <w:rFonts w:ascii="Times New Roman" w:eastAsia="Times New Roman" w:hAnsi="Times New Roman" w:cs="Times New Roman"/>
          <w:color w:val="000000"/>
          <w:kern w:val="0"/>
          <w:sz w:val="24"/>
          <w:szCs w:val="24"/>
          <w:lang w:val="vi-VN"/>
          <w14:ligatures w14:val="none"/>
        </w:rPr>
        <w:t> để đề nghị cấp có thẩm quyền sửa đổi, bổ sung cho phù hợp (thời gian hoàn thành trong quý II/2023).</w:t>
      </w:r>
    </w:p>
    <w:p w14:paraId="74D12D7A"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i) Sở Nông nghiệp và Phát triển nông thôn</w:t>
      </w:r>
    </w:p>
    <w:p w14:paraId="17CAA1D3"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các Sở, ban, ngành liên quan tham mưu Ủy ban nhân dân thành phố tham gia ý kiến xây dựng Đề án “Nâng cao năng lực cho lực lượng Kiểm lâm trong công tác quản lý, bảo vệ rừng và phòng cháy, chữa cháy rừng giai đoạn 2021 - 2030”, trong đó, phối hợp với Công an thành phố nghiên cứu, tham gia ý kiến xây dựng Dự án thành phần về đầu tư trang bị phương tiện phòng cháy, kết hợp chữa cháy rừng cho lực lượng Cảnh sát PCCC và CNCH (thời gian thực hiện theo kế hoạch xây dựng Đề án); phối hợp với Công an thành phố xây dựng Quy hoạch hạ tầng phòng cháy, chữa cháy rừng trên địa bàn thành phố giai đoạn 2021 - 2030, tầm nhìn đến 2050 (thời gian thực hiện 2021 - 2025).</w:t>
      </w:r>
    </w:p>
    <w:p w14:paraId="53AEE2E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Chủ trì, phối hợp với Công an thành phố và các Sở, ngành liên quan lấy ý kiến tham gia xây dựng các quy chuẩn, tiêu chuẩn quốc gia về phòng cháy, chữa cháy rừng; rà soát, sửa đổi, bổ sung quy chuẩn, tiêu chuẩn quốc gia đối với tàu cá có liên quan đến phòng cháy, chữa cháy (thời gian thực hiện 2021 - 2023).</w:t>
      </w:r>
    </w:p>
    <w:p w14:paraId="7743D484"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k) Sở Y tế</w:t>
      </w:r>
    </w:p>
    <w:p w14:paraId="003CBDEC"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Chỉ đạo các đơn vị trực thuộc tăng cường công tác phối hợp, hiệp đồng trong hoạt động tổ chức cấp cứu, vận chuyển, điều trị kịp thời các nạn nhân do cháy, nổ, sự cố, tai nạn gây ra, nhằm giảm thiểu đến mức thấp nhất thiệt hại về tính mạng, sức khỏe của nhân dân (thực hiện từ năm 2021 và các năm tiếp theo).</w:t>
      </w:r>
    </w:p>
    <w:p w14:paraId="354EC4DA"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l) Sở Ngoại vụ</w:t>
      </w:r>
    </w:p>
    <w:p w14:paraId="29E2A8EE"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Tham mưu với Ủy ban nhân dân thành phố có các dự án, chương trình hợp tác quốc tế trong lĩnh vực phòng cháy, chữa cháy và cứu nạn, cứu hộ (thực hiện từ năm 2021 và các năm tiếp theo).</w:t>
      </w:r>
    </w:p>
    <w:p w14:paraId="77776A21"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m) Ủy ban nhân dân các quận, huyện</w:t>
      </w:r>
    </w:p>
    <w:p w14:paraId="3B2F729E"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xml:space="preserve">- Thực hiện nghiêm việc xem xét cấp phép xây dựng, cải tạo đối với nhà để ở; nhà ở kết hợp sản xuất, kinh doanh phải xem xét chặt chẽ các điều kiện về an toàn PCCC và CNCH theo đúng quy </w:t>
      </w:r>
      <w:r w:rsidRPr="00D00801">
        <w:rPr>
          <w:rFonts w:ascii="Times New Roman" w:eastAsia="Times New Roman" w:hAnsi="Times New Roman" w:cs="Times New Roman"/>
          <w:color w:val="000000"/>
          <w:kern w:val="0"/>
          <w:sz w:val="24"/>
          <w:szCs w:val="24"/>
          <w:lang w:val="vi-VN"/>
          <w14:ligatures w14:val="none"/>
        </w:rPr>
        <w:lastRenderedPageBreak/>
        <w:t>định của pháp luật. Rà soát quy hoạch đối với các làng nghề truyền thống bảo đảm yêu cầu về phòng cháy, chữa cháy (thực hiện từ năm 2021 và các năm tiếp theo).</w:t>
      </w:r>
    </w:p>
    <w:p w14:paraId="264CF057"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Xây dựng, củng cố, duy trì hoạt động hiệu quả của lực lượng dân phòng, lực lượng phòng cháy, chữa cháy cơ sở. Tăng cường phối hợp, hiệp đồng của các lực lượng này với lực lượng tham gia bảo vệ an ninh, trật tự ở cơ sở, dân quân tự vệ trong hoạt động PCCC và CNCH (thực hiện từ năm 2021 và các năm tiếp theo).</w:t>
      </w:r>
    </w:p>
    <w:p w14:paraId="70AD0462"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Rà soát quy hoạch khu dân cư, quy hoạch chỉnh trang đô thị, quy hoạch giải tỏa để có biện pháp, giải pháp hạn chế nguy cơ cháy, nổ, đặc biệt là các giải pháp khắc phục khó khăn, vướng mắc, bất cập về giao thông, nguồn nước, thông tin liên lạc... phục vụ công tác chữa cháy, cứu nạn, cứu hộ. Tuyên truyền, vận động, đề xuất phương án yêu cầu tổ chức, cá nhân di dời các cơ sở sản xuất có nguy hiểm về cháy, nổ không đảm bảo các yêu cầu về phòng cháy, chữa cháy mà không có biện pháp, khả năng khắc phục, có nguy cơ về cháy, nổ ra khỏi khu dân cư (thực hiện từ năm 2021 và các năm tiếp theo).</w:t>
      </w:r>
    </w:p>
    <w:p w14:paraId="388E0815"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Tổng rà soát, đánh giá, phân loại địa bàn trọng điểm, khu dân cư, cơ sở có nguy cơ cháy, nổ cao cần phải tăng cường công tác quản lý nhà nước về phòng cháy, chữa cháy và cứu nạn, cứu hộ. Nâng cao vai trò, trách nhiệm của người đứng đầu cấp ủy cơ quan, tổ chức trong chỉ đạo thực hiện các quy định của pháp luật về phòng cháy, chữa cháy và cứu nạn, cứu hộ tại địa bàn, cơ sở thuộc phạm vi, lĩnh vực quản lý (thực hiện từ năm 2021 và các năm tiếp theo).</w:t>
      </w:r>
    </w:p>
    <w:p w14:paraId="3BD8D76F"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Chỉ đạo Ủy ban nhân dân cấp xã tổ chức thực hiện các quy định và những giải pháp, biện pháp nhằm nâng cao hiệu quả công tác quản lý nhà nước về PCCC và CNCH đối với các cơ sở được phân cấp quản lý về phòng cháy, chữa cháy và cứu nạn, cứu hộ tại địa phương theo phân cấp quy định tại Nghị định số </w:t>
      </w:r>
      <w:hyperlink r:id="rId13" w:tgtFrame="_blank" w:tooltip="Nghị định 136/2020/NĐ-CP" w:history="1">
        <w:r w:rsidRPr="00D00801">
          <w:rPr>
            <w:rFonts w:ascii="Times New Roman" w:eastAsia="Times New Roman" w:hAnsi="Times New Roman" w:cs="Times New Roman"/>
            <w:color w:val="0E70C3"/>
            <w:kern w:val="0"/>
            <w:sz w:val="24"/>
            <w:szCs w:val="24"/>
            <w:u w:val="single"/>
            <w:lang w:val="vi-VN"/>
            <w14:ligatures w14:val="none"/>
          </w:rPr>
          <w:t>136/2020/NĐ-CP</w:t>
        </w:r>
      </w:hyperlink>
      <w:r w:rsidRPr="00D00801">
        <w:rPr>
          <w:rFonts w:ascii="Times New Roman" w:eastAsia="Times New Roman" w:hAnsi="Times New Roman" w:cs="Times New Roman"/>
          <w:color w:val="000000"/>
          <w:kern w:val="0"/>
          <w:sz w:val="24"/>
          <w:szCs w:val="24"/>
          <w:lang w:val="vi-VN"/>
          <w14:ligatures w14:val="none"/>
        </w:rPr>
        <w:t> ngày 24 tháng 11 năm 2020 của Chính phủ quy định chi tiết một số điều và biện pháp thi hành Luật Phòng cháy và chữa cháy, Luật sửa đổi, bổ sung một số điều của Luật Phòng cháy và chữa cháy (thực hiện từ năm 2021 và các năm tiếp theo).</w:t>
      </w:r>
    </w:p>
    <w:p w14:paraId="08CD93F2"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Rà soát hiện trạng đường giao thông đảm bảo cho xe chữa cháy, cứu nạn, cứu hộ hoạt động trong các khu dân cư, các nhà tập thể, chung cư; thống kê các khu vực có diện tích, không gian công cộng, giao thông đang bị lấn chiếm trái phép ảnh hưởng đến công tác chữa cháy và cứu nạn, cứu hộ; xử lý các tổ chức, cá nhân vi phạm, buộc khắc phục lại tình trạng ban đầu. Tại các khu dân cư, nhà tập thể cũ đã được xây dựng trên 25 năm, vận động, yêu cầu các hộ gia đình trả lại diện tích đất, các không gian lấn chiếm hiện đang cản trở hoạt động chữa cháy và cứu nạn, cứu hộ; đồng thuận với chủ trương của thành phố phá dỡ các khu chung cư, nhà tập thể cũ để xây dựng các khu chung cư mới văn minh an toàn, xây dựng vườn hoa, công viên, công trình công cộng phục vụ cộng đồng (thực hiện từ năm 2021 và các năm tiếp theo).</w:t>
      </w:r>
    </w:p>
    <w:p w14:paraId="51B15D7D"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Rà soát, xác định vùng, khu vực trọng điểm về cháy rừng, xây dựng phương án phòng cháy, chữa cháy theo quy định; chỉ đạo thành lập, quản lý hoạt động, huấn luyện, bồi dưỡng chuyên môn nghiệp vụ, bảo đảm kinh phí, trang bị phương tiện và các điều kiện hoạt động của đội phòng cháy và chữa cháy chuyên ngành, lực lượng chuyên trách bảo vệ rừng. Tham mưu Ủy ban nhân dân thành phố ban hành cấp dự báo cháy rừng và các bảng tra cấp dự báo cháy rừng (thực hiện từ năm 2021 và các năm tiếp theo).</w:t>
      </w:r>
    </w:p>
    <w:p w14:paraId="1C5C758E"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n) Các cơ quan báo chí trên địa bàn thành phố</w:t>
      </w:r>
    </w:p>
    <w:p w14:paraId="221686B4"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Đổi mới nội dung, đa dạng hình thức, biện pháp tuyên truyền; tăng thời lượng thông tin, tuyên truyền phổ biến pháp luật, kiến thức, kỹ năng về PCCC và CNCH (thực hiện từ năm 2021 và các năm tiếp theo).</w:t>
      </w:r>
    </w:p>
    <w:p w14:paraId="553A711E"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o) Tòa án nhân dân thành phố</w:t>
      </w:r>
    </w:p>
    <w:p w14:paraId="3E1281E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Triển khai thực hiện Nghị quyết Hướng dẫn áp dụng một số quy định tại Điều 311, 312, 313 Bộ luật Hình sự theo hướng dẫn của Hội đồng Thẩm phán Tòa án nhân dân tối cao.</w:t>
      </w:r>
    </w:p>
    <w:p w14:paraId="670EA4B4"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p) Đề nghị Ủy ban Mặt trận Tổ quốc Việt Nam và các tổ chức chính trị - xã hội thành phố Hải Phòng</w:t>
      </w:r>
    </w:p>
    <w:p w14:paraId="37D17E29"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lastRenderedPageBreak/>
        <w:t>- Tăng cường các hoạt động tuyên truyền, phối hợp tổ chức phổ biến, giáo dục pháp luật, kiến thức, kỹ năng về phòng cháy, chữa cháy và cứu nạn, cứu hộ, giúp cán bộ, đảng viên, hội viên và các tầng lớp nhân dân nhận thức rõ tầm quan trọng của công tác phòng, chống cháy, nổ và hậu quả nghiêm trọng do cháy, nổ gây ra; nêu cao ý thức chấp hành, thực hiện nghiêm các quy định về PCCC và CNCH. Đổi mới các hình thức tuyên truyền, lồng ghép hoạt động tuyên truyền về phòng cháy, chữa cháy với phong trào toàn dân bảo vệ an ninh Tổ quốc ở cơ sở.</w:t>
      </w:r>
    </w:p>
    <w:p w14:paraId="7AE1AC87"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Phát huy vai trò, cùng với các tổ chức chính trị - xã hội trong việc hướng dẫn nhân dân thực hiện giám sát công tác PCCC và CNCH, đặc biệt là công tác phòng cháy, chữa cháy ở các khu chung cư, chợ dân sinh, khu dân cư đông người.</w:t>
      </w:r>
    </w:p>
    <w:p w14:paraId="3EA4BBBE" w14:textId="77777777" w:rsidR="00D00801" w:rsidRPr="00D00801" w:rsidRDefault="00D00801" w:rsidP="00D00801">
      <w:pPr>
        <w:shd w:val="clear" w:color="auto" w:fill="FFFFFF"/>
        <w:spacing w:after="0" w:line="234" w:lineRule="atLeast"/>
        <w:rPr>
          <w:rFonts w:ascii="Times New Roman" w:eastAsia="Times New Roman" w:hAnsi="Times New Roman" w:cs="Times New Roman"/>
          <w:color w:val="000000"/>
          <w:kern w:val="0"/>
          <w:sz w:val="24"/>
          <w:szCs w:val="24"/>
          <w:lang w:val="vi-VN"/>
          <w14:ligatures w14:val="none"/>
        </w:rPr>
      </w:pPr>
      <w:bookmarkStart w:id="6" w:name="muc_3"/>
      <w:r w:rsidRPr="00D00801">
        <w:rPr>
          <w:rFonts w:ascii="Times New Roman" w:eastAsia="Times New Roman" w:hAnsi="Times New Roman" w:cs="Times New Roman"/>
          <w:b/>
          <w:bCs/>
          <w:color w:val="000000"/>
          <w:kern w:val="0"/>
          <w:sz w:val="24"/>
          <w:szCs w:val="24"/>
          <w:lang w:val="vi-VN"/>
          <w14:ligatures w14:val="none"/>
        </w:rPr>
        <w:t>III. TỔ CHỨC THỰC HIỆN</w:t>
      </w:r>
      <w:bookmarkEnd w:id="6"/>
    </w:p>
    <w:p w14:paraId="50C335E0"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b/>
          <w:bCs/>
          <w:color w:val="000000"/>
          <w:kern w:val="0"/>
          <w:sz w:val="24"/>
          <w:szCs w:val="24"/>
          <w:lang w:val="vi-VN"/>
          <w14:ligatures w14:val="none"/>
        </w:rPr>
        <w:t>1. </w:t>
      </w:r>
      <w:r w:rsidRPr="00D00801">
        <w:rPr>
          <w:rFonts w:ascii="Times New Roman" w:eastAsia="Times New Roman" w:hAnsi="Times New Roman" w:cs="Times New Roman"/>
          <w:color w:val="000000"/>
          <w:kern w:val="0"/>
          <w:sz w:val="24"/>
          <w:szCs w:val="24"/>
          <w:lang w:val="vi-VN"/>
          <w14:ligatures w14:val="none"/>
        </w:rPr>
        <w:t>Các Sở, ban, ngành, Ủy ban nhân dân các quận, huyện và các cơ quan liên quan căn cứ chức năng, nhiệm vụ, xây dựng chương trình, kế hoạch tổ chức thực hiện nghiêm túc Kế hoạch này </w:t>
      </w:r>
      <w:r w:rsidRPr="00D00801">
        <w:rPr>
          <w:rFonts w:ascii="Times New Roman" w:eastAsia="Times New Roman" w:hAnsi="Times New Roman" w:cs="Times New Roman"/>
          <w:i/>
          <w:iCs/>
          <w:color w:val="000000"/>
          <w:kern w:val="0"/>
          <w:sz w:val="24"/>
          <w:szCs w:val="24"/>
          <w:lang w:val="vi-VN"/>
          <w14:ligatures w14:val="none"/>
        </w:rPr>
        <w:t>(gửi kèm theo Kết luận số 02-KL/TW và Quyết định số 1492/QĐ-TTg)</w:t>
      </w:r>
      <w:r w:rsidRPr="00D00801">
        <w:rPr>
          <w:rFonts w:ascii="Times New Roman" w:eastAsia="Times New Roman" w:hAnsi="Times New Roman" w:cs="Times New Roman"/>
          <w:color w:val="000000"/>
          <w:kern w:val="0"/>
          <w:sz w:val="24"/>
          <w:szCs w:val="24"/>
          <w:lang w:val="vi-VN"/>
          <w14:ligatures w14:val="none"/>
        </w:rPr>
        <w:t>. Định kỳ tổ chức sơ kết đánh giá tình hình, kết quả thực hiện, báo cáo Ủy ban nhân dân thành phố </w:t>
      </w:r>
      <w:r w:rsidRPr="00D00801">
        <w:rPr>
          <w:rFonts w:ascii="Times New Roman" w:eastAsia="Times New Roman" w:hAnsi="Times New Roman" w:cs="Times New Roman"/>
          <w:i/>
          <w:iCs/>
          <w:color w:val="000000"/>
          <w:kern w:val="0"/>
          <w:sz w:val="24"/>
          <w:szCs w:val="24"/>
          <w:lang w:val="vi-VN"/>
          <w14:ligatures w14:val="none"/>
        </w:rPr>
        <w:t>(qua Công an thành phố)</w:t>
      </w:r>
      <w:r w:rsidRPr="00D00801">
        <w:rPr>
          <w:rFonts w:ascii="Times New Roman" w:eastAsia="Times New Roman" w:hAnsi="Times New Roman" w:cs="Times New Roman"/>
          <w:color w:val="000000"/>
          <w:kern w:val="0"/>
          <w:sz w:val="24"/>
          <w:szCs w:val="24"/>
          <w:lang w:val="vi-VN"/>
          <w14:ligatures w14:val="none"/>
        </w:rPr>
        <w:t> trước ngày 15/9 hằng năm </w:t>
      </w:r>
      <w:r w:rsidRPr="00D00801">
        <w:rPr>
          <w:rFonts w:ascii="Times New Roman" w:eastAsia="Times New Roman" w:hAnsi="Times New Roman" w:cs="Times New Roman"/>
          <w:i/>
          <w:iCs/>
          <w:color w:val="000000"/>
          <w:kern w:val="0"/>
          <w:sz w:val="24"/>
          <w:szCs w:val="24"/>
          <w:lang w:val="vi-VN"/>
          <w14:ligatures w14:val="none"/>
        </w:rPr>
        <w:t>(lồng ghép với báo cáo thực hiện Quyết định số 630/QĐ-TTg).</w:t>
      </w:r>
    </w:p>
    <w:p w14:paraId="6BF6A1A6"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b/>
          <w:bCs/>
          <w:color w:val="000000"/>
          <w:kern w:val="0"/>
          <w:sz w:val="24"/>
          <w:szCs w:val="24"/>
          <w:lang w:val="vi-VN"/>
          <w14:ligatures w14:val="none"/>
        </w:rPr>
        <w:t>2.</w:t>
      </w:r>
      <w:r w:rsidRPr="00D00801">
        <w:rPr>
          <w:rFonts w:ascii="Times New Roman" w:eastAsia="Times New Roman" w:hAnsi="Times New Roman" w:cs="Times New Roman"/>
          <w:color w:val="000000"/>
          <w:kern w:val="0"/>
          <w:sz w:val="24"/>
          <w:szCs w:val="24"/>
          <w:lang w:val="vi-VN"/>
          <w14:ligatures w14:val="none"/>
        </w:rPr>
        <w:t> Giao Công an thành phố chủ trì, phối hợp với các Sở, ban, ngành, Ủy ban nhân dân các quận, huyện và các cơ quan liên quan hướng dẫn, đôn đốc, kiểm tra việc thực hiện Kế hoạch này, định kỳ tổng hợp kết quả để Ủy ban nhân dân thành phố báo cáo Chính phủ </w:t>
      </w:r>
      <w:r w:rsidRPr="00D00801">
        <w:rPr>
          <w:rFonts w:ascii="Times New Roman" w:eastAsia="Times New Roman" w:hAnsi="Times New Roman" w:cs="Times New Roman"/>
          <w:i/>
          <w:iCs/>
          <w:color w:val="000000"/>
          <w:kern w:val="0"/>
          <w:sz w:val="24"/>
          <w:szCs w:val="24"/>
          <w:lang w:val="vi-VN"/>
          <w14:ligatures w14:val="none"/>
        </w:rPr>
        <w:t>(qua Bộ Công an)</w:t>
      </w:r>
      <w:r w:rsidRPr="00D00801">
        <w:rPr>
          <w:rFonts w:ascii="Times New Roman" w:eastAsia="Times New Roman" w:hAnsi="Times New Roman" w:cs="Times New Roman"/>
          <w:color w:val="000000"/>
          <w:kern w:val="0"/>
          <w:sz w:val="24"/>
          <w:szCs w:val="24"/>
          <w:lang w:val="vi-VN"/>
          <w14:ligatures w14:val="none"/>
        </w:rPr>
        <w:t> trước ngày 01/10 hàng năm </w:t>
      </w:r>
      <w:r w:rsidRPr="00D00801">
        <w:rPr>
          <w:rFonts w:ascii="Times New Roman" w:eastAsia="Times New Roman" w:hAnsi="Times New Roman" w:cs="Times New Roman"/>
          <w:i/>
          <w:iCs/>
          <w:color w:val="000000"/>
          <w:kern w:val="0"/>
          <w:sz w:val="24"/>
          <w:szCs w:val="24"/>
          <w:lang w:val="vi-VN"/>
          <w14:ligatures w14:val="none"/>
        </w:rPr>
        <w:t>(lồng ghép với báo cáo thực hiện Quyết định số 630/QĐ-TTg)</w:t>
      </w:r>
      <w:r w:rsidRPr="00D00801">
        <w:rPr>
          <w:rFonts w:ascii="Times New Roman" w:eastAsia="Times New Roman" w:hAnsi="Times New Roman" w:cs="Times New Roman"/>
          <w:color w:val="000000"/>
          <w:kern w:val="0"/>
          <w:sz w:val="24"/>
          <w:szCs w:val="24"/>
          <w:lang w:val="vi-VN"/>
          <w14:ligatures w14:val="none"/>
        </w:rPr>
        <w:t>./.</w:t>
      </w:r>
    </w:p>
    <w:p w14:paraId="6FA43DE2" w14:textId="77777777" w:rsidR="00D00801" w:rsidRPr="00D00801" w:rsidRDefault="00D00801" w:rsidP="00D00801">
      <w:pPr>
        <w:shd w:val="clear" w:color="auto" w:fill="FFFFFF"/>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color w:val="000000"/>
          <w:kern w:val="0"/>
          <w:sz w:val="24"/>
          <w:szCs w:val="24"/>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00801" w:rsidRPr="00D00801" w14:paraId="1613B356" w14:textId="77777777" w:rsidTr="00D00801">
        <w:trPr>
          <w:tblCellSpacing w:w="0" w:type="dxa"/>
        </w:trPr>
        <w:tc>
          <w:tcPr>
            <w:tcW w:w="4428" w:type="dxa"/>
            <w:shd w:val="clear" w:color="auto" w:fill="FFFFFF"/>
            <w:tcMar>
              <w:top w:w="0" w:type="dxa"/>
              <w:left w:w="108" w:type="dxa"/>
              <w:bottom w:w="0" w:type="dxa"/>
              <w:right w:w="108" w:type="dxa"/>
            </w:tcMar>
            <w:hideMark/>
          </w:tcPr>
          <w:p w14:paraId="0AE70C8D" w14:textId="77777777" w:rsidR="00D00801" w:rsidRPr="00D00801" w:rsidRDefault="00D00801" w:rsidP="00D00801">
            <w:pPr>
              <w:spacing w:before="120" w:after="120" w:line="234" w:lineRule="atLeast"/>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b/>
                <w:bCs/>
                <w:i/>
                <w:iCs/>
                <w:color w:val="000000"/>
                <w:kern w:val="0"/>
                <w:sz w:val="24"/>
                <w:szCs w:val="24"/>
                <w:lang w:val="vi-VN"/>
                <w14:ligatures w14:val="none"/>
              </w:rPr>
              <w:br/>
              <w:t>Nơi nhận:</w:t>
            </w:r>
            <w:r w:rsidRPr="00D00801">
              <w:rPr>
                <w:rFonts w:ascii="Times New Roman" w:eastAsia="Times New Roman" w:hAnsi="Times New Roman" w:cs="Times New Roman"/>
                <w:b/>
                <w:bCs/>
                <w:i/>
                <w:iCs/>
                <w:color w:val="000000"/>
                <w:kern w:val="0"/>
                <w:sz w:val="24"/>
                <w:szCs w:val="24"/>
                <w:lang w:val="vi-VN"/>
                <w14:ligatures w14:val="none"/>
              </w:rPr>
              <w:br/>
            </w:r>
            <w:r w:rsidRPr="00D00801">
              <w:rPr>
                <w:rFonts w:ascii="Times New Roman" w:eastAsia="Times New Roman" w:hAnsi="Times New Roman" w:cs="Times New Roman"/>
                <w:color w:val="000000"/>
                <w:kern w:val="0"/>
                <w:sz w:val="24"/>
                <w:szCs w:val="24"/>
                <w:lang w:val="vi-VN"/>
                <w14:ligatures w14:val="none"/>
              </w:rPr>
              <w:t>- VPCP, Bộ Công an;</w:t>
            </w:r>
            <w:r w:rsidRPr="00D00801">
              <w:rPr>
                <w:rFonts w:ascii="Times New Roman" w:eastAsia="Times New Roman" w:hAnsi="Times New Roman" w:cs="Times New Roman"/>
                <w:color w:val="000000"/>
                <w:kern w:val="0"/>
                <w:sz w:val="24"/>
                <w:szCs w:val="24"/>
                <w:lang w:val="vi-VN"/>
                <w14:ligatures w14:val="none"/>
              </w:rPr>
              <w:br/>
              <w:t>- TTTU, TT HĐND TP;</w:t>
            </w:r>
            <w:r w:rsidRPr="00D00801">
              <w:rPr>
                <w:rFonts w:ascii="Times New Roman" w:eastAsia="Times New Roman" w:hAnsi="Times New Roman" w:cs="Times New Roman"/>
                <w:color w:val="000000"/>
                <w:kern w:val="0"/>
                <w:sz w:val="24"/>
                <w:szCs w:val="24"/>
                <w:lang w:val="vi-VN"/>
                <w14:ligatures w14:val="none"/>
              </w:rPr>
              <w:br/>
              <w:t>- CT các PCT UBND TP;</w:t>
            </w:r>
            <w:r w:rsidRPr="00D00801">
              <w:rPr>
                <w:rFonts w:ascii="Times New Roman" w:eastAsia="Times New Roman" w:hAnsi="Times New Roman" w:cs="Times New Roman"/>
                <w:color w:val="000000"/>
                <w:kern w:val="0"/>
                <w:sz w:val="24"/>
                <w:szCs w:val="24"/>
                <w:lang w:val="vi-VN"/>
                <w14:ligatures w14:val="none"/>
              </w:rPr>
              <w:br/>
              <w:t>- Các Sở, ban, ngành, đoàn thể;</w:t>
            </w:r>
            <w:r w:rsidRPr="00D00801">
              <w:rPr>
                <w:rFonts w:ascii="Times New Roman" w:eastAsia="Times New Roman" w:hAnsi="Times New Roman" w:cs="Times New Roman"/>
                <w:color w:val="000000"/>
                <w:kern w:val="0"/>
                <w:sz w:val="24"/>
                <w:szCs w:val="24"/>
                <w:lang w:val="vi-VN"/>
                <w14:ligatures w14:val="none"/>
              </w:rPr>
              <w:br/>
              <w:t>- UBND các quận, huyện;</w:t>
            </w:r>
            <w:r w:rsidRPr="00D00801">
              <w:rPr>
                <w:rFonts w:ascii="Times New Roman" w:eastAsia="Times New Roman" w:hAnsi="Times New Roman" w:cs="Times New Roman"/>
                <w:color w:val="000000"/>
                <w:kern w:val="0"/>
                <w:sz w:val="24"/>
                <w:szCs w:val="24"/>
                <w:lang w:val="vi-VN"/>
                <w14:ligatures w14:val="none"/>
              </w:rPr>
              <w:br/>
              <w:t>- Cổng TTĐT TP, Đài PTTH HP; Báo HP, Báo ANHP;</w:t>
            </w:r>
            <w:r w:rsidRPr="00D00801">
              <w:rPr>
                <w:rFonts w:ascii="Times New Roman" w:eastAsia="Times New Roman" w:hAnsi="Times New Roman" w:cs="Times New Roman"/>
                <w:color w:val="000000"/>
                <w:kern w:val="0"/>
                <w:sz w:val="24"/>
                <w:szCs w:val="24"/>
                <w:lang w:val="vi-VN"/>
                <w14:ligatures w14:val="none"/>
              </w:rPr>
              <w:br/>
              <w:t>- CVP, PVP UBND TP;</w:t>
            </w:r>
            <w:r w:rsidRPr="00D00801">
              <w:rPr>
                <w:rFonts w:ascii="Times New Roman" w:eastAsia="Times New Roman" w:hAnsi="Times New Roman" w:cs="Times New Roman"/>
                <w:color w:val="000000"/>
                <w:kern w:val="0"/>
                <w:sz w:val="24"/>
                <w:szCs w:val="24"/>
                <w:lang w:val="vi-VN"/>
                <w14:ligatures w14:val="none"/>
              </w:rPr>
              <w:br/>
              <w:t>- Phòng NCKT GS;</w:t>
            </w:r>
            <w:r w:rsidRPr="00D00801">
              <w:rPr>
                <w:rFonts w:ascii="Times New Roman" w:eastAsia="Times New Roman" w:hAnsi="Times New Roman" w:cs="Times New Roman"/>
                <w:color w:val="000000"/>
                <w:kern w:val="0"/>
                <w:sz w:val="24"/>
                <w:szCs w:val="24"/>
                <w:lang w:val="vi-VN"/>
                <w14:ligatures w14:val="none"/>
              </w:rPr>
              <w:br/>
              <w:t>- CV: NC2;</w:t>
            </w:r>
            <w:r w:rsidRPr="00D00801">
              <w:rPr>
                <w:rFonts w:ascii="Times New Roman" w:eastAsia="Times New Roman" w:hAnsi="Times New Roman" w:cs="Times New Roman"/>
                <w:color w:val="000000"/>
                <w:kern w:val="0"/>
                <w:sz w:val="24"/>
                <w:szCs w:val="24"/>
                <w:lang w:val="vi-VN"/>
                <w14:ligatures w14:val="none"/>
              </w:rPr>
              <w:br/>
              <w:t>- Lưu: VT.</w:t>
            </w:r>
          </w:p>
        </w:tc>
        <w:tc>
          <w:tcPr>
            <w:tcW w:w="4428" w:type="dxa"/>
            <w:shd w:val="clear" w:color="auto" w:fill="FFFFFF"/>
            <w:tcMar>
              <w:top w:w="0" w:type="dxa"/>
              <w:left w:w="108" w:type="dxa"/>
              <w:bottom w:w="0" w:type="dxa"/>
              <w:right w:w="108" w:type="dxa"/>
            </w:tcMar>
            <w:hideMark/>
          </w:tcPr>
          <w:p w14:paraId="5CD94407" w14:textId="77777777" w:rsidR="00D00801" w:rsidRPr="00D00801" w:rsidRDefault="00D00801" w:rsidP="00D00801">
            <w:pPr>
              <w:spacing w:before="120" w:after="120" w:line="234" w:lineRule="atLeast"/>
              <w:jc w:val="center"/>
              <w:rPr>
                <w:rFonts w:ascii="Times New Roman" w:eastAsia="Times New Roman" w:hAnsi="Times New Roman" w:cs="Times New Roman"/>
                <w:color w:val="000000"/>
                <w:kern w:val="0"/>
                <w:sz w:val="24"/>
                <w:szCs w:val="24"/>
                <w:lang w:val="vi-VN"/>
                <w14:ligatures w14:val="none"/>
              </w:rPr>
            </w:pPr>
            <w:r w:rsidRPr="00D00801">
              <w:rPr>
                <w:rFonts w:ascii="Times New Roman" w:eastAsia="Times New Roman" w:hAnsi="Times New Roman" w:cs="Times New Roman"/>
                <w:b/>
                <w:bCs/>
                <w:color w:val="000000"/>
                <w:kern w:val="0"/>
                <w:sz w:val="24"/>
                <w:szCs w:val="24"/>
                <w:lang w:val="vi-VN"/>
                <w14:ligatures w14:val="none"/>
              </w:rPr>
              <w:t>TM. ỦY BAN NHÂN DÂN</w:t>
            </w:r>
            <w:r w:rsidRPr="00D00801">
              <w:rPr>
                <w:rFonts w:ascii="Times New Roman" w:eastAsia="Times New Roman" w:hAnsi="Times New Roman" w:cs="Times New Roman"/>
                <w:b/>
                <w:bCs/>
                <w:color w:val="000000"/>
                <w:kern w:val="0"/>
                <w:sz w:val="24"/>
                <w:szCs w:val="24"/>
                <w:lang w:val="vi-VN"/>
                <w14:ligatures w14:val="none"/>
              </w:rPr>
              <w:br/>
              <w:t>KT. CHỦ TỊCH</w:t>
            </w:r>
            <w:r w:rsidRPr="00D00801">
              <w:rPr>
                <w:rFonts w:ascii="Times New Roman" w:eastAsia="Times New Roman" w:hAnsi="Times New Roman" w:cs="Times New Roman"/>
                <w:b/>
                <w:bCs/>
                <w:color w:val="000000"/>
                <w:kern w:val="0"/>
                <w:sz w:val="24"/>
                <w:szCs w:val="24"/>
                <w:lang w:val="vi-VN"/>
                <w14:ligatures w14:val="none"/>
              </w:rPr>
              <w:br/>
              <w:t>PHÓ CHỦ TỊCH</w:t>
            </w:r>
            <w:r w:rsidRPr="00D00801">
              <w:rPr>
                <w:rFonts w:ascii="Times New Roman" w:eastAsia="Times New Roman" w:hAnsi="Times New Roman" w:cs="Times New Roman"/>
                <w:b/>
                <w:bCs/>
                <w:color w:val="000000"/>
                <w:kern w:val="0"/>
                <w:sz w:val="24"/>
                <w:szCs w:val="24"/>
                <w:lang w:val="vi-VN"/>
                <w14:ligatures w14:val="none"/>
              </w:rPr>
              <w:br/>
            </w:r>
            <w:r w:rsidRPr="00D00801">
              <w:rPr>
                <w:rFonts w:ascii="Times New Roman" w:eastAsia="Times New Roman" w:hAnsi="Times New Roman" w:cs="Times New Roman"/>
                <w:b/>
                <w:bCs/>
                <w:color w:val="000000"/>
                <w:kern w:val="0"/>
                <w:sz w:val="24"/>
                <w:szCs w:val="24"/>
                <w:lang w:val="vi-VN"/>
                <w14:ligatures w14:val="none"/>
              </w:rPr>
              <w:br/>
            </w:r>
            <w:r w:rsidRPr="00D00801">
              <w:rPr>
                <w:rFonts w:ascii="Times New Roman" w:eastAsia="Times New Roman" w:hAnsi="Times New Roman" w:cs="Times New Roman"/>
                <w:b/>
                <w:bCs/>
                <w:color w:val="000000"/>
                <w:kern w:val="0"/>
                <w:sz w:val="24"/>
                <w:szCs w:val="24"/>
                <w:lang w:val="vi-VN"/>
                <w14:ligatures w14:val="none"/>
              </w:rPr>
              <w:br/>
            </w:r>
            <w:r w:rsidRPr="00D00801">
              <w:rPr>
                <w:rFonts w:ascii="Times New Roman" w:eastAsia="Times New Roman" w:hAnsi="Times New Roman" w:cs="Times New Roman"/>
                <w:b/>
                <w:bCs/>
                <w:color w:val="000000"/>
                <w:kern w:val="0"/>
                <w:sz w:val="24"/>
                <w:szCs w:val="24"/>
                <w:lang w:val="vi-VN"/>
                <w14:ligatures w14:val="none"/>
              </w:rPr>
              <w:br/>
            </w:r>
            <w:r w:rsidRPr="00D00801">
              <w:rPr>
                <w:rFonts w:ascii="Times New Roman" w:eastAsia="Times New Roman" w:hAnsi="Times New Roman" w:cs="Times New Roman"/>
                <w:b/>
                <w:bCs/>
                <w:color w:val="000000"/>
                <w:kern w:val="0"/>
                <w:sz w:val="24"/>
                <w:szCs w:val="24"/>
                <w:lang w:val="vi-VN"/>
                <w14:ligatures w14:val="none"/>
              </w:rPr>
              <w:br/>
              <w:t>Nguyễn Đức Thọ</w:t>
            </w:r>
          </w:p>
        </w:tc>
      </w:tr>
    </w:tbl>
    <w:p w14:paraId="058304DA" w14:textId="77777777" w:rsidR="00BC75E1" w:rsidRPr="00D00801" w:rsidRDefault="00BC75E1">
      <w:pPr>
        <w:rPr>
          <w:rFonts w:ascii="Times New Roman" w:hAnsi="Times New Roman" w:cs="Times New Roman"/>
          <w:sz w:val="24"/>
          <w:szCs w:val="24"/>
          <w:lang w:val="vi-VN"/>
        </w:rPr>
      </w:pPr>
    </w:p>
    <w:sectPr w:rsidR="00BC75E1" w:rsidRPr="00D00801" w:rsidSect="007241B1">
      <w:pgSz w:w="11907" w:h="16840" w:code="9"/>
      <w:pgMar w:top="720" w:right="850" w:bottom="1138" w:left="1699" w:header="288" w:footer="28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01"/>
    <w:rsid w:val="007241B1"/>
    <w:rsid w:val="00BC75E1"/>
    <w:rsid w:val="00D00801"/>
    <w:rsid w:val="00DC4B86"/>
    <w:rsid w:val="00FB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1CEA"/>
  <w15:chartTrackingRefBased/>
  <w15:docId w15:val="{B4496530-9A27-45DF-80C1-803D21A6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8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00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9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78-2011-nd-cp-phoi-hop-giua-bo-cong-an-voi-bo-quoc-phong-128671.aspx" TargetMode="External"/><Relationship Id="rId13" Type="http://schemas.openxmlformats.org/officeDocument/2006/relationships/hyperlink" Target="https://thuvienphapluat.vn/van-ban/tai-nguyen-moi-truong/nghi-dinh-136-2020-nd-cp-huong-dan-luat-phong-chay-va-chua-chay-458292.aspx" TargetMode="External"/><Relationship Id="rId3" Type="http://schemas.openxmlformats.org/officeDocument/2006/relationships/webSettings" Target="webSettings.xml"/><Relationship Id="rId7" Type="http://schemas.openxmlformats.org/officeDocument/2006/relationships/hyperlink" Target="https://thuvienphapluat.vn/van-ban/van-hoa-xa-hoi/nghi-dinh-83-2017-nd-cp-cong-tac-cuu-nan-cuu-ho-cua-luc-luong-phong-chua-chay-355659.aspx" TargetMode="External"/><Relationship Id="rId12" Type="http://schemas.openxmlformats.org/officeDocument/2006/relationships/hyperlink" Target="https://thuvienphapluat.vn/van-ban/van-hoa-xa-hoi/thong-tu-lien-tich-03-2014-ttlt-bca-bqp-huong-dan-nghi-dinh-78-2011-nd-cp-26764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quyet-dinh-630-qd-ttg-2020-nang-cao-hieu-luc-thuc-hien-chinh-sach-phap-luat-phong-chay-chua-chay-442197.aspx" TargetMode="External"/><Relationship Id="rId11" Type="http://schemas.openxmlformats.org/officeDocument/2006/relationships/hyperlink" Target="https://thuvienphapluat.vn/van-ban/tai-nguyen-moi-truong/nghi-dinh-78-2011-nd-cp-phoi-hop-giua-bo-cong-an-voi-bo-quoc-phong-128671.aspx" TargetMode="External"/><Relationship Id="rId5" Type="http://schemas.openxmlformats.org/officeDocument/2006/relationships/hyperlink" Target="https://thuvienphapluat.vn/van-ban/van-hoa-xa-hoi/quyet-dinh-1635-qd-ttg-chuong-trinh-hanh-dong-thuc-hien-47-ct-tw-tang-cuong-phong-chua-chay-291031.aspx" TargetMode="External"/><Relationship Id="rId15" Type="http://schemas.openxmlformats.org/officeDocument/2006/relationships/theme" Target="theme/theme1.xml"/><Relationship Id="rId10" Type="http://schemas.openxmlformats.org/officeDocument/2006/relationships/hyperlink" Target="https://thuvienphapluat.vn/van-ban/thuong-mai/nghi-dinh-42-2020-nd-cp-danh-muc-hang-hoa-nguy-hiem-van-chuyen-bang-phuong-tien-duong-bo-439336.aspx" TargetMode="External"/><Relationship Id="rId4" Type="http://schemas.openxmlformats.org/officeDocument/2006/relationships/hyperlink" Target="https://thuvienphapluat.vn/van-ban/tai-nguyen-moi-truong/quyet-dinh-1492-qd-ttg-2021-ke-hoach-thuc-hien-ket-luan-02-kl-tw-487531.aspx" TargetMode="External"/><Relationship Id="rId9" Type="http://schemas.openxmlformats.org/officeDocument/2006/relationships/hyperlink" Target="https://thuvienphapluat.vn/van-ban/van-hoa-xa-hoi/thong-tu-lien-tich-03-2014-ttlt-bca-bqp-huong-dan-nghi-dinh-78-2011-nd-cp-26764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3892</Words>
  <Characters>22185</Characters>
  <Application>Microsoft Office Word</Application>
  <DocSecurity>0</DocSecurity>
  <Lines>184</Lines>
  <Paragraphs>52</Paragraphs>
  <ScaleCrop>false</ScaleCrop>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2024-06-12T00:39:00Z</dcterms:created>
  <dcterms:modified xsi:type="dcterms:W3CDTF">2024-06-12T00:40:00Z</dcterms:modified>
</cp:coreProperties>
</file>