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2" w:type="dxa"/>
        <w:jc w:val="center"/>
        <w:tblCellMar>
          <w:left w:w="0" w:type="dxa"/>
          <w:right w:w="0" w:type="dxa"/>
        </w:tblCellMar>
        <w:tblLook w:val="0000" w:firstRow="0" w:lastRow="0" w:firstColumn="0" w:lastColumn="0" w:noHBand="0" w:noVBand="0"/>
      </w:tblPr>
      <w:tblGrid>
        <w:gridCol w:w="3879"/>
        <w:gridCol w:w="5813"/>
      </w:tblGrid>
      <w:tr w:rsidR="004F27C8" w:rsidRPr="00A51BE1" w14:paraId="21245169" w14:textId="77777777" w:rsidTr="0014555C">
        <w:trPr>
          <w:jc w:val="center"/>
        </w:trPr>
        <w:tc>
          <w:tcPr>
            <w:tcW w:w="3879" w:type="dxa"/>
            <w:tcMar>
              <w:top w:w="0" w:type="dxa"/>
              <w:left w:w="108" w:type="dxa"/>
              <w:bottom w:w="0" w:type="dxa"/>
              <w:right w:w="108" w:type="dxa"/>
            </w:tcMar>
          </w:tcPr>
          <w:bookmarkStart w:id="0" w:name="_GoBack"/>
          <w:bookmarkEnd w:id="0"/>
          <w:p w14:paraId="076A2A27" w14:textId="77777777" w:rsidR="004F27C8" w:rsidRPr="00A51BE1" w:rsidRDefault="004F27C8" w:rsidP="00EB0294">
            <w:pPr>
              <w:spacing w:line="320" w:lineRule="exact"/>
              <w:jc w:val="center"/>
              <w:rPr>
                <w:rFonts w:ascii="Times New Roman" w:hAnsi="Times New Roman" w:cs="Times New Roman"/>
                <w:b/>
                <w:bCs/>
                <w:sz w:val="26"/>
                <w:szCs w:val="26"/>
              </w:rPr>
            </w:pPr>
            <w:r w:rsidRPr="00A51BE1">
              <w:rPr>
                <w:rFonts w:ascii="Times New Roman" w:hAnsi="Times New Roman" w:cs="Times New Roman"/>
                <w:b/>
                <w:noProof/>
                <w:spacing w:val="-2"/>
                <w:sz w:val="26"/>
                <w:szCs w:val="26"/>
                <w:u w:val="single"/>
              </w:rPr>
              <mc:AlternateContent>
                <mc:Choice Requires="wps">
                  <w:drawing>
                    <wp:anchor distT="0" distB="0" distL="114300" distR="114300" simplePos="0" relativeHeight="251660288" behindDoc="0" locked="0" layoutInCell="1" allowOverlap="1" wp14:anchorId="0953E757" wp14:editId="72DE9EF0">
                      <wp:simplePos x="0" y="0"/>
                      <wp:positionH relativeFrom="column">
                        <wp:posOffset>932815</wp:posOffset>
                      </wp:positionH>
                      <wp:positionV relativeFrom="paragraph">
                        <wp:posOffset>263525</wp:posOffset>
                      </wp:positionV>
                      <wp:extent cx="48133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481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line w14:anchorId="7A845A9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5pt,20.75pt" to="111.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" strokecolor="black [3200]" strokeweight=".5pt">
                      <v:stroke joinstyle="miter"/>
                    </v:line>
                  </w:pict>
                </mc:Fallback>
              </mc:AlternateContent>
            </w:r>
            <w:r w:rsidRPr="00A51BE1">
              <w:rPr>
                <w:rFonts w:ascii="Times New Roman" w:hAnsi="Times New Roman" w:cs="Times New Roman"/>
                <w:b/>
                <w:bCs/>
                <w:sz w:val="26"/>
                <w:szCs w:val="26"/>
              </w:rPr>
              <w:t>BỘ GIÁO DỤC VÀ ĐÀO TẠO</w:t>
            </w:r>
          </w:p>
          <w:p w14:paraId="0EDFCABA" w14:textId="77777777" w:rsidR="004F27C8" w:rsidRPr="00A51BE1" w:rsidRDefault="004F27C8" w:rsidP="00EB0294">
            <w:pPr>
              <w:spacing w:line="320" w:lineRule="exact"/>
              <w:jc w:val="center"/>
              <w:rPr>
                <w:rFonts w:ascii="Times New Roman" w:hAnsi="Times New Roman" w:cs="Times New Roman"/>
                <w:sz w:val="26"/>
                <w:szCs w:val="26"/>
                <w:vertAlign w:val="subscript"/>
              </w:rPr>
            </w:pPr>
          </w:p>
          <w:p w14:paraId="4DDF4760" w14:textId="77777777" w:rsidR="006D2CF0" w:rsidRPr="00A51BE1" w:rsidRDefault="006D2CF0" w:rsidP="00EB0294">
            <w:pPr>
              <w:spacing w:line="320" w:lineRule="exact"/>
              <w:jc w:val="center"/>
              <w:rPr>
                <w:rFonts w:ascii="Times New Roman" w:hAnsi="Times New Roman" w:cs="Times New Roman"/>
                <w:sz w:val="26"/>
                <w:szCs w:val="26"/>
                <w:lang w:val="en-GB"/>
              </w:rPr>
            </w:pPr>
          </w:p>
          <w:p w14:paraId="3A70E9A8" w14:textId="09C1FEE0" w:rsidR="004F27C8" w:rsidRPr="00A51BE1" w:rsidRDefault="004F27C8"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Số</w:t>
            </w:r>
            <w:r w:rsidR="006D2CF0" w:rsidRPr="00A51BE1">
              <w:rPr>
                <w:rFonts w:ascii="Times New Roman" w:hAnsi="Times New Roman" w:cs="Times New Roman"/>
                <w:sz w:val="26"/>
                <w:szCs w:val="26"/>
                <w:lang w:val="en-GB"/>
              </w:rPr>
              <w:t>:</w:t>
            </w:r>
            <w:r w:rsidRPr="00A51BE1">
              <w:rPr>
                <w:rFonts w:ascii="Times New Roman" w:hAnsi="Times New Roman" w:cs="Times New Roman"/>
                <w:sz w:val="26"/>
                <w:szCs w:val="26"/>
                <w:lang w:val="en-GB"/>
              </w:rPr>
              <w:t xml:space="preserve">            /BC- BGDĐT</w:t>
            </w:r>
          </w:p>
        </w:tc>
        <w:tc>
          <w:tcPr>
            <w:tcW w:w="5813" w:type="dxa"/>
            <w:tcMar>
              <w:top w:w="0" w:type="dxa"/>
              <w:left w:w="108" w:type="dxa"/>
              <w:bottom w:w="0" w:type="dxa"/>
              <w:right w:w="108" w:type="dxa"/>
            </w:tcMar>
          </w:tcPr>
          <w:p w14:paraId="18C0B2B1" w14:textId="77777777" w:rsidR="004F27C8" w:rsidRPr="00A51BE1" w:rsidRDefault="004F27C8" w:rsidP="00EB0294">
            <w:pPr>
              <w:spacing w:line="320" w:lineRule="exact"/>
              <w:jc w:val="center"/>
              <w:rPr>
                <w:rFonts w:ascii="Times New Roman" w:hAnsi="Times New Roman" w:cs="Times New Roman"/>
                <w:sz w:val="26"/>
                <w:szCs w:val="26"/>
              </w:rPr>
            </w:pPr>
            <w:r w:rsidRPr="00A51BE1">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1844F14" wp14:editId="2BDA8FB4">
                      <wp:simplePos x="0" y="0"/>
                      <wp:positionH relativeFrom="column">
                        <wp:posOffset>659130</wp:posOffset>
                      </wp:positionH>
                      <wp:positionV relativeFrom="paragraph">
                        <wp:posOffset>430529</wp:posOffset>
                      </wp:positionV>
                      <wp:extent cx="2095500" cy="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shapetype w14:anchorId="0FDC4739" id="_x0000_t32" coordsize="21600,21600" o:spt="32" o:oned="t" path="m,l21600,21600e" filled="f">
                      <v:path arrowok="t" fillok="f" o:connecttype="none"/>
                      <o:lock v:ext="edit" shapetype="t"/>
                    </v:shapetype>
                    <v:shape id="AutoShape 5" o:spid="_x0000_s1026" type="#_x0000_t32" style="position:absolute;margin-left:51.9pt;margin-top:33.9pt;width: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"/>
                  </w:pict>
                </mc:Fallback>
              </mc:AlternateContent>
            </w:r>
            <w:r w:rsidRPr="00A51BE1">
              <w:rPr>
                <w:rFonts w:ascii="Times New Roman" w:hAnsi="Times New Roman" w:cs="Times New Roman"/>
                <w:b/>
                <w:bCs/>
                <w:spacing w:val="-10"/>
                <w:sz w:val="26"/>
                <w:szCs w:val="26"/>
              </w:rPr>
              <w:t>CỘNG HÒA XÃ HỘI CHỦ NGHĨA VIỆT NAM</w:t>
            </w:r>
            <w:r w:rsidRPr="00A51BE1">
              <w:rPr>
                <w:rFonts w:ascii="Times New Roman" w:hAnsi="Times New Roman" w:cs="Times New Roman"/>
                <w:b/>
                <w:bCs/>
                <w:sz w:val="26"/>
                <w:szCs w:val="26"/>
              </w:rPr>
              <w:br/>
              <w:t>Độc lập - Tự do - Hạnh phúc</w:t>
            </w:r>
            <w:r w:rsidRPr="00A51BE1">
              <w:rPr>
                <w:rFonts w:ascii="Times New Roman" w:hAnsi="Times New Roman" w:cs="Times New Roman"/>
                <w:b/>
                <w:bCs/>
                <w:sz w:val="26"/>
                <w:szCs w:val="26"/>
              </w:rPr>
              <w:br/>
            </w:r>
          </w:p>
          <w:p w14:paraId="3393EFEA" w14:textId="450EEC9C" w:rsidR="004F27C8" w:rsidRPr="00A51BE1" w:rsidRDefault="004F27C8" w:rsidP="00EB0294">
            <w:pPr>
              <w:spacing w:line="320" w:lineRule="exact"/>
              <w:jc w:val="center"/>
              <w:rPr>
                <w:rFonts w:ascii="Times New Roman" w:hAnsi="Times New Roman" w:cs="Times New Roman"/>
                <w:i/>
                <w:sz w:val="26"/>
                <w:szCs w:val="26"/>
              </w:rPr>
            </w:pPr>
            <w:r w:rsidRPr="00A51BE1">
              <w:rPr>
                <w:rFonts w:ascii="Times New Roman" w:hAnsi="Times New Roman" w:cs="Times New Roman"/>
                <w:i/>
                <w:sz w:val="26"/>
                <w:szCs w:val="26"/>
              </w:rPr>
              <w:t xml:space="preserve">Hà Nội, ngày        tháng  </w:t>
            </w:r>
            <w:r w:rsidRPr="00A51BE1">
              <w:rPr>
                <w:rFonts w:ascii="Times New Roman" w:hAnsi="Times New Roman" w:cs="Times New Roman"/>
                <w:i/>
                <w:sz w:val="26"/>
                <w:szCs w:val="26"/>
                <w:lang w:val="en-GB"/>
              </w:rPr>
              <w:t xml:space="preserve">  </w:t>
            </w:r>
            <w:r w:rsidRPr="00A51BE1">
              <w:rPr>
                <w:rFonts w:ascii="Times New Roman" w:hAnsi="Times New Roman" w:cs="Times New Roman"/>
                <w:i/>
                <w:sz w:val="26"/>
                <w:szCs w:val="26"/>
              </w:rPr>
              <w:t xml:space="preserve"> năm 2025</w:t>
            </w:r>
          </w:p>
          <w:p w14:paraId="4D67C603" w14:textId="77777777" w:rsidR="004F27C8" w:rsidRPr="00A51BE1" w:rsidRDefault="004F27C8" w:rsidP="00EB0294">
            <w:pPr>
              <w:spacing w:line="320" w:lineRule="exact"/>
              <w:rPr>
                <w:rFonts w:ascii="Times New Roman" w:hAnsi="Times New Roman" w:cs="Times New Roman"/>
                <w:sz w:val="26"/>
                <w:szCs w:val="26"/>
              </w:rPr>
            </w:pPr>
          </w:p>
        </w:tc>
      </w:tr>
    </w:tbl>
    <w:p w14:paraId="4577C6E1" w14:textId="3F820D2C" w:rsidR="004F27C8" w:rsidRPr="00A51BE1" w:rsidRDefault="004F27C8" w:rsidP="00EB0294">
      <w:pPr>
        <w:spacing w:before="120" w:line="320" w:lineRule="exact"/>
        <w:jc w:val="center"/>
        <w:rPr>
          <w:rFonts w:ascii="Times New Roman" w:hAnsi="Times New Roman" w:cs="Times New Roman"/>
          <w:b/>
          <w:bCs/>
          <w:sz w:val="26"/>
          <w:szCs w:val="26"/>
        </w:rPr>
      </w:pPr>
      <w:r w:rsidRPr="00A51BE1">
        <w:rPr>
          <w:rFonts w:ascii="Times New Roman" w:hAnsi="Times New Roman" w:cs="Times New Roman"/>
          <w:b/>
          <w:bCs/>
          <w:sz w:val="26"/>
          <w:szCs w:val="26"/>
        </w:rPr>
        <w:t>BÁO CÁO</w:t>
      </w:r>
    </w:p>
    <w:p w14:paraId="0AD6339A" w14:textId="77777777" w:rsidR="00AE0EFC" w:rsidRPr="00A51BE1" w:rsidRDefault="004F27C8" w:rsidP="00EB0294">
      <w:pPr>
        <w:spacing w:before="120" w:line="320" w:lineRule="exact"/>
        <w:jc w:val="center"/>
        <w:rPr>
          <w:rFonts w:ascii="Times New Roman" w:hAnsi="Times New Roman" w:cs="Times New Roman"/>
          <w:b/>
          <w:bCs/>
          <w:sz w:val="26"/>
          <w:szCs w:val="26"/>
          <w:lang w:val="en-GB"/>
        </w:rPr>
      </w:pPr>
      <w:r w:rsidRPr="00A51BE1">
        <w:rPr>
          <w:rFonts w:ascii="Times New Roman" w:hAnsi="Times New Roman" w:cs="Times New Roman"/>
          <w:b/>
          <w:bCs/>
          <w:sz w:val="26"/>
          <w:szCs w:val="26"/>
        </w:rPr>
        <w:t>Tổng kết việc thi hành</w:t>
      </w:r>
      <w:r w:rsidRPr="00A51BE1">
        <w:rPr>
          <w:rFonts w:ascii="Times New Roman" w:hAnsi="Times New Roman" w:cs="Times New Roman"/>
          <w:b/>
          <w:bCs/>
          <w:sz w:val="26"/>
          <w:szCs w:val="26"/>
          <w:lang w:val="en-GB"/>
        </w:rPr>
        <w:t xml:space="preserve"> Luật Giáo dục</w:t>
      </w:r>
      <w:r w:rsidRPr="00A51BE1">
        <w:rPr>
          <w:rFonts w:ascii="Times New Roman" w:hAnsi="Times New Roman" w:cs="Times New Roman"/>
          <w:b/>
          <w:bCs/>
          <w:sz w:val="26"/>
          <w:szCs w:val="26"/>
        </w:rPr>
        <w:t xml:space="preserve"> có liên quan đến dự thảo</w:t>
      </w:r>
      <w:r w:rsidRPr="00A51BE1">
        <w:rPr>
          <w:rFonts w:ascii="Times New Roman" w:hAnsi="Times New Roman" w:cs="Times New Roman"/>
          <w:b/>
          <w:bCs/>
          <w:sz w:val="26"/>
          <w:szCs w:val="26"/>
          <w:lang w:val="en-GB"/>
        </w:rPr>
        <w:t xml:space="preserve"> </w:t>
      </w:r>
    </w:p>
    <w:p w14:paraId="1F1586FF" w14:textId="190C6047" w:rsidR="004F27C8" w:rsidRPr="00A51BE1" w:rsidRDefault="004F27C8" w:rsidP="00AE0EFC">
      <w:pPr>
        <w:spacing w:line="320" w:lineRule="exact"/>
        <w:jc w:val="center"/>
        <w:rPr>
          <w:rFonts w:ascii="Times New Roman" w:hAnsi="Times New Roman" w:cs="Times New Roman"/>
          <w:b/>
          <w:bCs/>
          <w:sz w:val="26"/>
          <w:szCs w:val="26"/>
          <w:lang w:val="en-GB"/>
        </w:rPr>
      </w:pPr>
      <w:r w:rsidRPr="00A51BE1">
        <w:rPr>
          <w:rFonts w:ascii="Times New Roman" w:hAnsi="Times New Roman" w:cs="Times New Roman"/>
          <w:b/>
          <w:bCs/>
          <w:sz w:val="26"/>
          <w:szCs w:val="26"/>
          <w:lang w:val="en-GB"/>
        </w:rPr>
        <w:t>Luật sửa đổi, bổ sung một số điều của Luật Giáo dục</w:t>
      </w:r>
    </w:p>
    <w:p w14:paraId="3EF2E776" w14:textId="1516D66F" w:rsidR="006D2CF0" w:rsidRPr="00A51BE1" w:rsidRDefault="006D2CF0" w:rsidP="00EB0294">
      <w:pPr>
        <w:spacing w:before="120" w:line="320" w:lineRule="exact"/>
        <w:jc w:val="center"/>
        <w:rPr>
          <w:rFonts w:ascii="Times New Roman" w:hAnsi="Times New Roman" w:cs="Times New Roman"/>
          <w:b/>
          <w:bCs/>
          <w:sz w:val="26"/>
          <w:szCs w:val="26"/>
        </w:rPr>
      </w:pPr>
      <w:r w:rsidRPr="00A51BE1">
        <w:rPr>
          <w:rFonts w:ascii="Times New Roman" w:hAnsi="Times New Roman" w:cs="Times New Roman"/>
          <w:b/>
          <w:bCs/>
          <w:noProof/>
          <w:sz w:val="26"/>
          <w:szCs w:val="26"/>
          <w14:ligatures w14:val="standardContextual"/>
        </w:rPr>
        <mc:AlternateContent>
          <mc:Choice Requires="wps">
            <w:drawing>
              <wp:anchor distT="0" distB="0" distL="114300" distR="114300" simplePos="0" relativeHeight="251661312" behindDoc="0" locked="0" layoutInCell="1" allowOverlap="1" wp14:anchorId="282D105B" wp14:editId="26B82C04">
                <wp:simplePos x="0" y="0"/>
                <wp:positionH relativeFrom="column">
                  <wp:posOffset>2577465</wp:posOffset>
                </wp:positionH>
                <wp:positionV relativeFrom="paragraph">
                  <wp:posOffset>92710</wp:posOffset>
                </wp:positionV>
                <wp:extent cx="609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627A62D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95pt,7.3pt" to="250.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" strokecolor="black [3200]" strokeweight=".5pt">
                <v:stroke joinstyle="miter"/>
              </v:line>
            </w:pict>
          </mc:Fallback>
        </mc:AlternateContent>
      </w:r>
    </w:p>
    <w:p w14:paraId="17E8B5A3" w14:textId="355B6F74" w:rsidR="004F27C8" w:rsidRPr="00A51BE1" w:rsidRDefault="004F27C8"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Thực hiện quy định của Luật Ban hành văn bản quy phạm pháp luật,</w:t>
      </w:r>
      <w:r w:rsidR="00B90869" w:rsidRPr="00A51BE1">
        <w:rPr>
          <w:rFonts w:ascii="Times New Roman" w:hAnsi="Times New Roman" w:cs="Times New Roman"/>
          <w:sz w:val="26"/>
          <w:szCs w:val="26"/>
          <w:lang w:val="en-GB"/>
        </w:rPr>
        <w:t xml:space="preserve"> Bộ Giáo dục và Đào tạo</w:t>
      </w:r>
      <w:r w:rsidRPr="00A51BE1">
        <w:rPr>
          <w:rFonts w:ascii="Times New Roman" w:hAnsi="Times New Roman" w:cs="Times New Roman"/>
          <w:sz w:val="26"/>
          <w:szCs w:val="26"/>
        </w:rPr>
        <w:t xml:space="preserve"> </w:t>
      </w:r>
      <w:r w:rsidR="006F28AD">
        <w:rPr>
          <w:rFonts w:ascii="Times New Roman" w:hAnsi="Times New Roman" w:cs="Times New Roman"/>
          <w:sz w:val="26"/>
          <w:szCs w:val="26"/>
          <w:lang w:val="en-US"/>
        </w:rPr>
        <w:t xml:space="preserve">(GDĐT) </w:t>
      </w:r>
      <w:r w:rsidRPr="00A51BE1">
        <w:rPr>
          <w:rFonts w:ascii="Times New Roman" w:hAnsi="Times New Roman" w:cs="Times New Roman"/>
          <w:sz w:val="26"/>
          <w:szCs w:val="26"/>
        </w:rPr>
        <w:t>đã tiến hành tổng kết việc thi hành</w:t>
      </w:r>
      <w:r w:rsidR="00B90869" w:rsidRPr="00A51BE1">
        <w:rPr>
          <w:rFonts w:ascii="Times New Roman" w:hAnsi="Times New Roman" w:cs="Times New Roman"/>
          <w:sz w:val="26"/>
          <w:szCs w:val="26"/>
          <w:lang w:val="en-GB"/>
        </w:rPr>
        <w:t xml:space="preserve"> Luật Giáo dục</w:t>
      </w:r>
      <w:r w:rsidRPr="00A51BE1">
        <w:rPr>
          <w:rFonts w:ascii="Times New Roman" w:hAnsi="Times New Roman" w:cs="Times New Roman"/>
          <w:sz w:val="26"/>
          <w:szCs w:val="26"/>
        </w:rPr>
        <w:t xml:space="preserve"> có liên quan đến </w:t>
      </w:r>
      <w:r w:rsidRPr="00A51BE1">
        <w:rPr>
          <w:rFonts w:ascii="Times New Roman" w:hAnsi="Times New Roman" w:cs="Times New Roman"/>
          <w:sz w:val="26"/>
          <w:szCs w:val="26"/>
          <w:lang w:val="en-GB"/>
        </w:rPr>
        <w:t>dự thảo</w:t>
      </w:r>
      <w:r w:rsidR="00B90869" w:rsidRPr="00A51BE1">
        <w:rPr>
          <w:rFonts w:ascii="Times New Roman" w:hAnsi="Times New Roman" w:cs="Times New Roman"/>
          <w:sz w:val="26"/>
          <w:szCs w:val="26"/>
          <w:lang w:val="en-GB"/>
        </w:rPr>
        <w:t xml:space="preserve"> Luật sửa đổi, bổ sung một số điều của Luật Giáo dục.</w:t>
      </w:r>
      <w:r w:rsidRPr="00A51BE1">
        <w:rPr>
          <w:rFonts w:ascii="Times New Roman" w:hAnsi="Times New Roman" w:cs="Times New Roman"/>
          <w:sz w:val="26"/>
          <w:szCs w:val="26"/>
          <w:lang w:val="en-GB"/>
        </w:rPr>
        <w:t xml:space="preserve"> Kết quả như sau:</w:t>
      </w:r>
    </w:p>
    <w:p w14:paraId="558CEF40" w14:textId="40ED7D5F" w:rsidR="004F27C8" w:rsidRPr="00A51BE1" w:rsidRDefault="004F27C8" w:rsidP="00EB0294">
      <w:pPr>
        <w:spacing w:before="120" w:line="320" w:lineRule="exact"/>
        <w:ind w:firstLine="709"/>
        <w:rPr>
          <w:rFonts w:ascii="Times New Roman" w:hAnsi="Times New Roman" w:cs="Times New Roman"/>
          <w:b/>
          <w:bCs/>
          <w:sz w:val="26"/>
          <w:szCs w:val="26"/>
        </w:rPr>
      </w:pPr>
      <w:r w:rsidRPr="00A51BE1">
        <w:rPr>
          <w:rFonts w:ascii="Times New Roman" w:hAnsi="Times New Roman" w:cs="Times New Roman"/>
          <w:b/>
          <w:bCs/>
          <w:sz w:val="26"/>
          <w:szCs w:val="26"/>
        </w:rPr>
        <w:t>I. BỐI CẢNH THỰC HIỆN TỔNG KẾT</w:t>
      </w:r>
    </w:p>
    <w:p w14:paraId="1AC35D91" w14:textId="18806553" w:rsidR="004F27C8" w:rsidRPr="00A51BE1" w:rsidRDefault="004F27C8" w:rsidP="00EB0294">
      <w:pPr>
        <w:spacing w:before="120" w:line="320" w:lineRule="exact"/>
        <w:ind w:firstLine="709"/>
        <w:jc w:val="both"/>
        <w:rPr>
          <w:rFonts w:ascii="Times New Roman" w:hAnsi="Times New Roman" w:cs="Times New Roman"/>
          <w:b/>
          <w:bCs/>
          <w:sz w:val="26"/>
          <w:szCs w:val="26"/>
          <w:lang w:val="en-GB"/>
        </w:rPr>
      </w:pPr>
      <w:r w:rsidRPr="00A51BE1">
        <w:rPr>
          <w:rFonts w:ascii="Times New Roman" w:hAnsi="Times New Roman" w:cs="Times New Roman"/>
          <w:b/>
          <w:bCs/>
          <w:sz w:val="26"/>
          <w:szCs w:val="26"/>
        </w:rPr>
        <w:t>1. Bối cảnh trong nước và quốc tế liên quan đến dự thảo</w:t>
      </w:r>
      <w:r w:rsidR="00B90869" w:rsidRPr="00A51BE1">
        <w:rPr>
          <w:rFonts w:ascii="Times New Roman" w:hAnsi="Times New Roman" w:cs="Times New Roman"/>
          <w:b/>
          <w:bCs/>
          <w:sz w:val="26"/>
          <w:szCs w:val="26"/>
          <w:lang w:val="en-GB"/>
        </w:rPr>
        <w:t xml:space="preserve"> Luật sửa đổi, bổ sung một số điều của Luật Giáo dục</w:t>
      </w:r>
    </w:p>
    <w:p w14:paraId="536DBF69" w14:textId="77777777" w:rsidR="00B90869" w:rsidRPr="00A51BE1" w:rsidRDefault="00B90869"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a) Bối cảnh trong nước</w:t>
      </w:r>
    </w:p>
    <w:p w14:paraId="4F48BB9A" w14:textId="77777777" w:rsidR="0048252A" w:rsidRPr="00A51BE1" w:rsidRDefault="00137213" w:rsidP="00EB0294">
      <w:pPr>
        <w:spacing w:before="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Sau gần 40 năm đổi mới và đặc biệt là</w:t>
      </w:r>
      <w:r w:rsidR="00521E77" w:rsidRPr="00A51BE1">
        <w:rPr>
          <w:rFonts w:ascii="Times New Roman" w:hAnsi="Times New Roman" w:cs="Times New Roman"/>
          <w:sz w:val="26"/>
          <w:szCs w:val="26"/>
          <w:lang w:val="en-US"/>
        </w:rPr>
        <w:t xml:space="preserve"> hơn</w:t>
      </w:r>
      <w:r w:rsidRPr="00A51BE1">
        <w:rPr>
          <w:rFonts w:ascii="Times New Roman" w:hAnsi="Times New Roman" w:cs="Times New Roman"/>
          <w:sz w:val="26"/>
          <w:szCs w:val="26"/>
        </w:rPr>
        <w:t xml:space="preserve"> 10 </w:t>
      </w:r>
      <w:r w:rsidR="00521E77" w:rsidRPr="00A51BE1">
        <w:rPr>
          <w:rFonts w:ascii="Times New Roman" w:hAnsi="Times New Roman" w:cs="Times New Roman"/>
          <w:sz w:val="26"/>
          <w:szCs w:val="26"/>
          <w:lang w:val="en-US"/>
        </w:rPr>
        <w:t xml:space="preserve">năm </w:t>
      </w:r>
      <w:r w:rsidRPr="00A51BE1">
        <w:rPr>
          <w:rFonts w:ascii="Times New Roman" w:hAnsi="Times New Roman" w:cs="Times New Roman"/>
          <w:sz w:val="26"/>
          <w:szCs w:val="26"/>
        </w:rPr>
        <w:t xml:space="preserve">triển khai thực hiện đổi mới căn bản và toàn diện giáo dục và đào tạo theo định hướng của Nghị quyết số 29-NQ/TW của BCHTWĐ khóa 11, ngành </w:t>
      </w:r>
      <w:r w:rsidR="00521E77" w:rsidRPr="00A51BE1">
        <w:rPr>
          <w:rFonts w:ascii="Times New Roman" w:hAnsi="Times New Roman" w:cs="Times New Roman"/>
          <w:sz w:val="26"/>
          <w:szCs w:val="26"/>
          <w:lang w:val="en-US"/>
        </w:rPr>
        <w:t xml:space="preserve">Giáo dục </w:t>
      </w:r>
      <w:r w:rsidRPr="00A51BE1">
        <w:rPr>
          <w:rFonts w:ascii="Times New Roman" w:hAnsi="Times New Roman" w:cs="Times New Roman"/>
          <w:sz w:val="26"/>
          <w:szCs w:val="26"/>
        </w:rPr>
        <w:t>đã có những thay đổi mạnh mẽ, đạt được nhiều kết quả quan trọng. </w:t>
      </w:r>
      <w:r w:rsidR="00B90869" w:rsidRPr="00A51BE1">
        <w:rPr>
          <w:rFonts w:ascii="Times New Roman" w:hAnsi="Times New Roman" w:cs="Times New Roman"/>
          <w:sz w:val="26"/>
          <w:szCs w:val="26"/>
          <w:lang w:val="en-GB"/>
        </w:rPr>
        <w:t>T</w:t>
      </w:r>
      <w:r w:rsidR="00B90869" w:rsidRPr="00A51BE1">
        <w:rPr>
          <w:rFonts w:ascii="Times New Roman" w:hAnsi="Times New Roman" w:cs="Times New Roman"/>
          <w:sz w:val="26"/>
          <w:szCs w:val="26"/>
        </w:rPr>
        <w:t>ỷ lệ người biết chữ trong độ tuổi trên 16 đạt tới trên 97%</w:t>
      </w:r>
      <w:r w:rsidR="00B90869" w:rsidRPr="00A51BE1">
        <w:rPr>
          <w:rFonts w:ascii="Times New Roman" w:hAnsi="Times New Roman" w:cs="Times New Roman"/>
          <w:sz w:val="26"/>
          <w:szCs w:val="26"/>
          <w:lang w:val="en-GB"/>
        </w:rPr>
        <w:t>, c</w:t>
      </w:r>
      <w:r w:rsidRPr="00A51BE1">
        <w:rPr>
          <w:rFonts w:ascii="Times New Roman" w:hAnsi="Times New Roman" w:cs="Times New Roman"/>
          <w:sz w:val="26"/>
          <w:szCs w:val="26"/>
        </w:rPr>
        <w:t xml:space="preserve">ả nước đã hoàn thành phổ cập giáo dục cho trẻ 5 tuổi, phổ cập giáo dục bậc tiểu học và trung học cơ sở; giáo dục phổ thông thay đổi mạnh mẽ chuyển hướng tích cực từ chủ yếu trang bị kiến thức sang phát triển toàn diện phẩm chất, năng lực, kỹ năng của người học. Trường học đã thay đổi từ hình thức bên ngoài tới chất lượng giáo dục bên trong. Giáo viên chủ động sáng tạo hơn, học sinh tự tin chủ động hơn, các hình thức dạy học và kiểm tra đánh giá được đổi mới căn bản. Chất lượng giáo dục mũi nhọn ngày càng nâng cao. </w:t>
      </w:r>
    </w:p>
    <w:p w14:paraId="3055FC18" w14:textId="1110DF07" w:rsidR="00B90869" w:rsidRPr="00A51BE1" w:rsidRDefault="00B90869"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 xml:space="preserve">Giáo dục phổ thông của </w:t>
      </w:r>
      <w:r w:rsidR="0048252A" w:rsidRPr="00A51BE1">
        <w:rPr>
          <w:rFonts w:ascii="Times New Roman" w:hAnsi="Times New Roman" w:cs="Times New Roman"/>
          <w:sz w:val="26"/>
          <w:szCs w:val="26"/>
          <w:lang w:val="en-US"/>
        </w:rPr>
        <w:t xml:space="preserve">Việt Nam </w:t>
      </w:r>
      <w:r w:rsidRPr="00A51BE1">
        <w:rPr>
          <w:rFonts w:ascii="Times New Roman" w:hAnsi="Times New Roman" w:cs="Times New Roman"/>
          <w:sz w:val="26"/>
          <w:szCs w:val="26"/>
        </w:rPr>
        <w:t>đứng thứ 53 trên thế giới. Việt Nam nhiều năm liền có mặt trong Top 10 các quốc gia có thành tích các kỳ thi Olympic quốc tế cho học sinh phổ thông cao nhất, có những môn thi vào nhóm 3 hoặc 5 nước có thành tích tốt nhất trên toàn thế giới. Học sinh sau phổ thông của Việt Nam học tiếp tại các trường đại học nước ngoài thuận lợi và giành được sự đánh giá tốt của các trường đại học trên thế giới</w:t>
      </w:r>
      <w:r w:rsidRPr="00A51BE1">
        <w:rPr>
          <w:rFonts w:ascii="Times New Roman" w:hAnsi="Times New Roman" w:cs="Times New Roman"/>
          <w:sz w:val="26"/>
          <w:szCs w:val="26"/>
          <w:lang w:val="en-GB"/>
        </w:rPr>
        <w:t>.</w:t>
      </w:r>
    </w:p>
    <w:p w14:paraId="5365A7D2" w14:textId="77777777" w:rsidR="00B90869" w:rsidRPr="00A51BE1" w:rsidRDefault="00137213"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Giáo dục thường xuyên phát triển đa dạng về nội dung và hình thức. Các phong trào thi đua học tập, khuyến học, khuyến tài, xây dựng xã hội học tập được quan tâm thực hiện. Giáo dục đại học tiếp tục đổi mới. Việc tăng cường tự chủ và hội nhập quốc tế đã tạo ra động lực mới, tạo chuyển biến mạnh về chất lượng, hiệu quả trong đào tạo nguồn nhân lực và nghiên cứu khoa học.</w:t>
      </w:r>
    </w:p>
    <w:p w14:paraId="0EC8E71B" w14:textId="6DB4FD48" w:rsidR="00B90869" w:rsidRPr="00A51BE1" w:rsidRDefault="00137213"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 xml:space="preserve"> Số lượng người tham gia học tập ở bậc đại học và sau đại học tăng lên. Lực lượng giảng viên có trình độ cao ngày càng phát triển về số lượng và chất lượng, tiếp cận với trình độ quốc tế. Hiện nay, 241 trường đại học của Việt Nam có chuyên gia và tổ chức đào tạo hầu hết các ngành nghề có trong danh mục các ngành nghề trên toàn thế giới, kể </w:t>
      </w:r>
      <w:r w:rsidRPr="00A51BE1">
        <w:rPr>
          <w:rFonts w:ascii="Times New Roman" w:hAnsi="Times New Roman" w:cs="Times New Roman"/>
          <w:sz w:val="26"/>
          <w:szCs w:val="26"/>
        </w:rPr>
        <w:lastRenderedPageBreak/>
        <w:t xml:space="preserve">cả những nghề mới nhất. Số lượng chương trình đào tạo được kiểm định và công bố khoa học quốc tế tăng mạnh, một số cơ sở giáo dục đại học và nhóm ngành đào tạo được xếp hạng cao trong khu vực và thế giới. </w:t>
      </w:r>
    </w:p>
    <w:p w14:paraId="56D6FABF" w14:textId="105E5AAA" w:rsidR="00B90869" w:rsidRPr="00A51BE1" w:rsidRDefault="00137213"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Phương pháp dạy - học và công tác thi, kiểm tra, đánh giá chất lượng giáo dục được đổi mới theo hướng hiện đại, ngày càng thực chất, hiệu quả hơn. Cơ sở vật chất, trang thiết bị dạy học được cải thiện, bước đầu đáp ứng yêu cầu đổi mới GDĐT. </w:t>
      </w:r>
    </w:p>
    <w:p w14:paraId="6D697873" w14:textId="13044A39" w:rsidR="00137213" w:rsidRPr="00A51BE1" w:rsidRDefault="00137213"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Ngành giáo dục và đào tạo cũng tiên phong trong việc chuyển đổi số. Trong 3 năm</w:t>
      </w:r>
      <w:r w:rsidR="000D5BCE" w:rsidRPr="00A51BE1">
        <w:rPr>
          <w:rFonts w:ascii="Times New Roman" w:hAnsi="Times New Roman" w:cs="Times New Roman"/>
          <w:sz w:val="26"/>
          <w:szCs w:val="26"/>
          <w:lang w:val="en-US"/>
        </w:rPr>
        <w:t>:</w:t>
      </w:r>
      <w:r w:rsidRPr="00A51BE1">
        <w:rPr>
          <w:rFonts w:ascii="Times New Roman" w:hAnsi="Times New Roman" w:cs="Times New Roman"/>
          <w:sz w:val="26"/>
          <w:szCs w:val="26"/>
        </w:rPr>
        <w:t xml:space="preserve"> 2022-2024</w:t>
      </w:r>
      <w:r w:rsidR="000D5BCE" w:rsidRPr="00A51BE1">
        <w:rPr>
          <w:rFonts w:ascii="Times New Roman" w:hAnsi="Times New Roman" w:cs="Times New Roman"/>
          <w:sz w:val="26"/>
          <w:szCs w:val="26"/>
          <w:lang w:val="en-US"/>
        </w:rPr>
        <w:t xml:space="preserve"> đã</w:t>
      </w:r>
      <w:r w:rsidRPr="00A51BE1">
        <w:rPr>
          <w:rFonts w:ascii="Times New Roman" w:hAnsi="Times New Roman" w:cs="Times New Roman"/>
          <w:sz w:val="26"/>
          <w:szCs w:val="26"/>
        </w:rPr>
        <w:t xml:space="preserve"> hoàn thành việc xây dựng 100% các cơ sở dữ liệu của ngành giáo dục từ mầm non</w:t>
      </w:r>
      <w:r w:rsidR="000D5BCE" w:rsidRPr="00A51BE1">
        <w:rPr>
          <w:rFonts w:ascii="Times New Roman" w:hAnsi="Times New Roman" w:cs="Times New Roman"/>
          <w:sz w:val="26"/>
          <w:szCs w:val="26"/>
          <w:lang w:val="en-US"/>
        </w:rPr>
        <w:t xml:space="preserve"> đến</w:t>
      </w:r>
      <w:r w:rsidRPr="00A51BE1">
        <w:rPr>
          <w:rFonts w:ascii="Times New Roman" w:hAnsi="Times New Roman" w:cs="Times New Roman"/>
          <w:sz w:val="26"/>
          <w:szCs w:val="26"/>
        </w:rPr>
        <w:t xml:space="preserve"> phổ thông; lần đầu thực hiện thành công việc kết nối Cơ sở dữ liệu ngành Giáo dục với các Cơ sở dữ liệu quốc gia về dân cư và bảo hiểm</w:t>
      </w:r>
      <w:r w:rsidR="000D5BCE" w:rsidRPr="00A51BE1">
        <w:rPr>
          <w:rFonts w:ascii="Times New Roman" w:hAnsi="Times New Roman" w:cs="Times New Roman"/>
          <w:sz w:val="26"/>
          <w:szCs w:val="26"/>
          <w:lang w:val="en-US"/>
        </w:rPr>
        <w:t>,</w:t>
      </w:r>
      <w:r w:rsidRPr="00A51BE1">
        <w:rPr>
          <w:rFonts w:ascii="Times New Roman" w:hAnsi="Times New Roman" w:cs="Times New Roman"/>
          <w:sz w:val="26"/>
          <w:szCs w:val="26"/>
        </w:rPr>
        <w:t xml:space="preserve"> thực hiện thanh toán 100% lệ phí xét tuyển đại học trực tuyến, thanh toán học phí không dùng tiền mặt; thí điểm triển khai học bạ điện tử đối với tiểu học vào năm 2023 và triển khai học bạ điện tử đại trà với giáo dục phổ thông từ năm 2024.</w:t>
      </w:r>
    </w:p>
    <w:p w14:paraId="3A11B688" w14:textId="74B7563A" w:rsidR="00B90869" w:rsidRPr="00A51BE1" w:rsidRDefault="00B90869" w:rsidP="00EB0294">
      <w:pPr>
        <w:spacing w:before="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b) Bối cảnh quốc tế</w:t>
      </w:r>
    </w:p>
    <w:p w14:paraId="153B1F7F" w14:textId="77777777" w:rsidR="00D52BB6" w:rsidRPr="00D52BB6" w:rsidRDefault="00D52BB6" w:rsidP="00D52BB6">
      <w:pPr>
        <w:widowControl/>
        <w:spacing w:before="120" w:line="264" w:lineRule="auto"/>
        <w:ind w:firstLine="709"/>
        <w:jc w:val="both"/>
        <w:rPr>
          <w:rFonts w:ascii="Times New Roman" w:hAnsi="Times New Roman" w:cs="Times New Roman"/>
          <w:color w:val="auto"/>
          <w:sz w:val="26"/>
          <w:szCs w:val="26"/>
          <w:lang w:val="en-US" w:eastAsia="en-US"/>
        </w:rPr>
      </w:pPr>
      <w:r w:rsidRPr="00D52BB6">
        <w:rPr>
          <w:rFonts w:ascii="Times New Roman" w:hAnsi="Times New Roman" w:cs="Times New Roman"/>
          <w:color w:val="auto"/>
          <w:sz w:val="26"/>
          <w:szCs w:val="26"/>
          <w:lang w:val="en-US" w:eastAsia="en-US"/>
        </w:rPr>
        <w:t>Trong những thập niên gần đây, giáo dục đã trở thành một trong những trụ cột ưu tiên hàng đầu trong chiến lược phát triển bền vững của nhiều quốc gia trên thế giới. Những xu hướng toàn cầu và cam kết quốc tế đang tạo ra sức ép và đồng thời mở ra cơ hội cho các nước, trong đó có Việt Nam, trong việc hoàn thiện thể chế pháp luật về giáo dục.</w:t>
      </w:r>
    </w:p>
    <w:p w14:paraId="4947065C" w14:textId="736CC917" w:rsidR="00D52BB6" w:rsidRPr="00D52BB6" w:rsidRDefault="00A51BE1" w:rsidP="002812C3">
      <w:pPr>
        <w:widowControl/>
        <w:spacing w:before="120" w:line="264" w:lineRule="auto"/>
        <w:ind w:firstLine="709"/>
        <w:jc w:val="both"/>
        <w:rPr>
          <w:rFonts w:ascii="Times New Roman" w:hAnsi="Times New Roman" w:cs="Times New Roman"/>
          <w:color w:val="auto"/>
          <w:sz w:val="26"/>
          <w:szCs w:val="26"/>
          <w:lang w:val="en-US" w:eastAsia="en-US"/>
        </w:rPr>
      </w:pPr>
      <w:r w:rsidRPr="001152BF">
        <w:rPr>
          <w:rFonts w:ascii="Times New Roman" w:hAnsi="Times New Roman" w:cs="Times New Roman"/>
          <w:bCs/>
          <w:color w:val="auto"/>
          <w:sz w:val="26"/>
          <w:szCs w:val="26"/>
          <w:lang w:val="en-US" w:eastAsia="en-US"/>
        </w:rPr>
        <w:t>-</w:t>
      </w:r>
      <w:r w:rsidR="00D52BB6" w:rsidRPr="00D52BB6">
        <w:rPr>
          <w:rFonts w:ascii="Times New Roman" w:hAnsi="Times New Roman" w:cs="Times New Roman"/>
          <w:bCs/>
          <w:color w:val="auto"/>
          <w:sz w:val="26"/>
          <w:szCs w:val="26"/>
          <w:lang w:val="en-US" w:eastAsia="en-US"/>
        </w:rPr>
        <w:t xml:space="preserve"> </w:t>
      </w:r>
      <w:r w:rsidR="00D52BB6" w:rsidRPr="001152BF">
        <w:rPr>
          <w:rFonts w:ascii="Times New Roman" w:hAnsi="Times New Roman" w:cs="Times New Roman"/>
          <w:bCs/>
          <w:color w:val="auto"/>
          <w:sz w:val="26"/>
          <w:szCs w:val="26"/>
          <w:lang w:val="en-US" w:eastAsia="en-US"/>
        </w:rPr>
        <w:t>Xu hướng cải cách giáo dục trên thế giới</w:t>
      </w:r>
      <w:r w:rsidR="001152BF">
        <w:rPr>
          <w:rFonts w:ascii="Times New Roman" w:hAnsi="Times New Roman" w:cs="Times New Roman"/>
          <w:bCs/>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Trên toàn cầu, nhiều quốc gia đã tiến hành cải cách giáo dục nhằm thích ứng với yêu cầu của thời đại số, kinh tế tri thức và xã hội học tập suốt đời. Các cải cách này tập trung vào</w:t>
      </w:r>
      <w:r w:rsidRPr="001152BF">
        <w:rPr>
          <w:rFonts w:ascii="Times New Roman" w:hAnsi="Times New Roman" w:cs="Times New Roman"/>
          <w:color w:val="auto"/>
          <w:sz w:val="26"/>
          <w:szCs w:val="26"/>
          <w:lang w:val="en-US" w:eastAsia="en-US"/>
        </w:rPr>
        <w:t xml:space="preserve"> một số vấn đề: (1) Đ</w:t>
      </w:r>
      <w:r w:rsidR="00D52BB6" w:rsidRPr="001152BF">
        <w:rPr>
          <w:rFonts w:ascii="Times New Roman" w:hAnsi="Times New Roman" w:cs="Times New Roman"/>
          <w:color w:val="auto"/>
          <w:sz w:val="26"/>
          <w:szCs w:val="26"/>
          <w:lang w:val="en-US" w:eastAsia="en-US"/>
        </w:rPr>
        <w:t>ảm bảo công bằng và chất lượng giáo dục</w:t>
      </w:r>
      <w:r w:rsidRPr="001152BF">
        <w:rPr>
          <w:rFonts w:ascii="Times New Roman" w:hAnsi="Times New Roman" w:cs="Times New Roman"/>
          <w:color w:val="auto"/>
          <w:sz w:val="26"/>
          <w:szCs w:val="26"/>
          <w:lang w:val="en-US" w:eastAsia="en-US"/>
        </w:rPr>
        <w:t>:</w:t>
      </w:r>
      <w:r w:rsidR="00D52BB6" w:rsidRPr="00D52BB6">
        <w:rPr>
          <w:rFonts w:ascii="Times New Roman" w:hAnsi="Times New Roman" w:cs="Times New Roman"/>
          <w:color w:val="auto"/>
          <w:sz w:val="26"/>
          <w:szCs w:val="26"/>
          <w:lang w:val="en-US" w:eastAsia="en-US"/>
        </w:rPr>
        <w:t xml:space="preserve"> Nhiều nước xây dựng chính sách nhằm thu hẹp khoảng cách tiếp cận giáo dục giữa các nhóm dân cư, vùng miền; đồng thời nâng cao chất lượng đội ngũ nhà giáo, chương trình, phương pháp và môi trường học tập.</w:t>
      </w:r>
      <w:r w:rsidRPr="001152BF">
        <w:rPr>
          <w:rFonts w:ascii="Times New Roman" w:hAnsi="Times New Roman" w:cs="Times New Roman"/>
          <w:color w:val="auto"/>
          <w:sz w:val="26"/>
          <w:szCs w:val="26"/>
          <w:lang w:val="en-US" w:eastAsia="en-US"/>
        </w:rPr>
        <w:t xml:space="preserve"> (2) </w:t>
      </w:r>
      <w:r w:rsidR="00D52BB6" w:rsidRPr="001152BF">
        <w:rPr>
          <w:rFonts w:ascii="Times New Roman" w:hAnsi="Times New Roman" w:cs="Times New Roman"/>
          <w:bCs/>
          <w:color w:val="auto"/>
          <w:sz w:val="26"/>
          <w:szCs w:val="26"/>
          <w:lang w:val="en-US" w:eastAsia="en-US"/>
        </w:rPr>
        <w:t>Tăng cường tự chủ và trách nhiệm giải trình</w:t>
      </w:r>
      <w:r w:rsidR="00D52BB6" w:rsidRPr="00D52BB6">
        <w:rPr>
          <w:rFonts w:ascii="Times New Roman" w:hAnsi="Times New Roman" w:cs="Times New Roman"/>
          <w:color w:val="auto"/>
          <w:sz w:val="26"/>
          <w:szCs w:val="26"/>
          <w:lang w:val="en-US" w:eastAsia="en-US"/>
        </w:rPr>
        <w:t xml:space="preserve"> của các cơ sở giáo dục, đặc biệt là trong bối cảnh mở rộng quyền tự chủ tài chính và học thuật.</w:t>
      </w:r>
      <w:r w:rsidRPr="001152BF">
        <w:rPr>
          <w:rFonts w:ascii="Times New Roman" w:hAnsi="Times New Roman" w:cs="Times New Roman"/>
          <w:color w:val="auto"/>
          <w:sz w:val="26"/>
          <w:szCs w:val="26"/>
          <w:lang w:val="en-US" w:eastAsia="en-US"/>
        </w:rPr>
        <w:t xml:space="preserve"> (3) </w:t>
      </w:r>
      <w:r w:rsidR="00D52BB6" w:rsidRPr="001152BF">
        <w:rPr>
          <w:rFonts w:ascii="Times New Roman" w:hAnsi="Times New Roman" w:cs="Times New Roman"/>
          <w:bCs/>
          <w:color w:val="auto"/>
          <w:sz w:val="26"/>
          <w:szCs w:val="26"/>
          <w:lang w:val="en-US" w:eastAsia="en-US"/>
        </w:rPr>
        <w:t>Phát triển năng lực người học</w:t>
      </w:r>
      <w:r w:rsidR="00D52BB6" w:rsidRPr="00D52BB6">
        <w:rPr>
          <w:rFonts w:ascii="Times New Roman" w:hAnsi="Times New Roman" w:cs="Times New Roman"/>
          <w:color w:val="auto"/>
          <w:sz w:val="26"/>
          <w:szCs w:val="26"/>
          <w:lang w:val="en-US" w:eastAsia="en-US"/>
        </w:rPr>
        <w:t>: Chuyển đổi từ tiếp cận truyền thống sang phát triển năng lực, kỹ năng như tư duy phản biện, sáng tạo, làm việc nhóm, ngoại ngữ, công nghệ thông tin.</w:t>
      </w:r>
      <w:r w:rsidRPr="001152BF">
        <w:rPr>
          <w:rFonts w:ascii="Times New Roman" w:hAnsi="Times New Roman" w:cs="Times New Roman"/>
          <w:color w:val="auto"/>
          <w:sz w:val="26"/>
          <w:szCs w:val="26"/>
          <w:lang w:val="en-US" w:eastAsia="en-US"/>
        </w:rPr>
        <w:t xml:space="preserve"> (3) </w:t>
      </w:r>
      <w:r w:rsidR="00D52BB6" w:rsidRPr="001152BF">
        <w:rPr>
          <w:rFonts w:ascii="Times New Roman" w:hAnsi="Times New Roman" w:cs="Times New Roman"/>
          <w:bCs/>
          <w:color w:val="auto"/>
          <w:sz w:val="26"/>
          <w:szCs w:val="26"/>
          <w:lang w:val="en-US" w:eastAsia="en-US"/>
        </w:rPr>
        <w:t>Đẩy mạnh chuyển đổi số và học tập trực tuyến</w:t>
      </w:r>
      <w:r w:rsidR="00D52BB6" w:rsidRPr="00D52BB6">
        <w:rPr>
          <w:rFonts w:ascii="Times New Roman" w:hAnsi="Times New Roman" w:cs="Times New Roman"/>
          <w:color w:val="auto"/>
          <w:sz w:val="26"/>
          <w:szCs w:val="26"/>
          <w:lang w:val="en-US" w:eastAsia="en-US"/>
        </w:rPr>
        <w:t>, thích ứng với tác động của cuộc Cách mạng công nghiệp lần thứ tư và đại dịch COVID-19.</w:t>
      </w:r>
    </w:p>
    <w:p w14:paraId="1EBC1E23" w14:textId="18874694" w:rsidR="00D52BB6" w:rsidRPr="00D52BB6" w:rsidRDefault="00A51BE1" w:rsidP="002812C3">
      <w:pPr>
        <w:widowControl/>
        <w:spacing w:before="120" w:line="264" w:lineRule="auto"/>
        <w:ind w:firstLine="709"/>
        <w:jc w:val="both"/>
        <w:rPr>
          <w:rFonts w:ascii="Times New Roman" w:hAnsi="Times New Roman" w:cs="Times New Roman"/>
          <w:color w:val="auto"/>
          <w:sz w:val="26"/>
          <w:szCs w:val="26"/>
          <w:lang w:val="en-US" w:eastAsia="en-US"/>
        </w:rPr>
      </w:pPr>
      <w:r w:rsidRPr="001152BF">
        <w:rPr>
          <w:rFonts w:ascii="Times New Roman" w:hAnsi="Times New Roman" w:cs="Times New Roman"/>
          <w:bCs/>
          <w:color w:val="auto"/>
          <w:sz w:val="26"/>
          <w:szCs w:val="26"/>
          <w:lang w:val="en-US" w:eastAsia="en-US"/>
        </w:rPr>
        <w:t>-</w:t>
      </w:r>
      <w:r w:rsidR="00D52BB6" w:rsidRPr="00D52BB6">
        <w:rPr>
          <w:rFonts w:ascii="Times New Roman" w:hAnsi="Times New Roman" w:cs="Times New Roman"/>
          <w:bCs/>
          <w:color w:val="auto"/>
          <w:sz w:val="26"/>
          <w:szCs w:val="26"/>
          <w:lang w:val="en-US" w:eastAsia="en-US"/>
        </w:rPr>
        <w:t xml:space="preserve"> </w:t>
      </w:r>
      <w:r w:rsidR="00D52BB6" w:rsidRPr="001152BF">
        <w:rPr>
          <w:rFonts w:ascii="Times New Roman" w:hAnsi="Times New Roman" w:cs="Times New Roman"/>
          <w:bCs/>
          <w:color w:val="auto"/>
          <w:sz w:val="26"/>
          <w:szCs w:val="26"/>
          <w:lang w:val="en-US" w:eastAsia="en-US"/>
        </w:rPr>
        <w:t>Cam kết quốc tế và mục tiêu phát triển bền vững</w:t>
      </w:r>
      <w:r w:rsidR="001152BF">
        <w:rPr>
          <w:rFonts w:ascii="Times New Roman" w:hAnsi="Times New Roman" w:cs="Times New Roman"/>
          <w:bCs/>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 xml:space="preserve">Việt Nam là quốc gia thành viên của Liên hợp quốc và nhiều tổ chức quốc tế, đã cam kết thực hiện các mục tiêu phát triển bền vững (SDGs), trong đó </w:t>
      </w:r>
      <w:r w:rsidR="00D52BB6" w:rsidRPr="001152BF">
        <w:rPr>
          <w:rFonts w:ascii="Times New Roman" w:hAnsi="Times New Roman" w:cs="Times New Roman"/>
          <w:bCs/>
          <w:color w:val="auto"/>
          <w:sz w:val="26"/>
          <w:szCs w:val="26"/>
          <w:lang w:val="en-US" w:eastAsia="en-US"/>
        </w:rPr>
        <w:t>Mục tiêu số 4 về Giáo dục có chất lượng</w:t>
      </w:r>
      <w:r w:rsidR="00D52BB6" w:rsidRPr="00D52BB6">
        <w:rPr>
          <w:rFonts w:ascii="Times New Roman" w:hAnsi="Times New Roman" w:cs="Times New Roman"/>
          <w:color w:val="auto"/>
          <w:sz w:val="26"/>
          <w:szCs w:val="26"/>
          <w:lang w:val="en-US" w:eastAsia="en-US"/>
        </w:rPr>
        <w:t xml:space="preserve"> đặt ra yêu cầu:</w:t>
      </w:r>
      <w:r w:rsidRPr="001152BF">
        <w:rPr>
          <w:rFonts w:ascii="Times New Roman" w:hAnsi="Times New Roman" w:cs="Times New Roman"/>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“Đảm bảo nền giáo dục có chất lượng, công bằng, toàn diện và thúc đẩy cơ hội học tập suốt đời cho tất cả mọi người.”</w:t>
      </w:r>
      <w:r w:rsidRPr="001152BF">
        <w:rPr>
          <w:rFonts w:ascii="Times New Roman" w:hAnsi="Times New Roman" w:cs="Times New Roman"/>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Để hiện thực hóa mục tiêu này, các quốc gia cần:</w:t>
      </w:r>
      <w:r w:rsidRPr="001152BF">
        <w:rPr>
          <w:rFonts w:ascii="Times New Roman" w:hAnsi="Times New Roman" w:cs="Times New Roman"/>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Bảo đảm tiếp cận giáo dục phổ cập cho mọi trẻ em;</w:t>
      </w:r>
      <w:r w:rsidRPr="001152BF">
        <w:rPr>
          <w:rFonts w:ascii="Times New Roman" w:hAnsi="Times New Roman" w:cs="Times New Roman"/>
          <w:color w:val="auto"/>
          <w:sz w:val="26"/>
          <w:szCs w:val="26"/>
          <w:lang w:val="en-US" w:eastAsia="en-US"/>
        </w:rPr>
        <w:t xml:space="preserve"> n</w:t>
      </w:r>
      <w:r w:rsidR="00D52BB6" w:rsidRPr="00D52BB6">
        <w:rPr>
          <w:rFonts w:ascii="Times New Roman" w:hAnsi="Times New Roman" w:cs="Times New Roman"/>
          <w:color w:val="auto"/>
          <w:sz w:val="26"/>
          <w:szCs w:val="26"/>
          <w:lang w:val="en-US" w:eastAsia="en-US"/>
        </w:rPr>
        <w:t>âng cao chất lượng dạy học và năng lực giáo viên;</w:t>
      </w:r>
      <w:r w:rsidRPr="001152BF">
        <w:rPr>
          <w:rFonts w:ascii="Times New Roman" w:hAnsi="Times New Roman" w:cs="Times New Roman"/>
          <w:color w:val="auto"/>
          <w:sz w:val="26"/>
          <w:szCs w:val="26"/>
          <w:lang w:val="en-US" w:eastAsia="en-US"/>
        </w:rPr>
        <w:t xml:space="preserve"> t</w:t>
      </w:r>
      <w:r w:rsidR="00D52BB6" w:rsidRPr="00D52BB6">
        <w:rPr>
          <w:rFonts w:ascii="Times New Roman" w:hAnsi="Times New Roman" w:cs="Times New Roman"/>
          <w:color w:val="auto"/>
          <w:sz w:val="26"/>
          <w:szCs w:val="26"/>
          <w:lang w:val="en-US" w:eastAsia="en-US"/>
        </w:rPr>
        <w:t>ích hợp giáo dục kỹ thuật, dạy nghề và kỹ năng số vào hệ thống giáo dục phổ thông và sau phổ thông;</w:t>
      </w:r>
      <w:r w:rsidRPr="001152BF">
        <w:rPr>
          <w:rFonts w:ascii="Times New Roman" w:hAnsi="Times New Roman" w:cs="Times New Roman"/>
          <w:color w:val="auto"/>
          <w:sz w:val="26"/>
          <w:szCs w:val="26"/>
          <w:lang w:val="en-US" w:eastAsia="en-US"/>
        </w:rPr>
        <w:t xml:space="preserve"> t</w:t>
      </w:r>
      <w:r w:rsidR="00D52BB6" w:rsidRPr="00D52BB6">
        <w:rPr>
          <w:rFonts w:ascii="Times New Roman" w:hAnsi="Times New Roman" w:cs="Times New Roman"/>
          <w:color w:val="auto"/>
          <w:sz w:val="26"/>
          <w:szCs w:val="26"/>
          <w:lang w:val="en-US" w:eastAsia="en-US"/>
        </w:rPr>
        <w:t>ăng cường đầu tư cho giáo dục thông qua các cơ chế tài chính bền vững và minh bạch.</w:t>
      </w:r>
    </w:p>
    <w:p w14:paraId="5D5D5429" w14:textId="440E5C23" w:rsidR="00D52BB6" w:rsidRPr="00D52BB6" w:rsidRDefault="00A51BE1" w:rsidP="002812C3">
      <w:pPr>
        <w:widowControl/>
        <w:spacing w:before="120" w:line="264" w:lineRule="auto"/>
        <w:ind w:firstLine="709"/>
        <w:jc w:val="both"/>
        <w:rPr>
          <w:rFonts w:ascii="Times New Roman" w:hAnsi="Times New Roman" w:cs="Times New Roman"/>
          <w:color w:val="auto"/>
          <w:sz w:val="26"/>
          <w:szCs w:val="26"/>
          <w:lang w:val="en-US" w:eastAsia="en-US"/>
        </w:rPr>
      </w:pPr>
      <w:r w:rsidRPr="001152BF">
        <w:rPr>
          <w:rFonts w:ascii="Times New Roman" w:hAnsi="Times New Roman" w:cs="Times New Roman"/>
          <w:bCs/>
          <w:color w:val="auto"/>
          <w:sz w:val="26"/>
          <w:szCs w:val="26"/>
          <w:lang w:val="en-US" w:eastAsia="en-US"/>
        </w:rPr>
        <w:t>-</w:t>
      </w:r>
      <w:r w:rsidR="00D52BB6" w:rsidRPr="00D52BB6">
        <w:rPr>
          <w:rFonts w:ascii="Times New Roman" w:hAnsi="Times New Roman" w:cs="Times New Roman"/>
          <w:bCs/>
          <w:color w:val="auto"/>
          <w:sz w:val="26"/>
          <w:szCs w:val="26"/>
          <w:lang w:val="en-US" w:eastAsia="en-US"/>
        </w:rPr>
        <w:t xml:space="preserve"> </w:t>
      </w:r>
      <w:r w:rsidR="00D52BB6" w:rsidRPr="001152BF">
        <w:rPr>
          <w:rFonts w:ascii="Times New Roman" w:hAnsi="Times New Roman" w:cs="Times New Roman"/>
          <w:bCs/>
          <w:color w:val="auto"/>
          <w:sz w:val="26"/>
          <w:szCs w:val="26"/>
          <w:lang w:val="en-US" w:eastAsia="en-US"/>
        </w:rPr>
        <w:t>Hội nhập quốc tế về giáo dục</w:t>
      </w:r>
      <w:r w:rsidR="001152BF">
        <w:rPr>
          <w:rFonts w:ascii="Times New Roman" w:hAnsi="Times New Roman" w:cs="Times New Roman"/>
          <w:bCs/>
          <w:color w:val="auto"/>
          <w:sz w:val="26"/>
          <w:szCs w:val="26"/>
          <w:lang w:val="en-US" w:eastAsia="en-US"/>
        </w:rPr>
        <w:t xml:space="preserve">: </w:t>
      </w:r>
      <w:r w:rsidR="00D52BB6" w:rsidRPr="00D52BB6">
        <w:rPr>
          <w:rFonts w:ascii="Times New Roman" w:hAnsi="Times New Roman" w:cs="Times New Roman"/>
          <w:color w:val="auto"/>
          <w:sz w:val="26"/>
          <w:szCs w:val="26"/>
          <w:lang w:val="en-US" w:eastAsia="en-US"/>
        </w:rPr>
        <w:t>Trong bối cảnh hội nhập sâu rộng, giáo dục Việt Nam cần được điều chỉnh để</w:t>
      </w:r>
      <w:r>
        <w:rPr>
          <w:rFonts w:ascii="Times New Roman" w:hAnsi="Times New Roman" w:cs="Times New Roman"/>
          <w:color w:val="auto"/>
          <w:sz w:val="26"/>
          <w:szCs w:val="26"/>
          <w:lang w:val="en-US" w:eastAsia="en-US"/>
        </w:rPr>
        <w:t xml:space="preserve"> p</w:t>
      </w:r>
      <w:r w:rsidR="00D52BB6" w:rsidRPr="00A51BE1">
        <w:rPr>
          <w:rFonts w:ascii="Times New Roman" w:hAnsi="Times New Roman" w:cs="Times New Roman"/>
          <w:color w:val="auto"/>
          <w:sz w:val="26"/>
          <w:szCs w:val="26"/>
          <w:lang w:val="en-US" w:eastAsia="en-US"/>
        </w:rPr>
        <w:t>hù hợp với các chuẩn mực quốc tế</w:t>
      </w:r>
      <w:r w:rsidR="00D52BB6" w:rsidRPr="00D52BB6">
        <w:rPr>
          <w:rFonts w:ascii="Times New Roman" w:hAnsi="Times New Roman" w:cs="Times New Roman"/>
          <w:color w:val="auto"/>
          <w:sz w:val="26"/>
          <w:szCs w:val="26"/>
          <w:lang w:val="en-US" w:eastAsia="en-US"/>
        </w:rPr>
        <w:t xml:space="preserve"> trong công nhận văn </w:t>
      </w:r>
      <w:r w:rsidR="00D52BB6" w:rsidRPr="00D52BB6">
        <w:rPr>
          <w:rFonts w:ascii="Times New Roman" w:hAnsi="Times New Roman" w:cs="Times New Roman"/>
          <w:color w:val="auto"/>
          <w:sz w:val="26"/>
          <w:szCs w:val="26"/>
          <w:lang w:val="en-US" w:eastAsia="en-US"/>
        </w:rPr>
        <w:lastRenderedPageBreak/>
        <w:t>bằng, kiểm định chất lượng, lưu chuyển học sinh</w:t>
      </w:r>
      <w:r>
        <w:rPr>
          <w:rFonts w:ascii="Times New Roman" w:hAnsi="Times New Roman" w:cs="Times New Roman"/>
          <w:color w:val="auto"/>
          <w:sz w:val="26"/>
          <w:szCs w:val="26"/>
          <w:lang w:val="en-US" w:eastAsia="en-US"/>
        </w:rPr>
        <w:t>,</w:t>
      </w:r>
      <w:r w:rsidR="00D52BB6" w:rsidRPr="00D52BB6">
        <w:rPr>
          <w:rFonts w:ascii="Times New Roman" w:hAnsi="Times New Roman" w:cs="Times New Roman"/>
          <w:color w:val="auto"/>
          <w:sz w:val="26"/>
          <w:szCs w:val="26"/>
          <w:lang w:val="en-US" w:eastAsia="en-US"/>
        </w:rPr>
        <w:t xml:space="preserve"> sinh viên và lao động;</w:t>
      </w:r>
      <w:r>
        <w:rPr>
          <w:rFonts w:ascii="Times New Roman" w:hAnsi="Times New Roman" w:cs="Times New Roman"/>
          <w:color w:val="auto"/>
          <w:sz w:val="26"/>
          <w:szCs w:val="26"/>
          <w:lang w:val="en-US" w:eastAsia="en-US"/>
        </w:rPr>
        <w:t xml:space="preserve"> </w:t>
      </w:r>
      <w:r w:rsidRPr="00A51BE1">
        <w:rPr>
          <w:rFonts w:ascii="Times New Roman" w:hAnsi="Times New Roman" w:cs="Times New Roman"/>
          <w:color w:val="auto"/>
          <w:sz w:val="26"/>
          <w:szCs w:val="26"/>
          <w:lang w:val="en-US" w:eastAsia="en-US"/>
        </w:rPr>
        <w:t>đ</w:t>
      </w:r>
      <w:r w:rsidR="00D52BB6" w:rsidRPr="00A51BE1">
        <w:rPr>
          <w:rFonts w:ascii="Times New Roman" w:hAnsi="Times New Roman" w:cs="Times New Roman"/>
          <w:color w:val="auto"/>
          <w:sz w:val="26"/>
          <w:szCs w:val="26"/>
          <w:lang w:val="en-US" w:eastAsia="en-US"/>
        </w:rPr>
        <w:t>ảm bảo tính tương thích</w:t>
      </w:r>
      <w:r w:rsidR="00D52BB6" w:rsidRPr="00D52BB6">
        <w:rPr>
          <w:rFonts w:ascii="Times New Roman" w:hAnsi="Times New Roman" w:cs="Times New Roman"/>
          <w:color w:val="auto"/>
          <w:sz w:val="26"/>
          <w:szCs w:val="26"/>
          <w:lang w:val="en-US" w:eastAsia="en-US"/>
        </w:rPr>
        <w:t xml:space="preserve"> giữa Luật Giáo dục và các quy định của các hiệp định thương mại tự do (FTA), nhất là các nội dung liên quan đến dịch vụ giáo dục;</w:t>
      </w:r>
      <w:r>
        <w:rPr>
          <w:rFonts w:ascii="Times New Roman" w:hAnsi="Times New Roman" w:cs="Times New Roman"/>
          <w:color w:val="auto"/>
          <w:sz w:val="26"/>
          <w:szCs w:val="26"/>
          <w:lang w:val="en-US" w:eastAsia="en-US"/>
        </w:rPr>
        <w:t xml:space="preserve"> t</w:t>
      </w:r>
      <w:r w:rsidR="00D52BB6" w:rsidRPr="00A51BE1">
        <w:rPr>
          <w:rFonts w:ascii="Times New Roman" w:hAnsi="Times New Roman" w:cs="Times New Roman"/>
          <w:color w:val="auto"/>
          <w:sz w:val="26"/>
          <w:szCs w:val="26"/>
          <w:lang w:val="en-US" w:eastAsia="en-US"/>
        </w:rPr>
        <w:t>ăng cường khả năng cạnh tranh và hợp tác giáo dục xuyên biên giới</w:t>
      </w:r>
      <w:r w:rsidR="00D52BB6" w:rsidRPr="00D52BB6">
        <w:rPr>
          <w:rFonts w:ascii="Times New Roman" w:hAnsi="Times New Roman" w:cs="Times New Roman"/>
          <w:color w:val="auto"/>
          <w:sz w:val="26"/>
          <w:szCs w:val="26"/>
          <w:lang w:val="en-US" w:eastAsia="en-US"/>
        </w:rPr>
        <w:t>, thu hút đầu tư, chuyên gia và học sinh quốc tế đến Việt Nam, cũng như tạo điều kiện để người học Việt Nam tiếp cận với hệ thống giáo dục tiên tiến trên thế giới.</w:t>
      </w:r>
    </w:p>
    <w:p w14:paraId="53E94C0E" w14:textId="34F2A869" w:rsidR="004F27C8" w:rsidRPr="00A51BE1" w:rsidRDefault="004F27C8" w:rsidP="00EB0294">
      <w:pPr>
        <w:spacing w:before="120" w:line="320" w:lineRule="exact"/>
        <w:ind w:firstLine="709"/>
        <w:rPr>
          <w:rFonts w:ascii="Times New Roman" w:hAnsi="Times New Roman" w:cs="Times New Roman"/>
          <w:b/>
          <w:sz w:val="26"/>
          <w:szCs w:val="26"/>
          <w:lang w:val="en-GB"/>
        </w:rPr>
      </w:pPr>
      <w:r w:rsidRPr="00A51BE1">
        <w:rPr>
          <w:rFonts w:ascii="Times New Roman" w:hAnsi="Times New Roman" w:cs="Times New Roman"/>
          <w:b/>
          <w:sz w:val="26"/>
          <w:szCs w:val="26"/>
        </w:rPr>
        <w:t>2. Quá trình thực hiện tổng kết</w:t>
      </w:r>
    </w:p>
    <w:p w14:paraId="4876A9A2" w14:textId="77777777" w:rsidR="00353FF0" w:rsidRPr="00A51BE1" w:rsidRDefault="00353FF0" w:rsidP="00353FF0">
      <w:pPr>
        <w:spacing w:before="120" w:after="120" w:line="320" w:lineRule="exact"/>
        <w:ind w:firstLine="709"/>
        <w:jc w:val="both"/>
        <w:rPr>
          <w:rFonts w:ascii="Times New Roman" w:hAnsi="Times New Roman" w:cs="Times New Roman"/>
          <w:sz w:val="26"/>
          <w:szCs w:val="26"/>
          <w:bdr w:val="none" w:sz="0" w:space="0" w:color="auto" w:frame="1"/>
          <w:shd w:val="clear" w:color="auto" w:fill="FFFFFF"/>
        </w:rPr>
      </w:pPr>
      <w:r w:rsidRPr="00A51BE1">
        <w:rPr>
          <w:rFonts w:ascii="Times New Roman" w:hAnsi="Times New Roman" w:cs="Times New Roman"/>
          <w:sz w:val="26"/>
          <w:szCs w:val="26"/>
        </w:rPr>
        <w:t xml:space="preserve">Luật Giáo dục số 43/2019/QH14 (sau đây gọi là Luật Giáo dục) </w:t>
      </w:r>
      <w:r w:rsidRPr="00A51BE1">
        <w:rPr>
          <w:rFonts w:ascii="Times New Roman" w:hAnsi="Times New Roman" w:cs="Times New Roman"/>
          <w:sz w:val="26"/>
          <w:szCs w:val="26"/>
          <w:bdr w:val="none" w:sz="0" w:space="0" w:color="auto" w:frame="1"/>
          <w:shd w:val="clear" w:color="auto" w:fill="FFFFFF"/>
        </w:rPr>
        <w:t>được Quốc hội khóa XIV thông qua ngày 14/6/2019, công bố ngày 04/7/2019, gồm 9 chương, 115 điều, chính thức có hiệu lực từ ngày 01/7/2020 và thay thế Luật Giáo dục năm 2005, Luật sửa đổi, bổ sung một số điều của Luật Giáo dục năm 2009. </w:t>
      </w:r>
    </w:p>
    <w:p w14:paraId="0B568745" w14:textId="625A2131" w:rsidR="00353FF0" w:rsidRPr="00A51BE1" w:rsidRDefault="00353FF0" w:rsidP="00353FF0">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Luật Giáo dục đã thể chế hóa các quan điểm và định hướng của Đảng về đổi mới căn bản, toàn diện giáo dục và đào tạo, đáp ứng yêu cầu công nghiệp hóa, hiện đại hóa trong điều kiện kinh tế thị trường định hướng xã hội chủ nghĩa và hội nhập quốc tế, đã được nêu trong các Nghị quyết: Nghị quyết Trung ương 2 kh</w:t>
      </w:r>
      <w:r w:rsidR="009B1EA5">
        <w:rPr>
          <w:rFonts w:ascii="Times New Roman" w:hAnsi="Times New Roman" w:cs="Times New Roman"/>
          <w:sz w:val="26"/>
          <w:szCs w:val="26"/>
          <w:lang w:val="en-US"/>
        </w:rPr>
        <w:t>óa</w:t>
      </w:r>
      <w:r w:rsidRPr="00A51BE1">
        <w:rPr>
          <w:rFonts w:ascii="Times New Roman" w:hAnsi="Times New Roman" w:cs="Times New Roman"/>
          <w:sz w:val="26"/>
          <w:szCs w:val="26"/>
        </w:rPr>
        <w:t xml:space="preserve"> VIII, Nghị quyết Đại hội Đảng toàn quốc lần thứ X, Nghị quyết số 29-NQ/TW, Nghị quyết số 19-NQ/TW, Nghị quyết số 88/2014/QH13; đã cụ thể hóa các quy định mới của Hiến pháp năm 2013 với những nội dung liên quan đến phát triển giáo dục và đào tạo; tạo ra sự đồng bộ, thống nhất với các văn bản pháp luật khác trong toàn hệ thống để tạo chuyển biến căn bản, mạnh mẽ về chất lượng, hiệu quả giáo dục, đào tạo; đáp ứng ngày càng tốt hơn công cuộc xây dựng, bảo vệ Tổ quốc và nhu cầu học tập của nhân dân; tạo hành lang pháp lý cho việc xây dựng nền giáo dục Việt Nam là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w:t>
      </w:r>
    </w:p>
    <w:p w14:paraId="5990C0C4" w14:textId="4EAB324C" w:rsidR="00484D28" w:rsidRPr="00C1336B" w:rsidRDefault="00353FF0" w:rsidP="00353FF0">
      <w:pPr>
        <w:spacing w:before="120" w:after="120" w:line="320" w:lineRule="exact"/>
        <w:ind w:firstLine="709"/>
        <w:jc w:val="both"/>
        <w:rPr>
          <w:rFonts w:ascii="Times New Roman" w:hAnsi="Times New Roman" w:cs="Times New Roman"/>
          <w:sz w:val="26"/>
          <w:szCs w:val="26"/>
          <w:shd w:val="clear" w:color="auto" w:fill="FFFFFF"/>
          <w:lang w:val="en-US"/>
        </w:rPr>
      </w:pPr>
      <w:r w:rsidRPr="00A51BE1">
        <w:rPr>
          <w:rFonts w:ascii="Times New Roman" w:hAnsi="Times New Roman" w:cs="Times New Roman"/>
          <w:sz w:val="26"/>
          <w:szCs w:val="26"/>
          <w:shd w:val="clear" w:color="auto" w:fill="FFFFFF"/>
        </w:rPr>
        <w:t>Luật Giáo dục quy định về hệ thống giáo dục quốc dân; cơ sở giáo dục, nhà giáo, người học; quản lý nhà nước về giáo dục; quyền và trách nhiệm của cơ quan, tổ chức, cá nhân liên quan đến hoạt động giáo dục.</w:t>
      </w:r>
      <w:r w:rsidR="00A41535">
        <w:rPr>
          <w:rFonts w:ascii="Times New Roman" w:hAnsi="Times New Roman" w:cs="Times New Roman"/>
          <w:sz w:val="26"/>
          <w:szCs w:val="26"/>
          <w:shd w:val="clear" w:color="auto" w:fill="FFFFFF"/>
          <w:lang w:val="en-US"/>
        </w:rPr>
        <w:t xml:space="preserve"> </w:t>
      </w:r>
      <w:r w:rsidR="00484D28" w:rsidRPr="00484D28">
        <w:rPr>
          <w:rFonts w:ascii="Times New Roman" w:hAnsi="Times New Roman" w:cs="Times New Roman"/>
          <w:sz w:val="26"/>
          <w:szCs w:val="26"/>
          <w:shd w:val="clear" w:color="auto" w:fill="FFFFFF"/>
        </w:rPr>
        <w:t>Nhằm cụ thể hóa các quy định của Luật Giáo dục, một hệ thống văn bản quy phạm pháp luật đã được xây dựng và ban hành, qua đó hình thành một khuôn khổ pháp lý tương đối đầy đủ và thống nhất, tạo điều kiện thuận lợi cho việc triển khai hiệu quả các hoạt động trong lĩnh vực giáo dục và đào tạo</w:t>
      </w:r>
      <w:r w:rsidR="00C1336B">
        <w:rPr>
          <w:rFonts w:ascii="Times New Roman" w:hAnsi="Times New Roman" w:cs="Times New Roman"/>
          <w:sz w:val="26"/>
          <w:szCs w:val="26"/>
          <w:shd w:val="clear" w:color="auto" w:fill="FFFFFF"/>
          <w:lang w:val="en-US"/>
        </w:rPr>
        <w:t>.</w:t>
      </w:r>
    </w:p>
    <w:p w14:paraId="18F75F84" w14:textId="55859CDB" w:rsidR="00450F9B" w:rsidRPr="00A51BE1" w:rsidRDefault="00353FF0" w:rsidP="00450F9B">
      <w:pPr>
        <w:spacing w:before="120" w:after="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sz w:val="26"/>
          <w:szCs w:val="26"/>
        </w:rPr>
        <w:t>Bộ G</w:t>
      </w:r>
      <w:r w:rsidR="00484A2E">
        <w:rPr>
          <w:rFonts w:ascii="Times New Roman" w:hAnsi="Times New Roman" w:cs="Times New Roman"/>
          <w:sz w:val="26"/>
          <w:szCs w:val="26"/>
          <w:lang w:val="en-US"/>
        </w:rPr>
        <w:t>DĐT</w:t>
      </w:r>
      <w:r w:rsidRPr="00A51BE1">
        <w:rPr>
          <w:rFonts w:ascii="Times New Roman" w:hAnsi="Times New Roman" w:cs="Times New Roman"/>
          <w:sz w:val="26"/>
          <w:szCs w:val="26"/>
        </w:rPr>
        <w:t xml:space="preserve"> đã </w:t>
      </w:r>
      <w:r w:rsidR="001B6677">
        <w:rPr>
          <w:rFonts w:ascii="Times New Roman" w:hAnsi="Times New Roman" w:cs="Times New Roman"/>
          <w:sz w:val="26"/>
          <w:szCs w:val="26"/>
          <w:lang w:val="en-US"/>
        </w:rPr>
        <w:t>t</w:t>
      </w:r>
      <w:r w:rsidR="001B6677" w:rsidRPr="001B6677">
        <w:rPr>
          <w:rFonts w:ascii="Times New Roman" w:hAnsi="Times New Roman" w:cs="Times New Roman"/>
          <w:sz w:val="26"/>
          <w:szCs w:val="26"/>
          <w:lang w:val="en-US"/>
        </w:rPr>
        <w:t>ổ</w:t>
      </w:r>
      <w:r w:rsidR="001B6677">
        <w:rPr>
          <w:rFonts w:ascii="Times New Roman" w:hAnsi="Times New Roman" w:cs="Times New Roman"/>
          <w:sz w:val="26"/>
          <w:szCs w:val="26"/>
          <w:lang w:val="en-US"/>
        </w:rPr>
        <w:t xml:space="preserve"> ch</w:t>
      </w:r>
      <w:r w:rsidR="001B6677" w:rsidRPr="001B6677">
        <w:rPr>
          <w:rFonts w:ascii="Times New Roman" w:hAnsi="Times New Roman" w:cs="Times New Roman"/>
          <w:sz w:val="26"/>
          <w:szCs w:val="26"/>
          <w:lang w:val="en-US"/>
        </w:rPr>
        <w:t>ức</w:t>
      </w:r>
      <w:r w:rsidR="001B6677">
        <w:rPr>
          <w:rFonts w:ascii="Times New Roman" w:hAnsi="Times New Roman" w:cs="Times New Roman"/>
          <w:sz w:val="26"/>
          <w:szCs w:val="26"/>
          <w:lang w:val="en-US"/>
        </w:rPr>
        <w:t xml:space="preserve"> </w:t>
      </w:r>
      <w:r w:rsidRPr="00A51BE1">
        <w:rPr>
          <w:rFonts w:ascii="Times New Roman" w:hAnsi="Times New Roman" w:cs="Times New Roman"/>
          <w:sz w:val="26"/>
          <w:szCs w:val="26"/>
        </w:rPr>
        <w:t xml:space="preserve">thực hiện tổng kết </w:t>
      </w:r>
      <w:r w:rsidRPr="00A51BE1">
        <w:rPr>
          <w:rFonts w:ascii="Times New Roman" w:hAnsi="Times New Roman" w:cs="Times New Roman"/>
          <w:sz w:val="26"/>
          <w:szCs w:val="26"/>
          <w:lang w:val="en-GB"/>
        </w:rPr>
        <w:t xml:space="preserve">việc thực hiện Luật Giáo dục 2019. </w:t>
      </w:r>
      <w:r w:rsidR="00450F9B" w:rsidRPr="00A51BE1">
        <w:rPr>
          <w:rFonts w:ascii="Times New Roman" w:hAnsi="Times New Roman" w:cs="Times New Roman"/>
          <w:sz w:val="26"/>
          <w:szCs w:val="26"/>
          <w:lang w:val="en-GB"/>
        </w:rPr>
        <w:t>Trên cơ sở</w:t>
      </w:r>
      <w:r w:rsidRPr="00A51BE1">
        <w:rPr>
          <w:rFonts w:ascii="Times New Roman" w:hAnsi="Times New Roman" w:cs="Times New Roman"/>
          <w:sz w:val="26"/>
          <w:szCs w:val="26"/>
        </w:rPr>
        <w:t xml:space="preserve"> ý kiến </w:t>
      </w:r>
      <w:r w:rsidR="001B6677">
        <w:rPr>
          <w:rFonts w:ascii="Times New Roman" w:hAnsi="Times New Roman" w:cs="Times New Roman"/>
          <w:sz w:val="26"/>
          <w:szCs w:val="26"/>
          <w:lang w:val="en-US"/>
        </w:rPr>
        <w:t>c</w:t>
      </w:r>
      <w:r w:rsidR="001B6677" w:rsidRPr="001B6677">
        <w:rPr>
          <w:rFonts w:ascii="Times New Roman" w:hAnsi="Times New Roman" w:cs="Times New Roman"/>
          <w:sz w:val="26"/>
          <w:szCs w:val="26"/>
          <w:lang w:val="en-US"/>
        </w:rPr>
        <w:t>ủa</w:t>
      </w:r>
      <w:r w:rsidR="001B6677">
        <w:rPr>
          <w:rFonts w:ascii="Times New Roman" w:hAnsi="Times New Roman" w:cs="Times New Roman"/>
          <w:sz w:val="26"/>
          <w:szCs w:val="26"/>
          <w:lang w:val="en-US"/>
        </w:rPr>
        <w:t xml:space="preserve"> </w:t>
      </w:r>
      <w:r w:rsidRPr="00A51BE1">
        <w:rPr>
          <w:rFonts w:ascii="Times New Roman" w:hAnsi="Times New Roman" w:cs="Times New Roman"/>
          <w:sz w:val="26"/>
          <w:szCs w:val="26"/>
        </w:rPr>
        <w:t xml:space="preserve">các bộ, ngành, địa phương </w:t>
      </w:r>
      <w:r w:rsidR="00450F9B" w:rsidRPr="00A51BE1">
        <w:rPr>
          <w:rFonts w:ascii="Times New Roman" w:hAnsi="Times New Roman" w:cs="Times New Roman"/>
          <w:sz w:val="26"/>
          <w:szCs w:val="26"/>
          <w:lang w:val="en-GB"/>
        </w:rPr>
        <w:t xml:space="preserve">trong quá trình rà soát, đánh giá Luật Giáo dục </w:t>
      </w:r>
      <w:r w:rsidR="00484A2E">
        <w:rPr>
          <w:rFonts w:ascii="Times New Roman" w:hAnsi="Times New Roman" w:cs="Times New Roman"/>
          <w:sz w:val="26"/>
          <w:szCs w:val="26"/>
          <w:lang w:val="en-GB"/>
        </w:rPr>
        <w:t xml:space="preserve">năm </w:t>
      </w:r>
      <w:r w:rsidR="00450F9B" w:rsidRPr="00A51BE1">
        <w:rPr>
          <w:rFonts w:ascii="Times New Roman" w:hAnsi="Times New Roman" w:cs="Times New Roman"/>
          <w:sz w:val="26"/>
          <w:szCs w:val="26"/>
          <w:lang w:val="en-GB"/>
        </w:rPr>
        <w:t>2019 và kết quả của các cuộc</w:t>
      </w:r>
      <w:r w:rsidRPr="00A51BE1">
        <w:rPr>
          <w:rFonts w:ascii="Times New Roman" w:hAnsi="Times New Roman" w:cs="Times New Roman"/>
          <w:sz w:val="26"/>
          <w:szCs w:val="26"/>
        </w:rPr>
        <w:t xml:space="preserve"> hội thảo tham vấn, tọa đàm, khảo sát tại một số tỉnh, thành phố trực thuộc trung ương, một số cơ sở giáo dục ở miền Bắc, miền Trung và miền Nam</w:t>
      </w:r>
      <w:r w:rsidR="00450F9B" w:rsidRPr="00A51BE1">
        <w:rPr>
          <w:rFonts w:ascii="Times New Roman" w:hAnsi="Times New Roman" w:cs="Times New Roman"/>
          <w:sz w:val="26"/>
          <w:szCs w:val="26"/>
          <w:lang w:val="en-GB"/>
        </w:rPr>
        <w:t>, Bộ G</w:t>
      </w:r>
      <w:r w:rsidR="00484A2E">
        <w:rPr>
          <w:rFonts w:ascii="Times New Roman" w:hAnsi="Times New Roman" w:cs="Times New Roman"/>
          <w:sz w:val="26"/>
          <w:szCs w:val="26"/>
          <w:lang w:val="en-GB"/>
        </w:rPr>
        <w:t>DĐT</w:t>
      </w:r>
      <w:r w:rsidR="00450F9B" w:rsidRPr="00A51BE1">
        <w:rPr>
          <w:rFonts w:ascii="Times New Roman" w:hAnsi="Times New Roman" w:cs="Times New Roman"/>
          <w:sz w:val="26"/>
          <w:szCs w:val="26"/>
          <w:lang w:val="en-GB"/>
        </w:rPr>
        <w:t xml:space="preserve"> đã</w:t>
      </w:r>
      <w:r w:rsidRPr="00A51BE1">
        <w:rPr>
          <w:rFonts w:ascii="Times New Roman" w:hAnsi="Times New Roman" w:cs="Times New Roman"/>
          <w:sz w:val="26"/>
          <w:szCs w:val="26"/>
        </w:rPr>
        <w:t xml:space="preserve"> tổng kết, đánh giá việc thi hành Luật Giáo dục nhằm </w:t>
      </w:r>
      <w:r w:rsidR="00450F9B" w:rsidRPr="00A51BE1">
        <w:rPr>
          <w:rFonts w:ascii="Times New Roman" w:hAnsi="Times New Roman" w:cs="Times New Roman"/>
          <w:sz w:val="26"/>
          <w:szCs w:val="26"/>
          <w:lang w:val="en-GB"/>
        </w:rPr>
        <w:t xml:space="preserve">đánh giá cụ thể các kết quả đã đạt được thông qua việc thi hành Luật Giáo dục, đồng thời </w:t>
      </w:r>
      <w:r w:rsidRPr="00A51BE1">
        <w:rPr>
          <w:rFonts w:ascii="Times New Roman" w:hAnsi="Times New Roman" w:cs="Times New Roman"/>
          <w:sz w:val="26"/>
          <w:szCs w:val="26"/>
        </w:rPr>
        <w:t>xác định rõ những khoảng trống pháp lý, những quy định không còn phù hợp, mâu thuẫn, chồng chéo với các quy định trong hệ thống pháp luật; những khó khăn, vướng mắc trong quá trình triển khai thực hiện Luật; trên cơ sở đó đề xuất nội dung cần sửa đổi, bổ sung trong Luật Giáo dục, bảo đảm thể chế hóa đầy đủ chủ trương, đường lối của Đảng; bảo đảm sự thống nhất, đồng bộ của hệ thống pháp luật và đáp ứng yêu cầu thực tiễn.</w:t>
      </w:r>
    </w:p>
    <w:p w14:paraId="3817A0C2" w14:textId="07924B26" w:rsidR="004F27C8" w:rsidRPr="00A51BE1" w:rsidRDefault="004F27C8" w:rsidP="00450F9B">
      <w:pPr>
        <w:spacing w:before="120" w:after="120" w:line="320" w:lineRule="exact"/>
        <w:ind w:firstLine="709"/>
        <w:jc w:val="both"/>
        <w:rPr>
          <w:rFonts w:ascii="Times New Roman" w:hAnsi="Times New Roman" w:cs="Times New Roman"/>
          <w:sz w:val="26"/>
          <w:szCs w:val="26"/>
          <w:lang w:val="en-GB"/>
        </w:rPr>
      </w:pPr>
      <w:r w:rsidRPr="00A51BE1">
        <w:rPr>
          <w:rFonts w:ascii="Times New Roman" w:hAnsi="Times New Roman" w:cs="Times New Roman"/>
          <w:b/>
          <w:bCs/>
          <w:sz w:val="26"/>
          <w:szCs w:val="26"/>
        </w:rPr>
        <w:lastRenderedPageBreak/>
        <w:t>II. KẾT QUẢ THỰC HIỆN</w:t>
      </w:r>
      <w:r w:rsidR="006863C8" w:rsidRPr="00A51BE1">
        <w:rPr>
          <w:rFonts w:ascii="Times New Roman" w:hAnsi="Times New Roman" w:cs="Times New Roman"/>
          <w:b/>
          <w:bCs/>
          <w:sz w:val="26"/>
          <w:szCs w:val="26"/>
          <w:lang w:val="en-GB"/>
        </w:rPr>
        <w:t xml:space="preserve"> LUẬT GIÁO DỤC</w:t>
      </w:r>
      <w:r w:rsidR="0007725C">
        <w:rPr>
          <w:rFonts w:ascii="Times New Roman" w:hAnsi="Times New Roman" w:cs="Times New Roman"/>
          <w:b/>
          <w:bCs/>
          <w:sz w:val="26"/>
          <w:szCs w:val="26"/>
          <w:lang w:val="en-GB"/>
        </w:rPr>
        <w:t xml:space="preserve"> NĂM</w:t>
      </w:r>
      <w:r w:rsidR="006863C8" w:rsidRPr="00A51BE1">
        <w:rPr>
          <w:rFonts w:ascii="Times New Roman" w:hAnsi="Times New Roman" w:cs="Times New Roman"/>
          <w:b/>
          <w:bCs/>
          <w:sz w:val="26"/>
          <w:szCs w:val="26"/>
          <w:lang w:val="en-GB"/>
        </w:rPr>
        <w:t xml:space="preserve"> 2019</w:t>
      </w:r>
    </w:p>
    <w:p w14:paraId="7D7F0CFD" w14:textId="1C31852E" w:rsidR="004F27C8" w:rsidRPr="00A51BE1" w:rsidRDefault="004F27C8" w:rsidP="00EB0294">
      <w:pPr>
        <w:spacing w:before="120" w:line="320" w:lineRule="exact"/>
        <w:ind w:firstLine="709"/>
        <w:jc w:val="both"/>
        <w:rPr>
          <w:rFonts w:ascii="Times New Roman" w:hAnsi="Times New Roman" w:cs="Times New Roman"/>
          <w:b/>
          <w:sz w:val="26"/>
          <w:szCs w:val="26"/>
          <w:lang w:val="en-GB"/>
        </w:rPr>
      </w:pPr>
      <w:r w:rsidRPr="00A51BE1">
        <w:rPr>
          <w:rFonts w:ascii="Times New Roman" w:hAnsi="Times New Roman" w:cs="Times New Roman"/>
          <w:b/>
          <w:sz w:val="26"/>
          <w:szCs w:val="26"/>
        </w:rPr>
        <w:t xml:space="preserve">1. Việc tổ chức thi hành </w:t>
      </w:r>
      <w:r w:rsidR="001318DA" w:rsidRPr="00A51BE1">
        <w:rPr>
          <w:rFonts w:ascii="Times New Roman" w:hAnsi="Times New Roman" w:cs="Times New Roman"/>
          <w:b/>
          <w:sz w:val="26"/>
          <w:szCs w:val="26"/>
          <w:lang w:val="en-GB"/>
        </w:rPr>
        <w:t xml:space="preserve">Luật Giáo dục </w:t>
      </w:r>
      <w:r w:rsidR="0007725C">
        <w:rPr>
          <w:rFonts w:ascii="Times New Roman" w:hAnsi="Times New Roman" w:cs="Times New Roman"/>
          <w:b/>
          <w:sz w:val="26"/>
          <w:szCs w:val="26"/>
          <w:lang w:val="en-GB"/>
        </w:rPr>
        <w:t xml:space="preserve">năm </w:t>
      </w:r>
      <w:r w:rsidR="001318DA" w:rsidRPr="00A51BE1">
        <w:rPr>
          <w:rFonts w:ascii="Times New Roman" w:hAnsi="Times New Roman" w:cs="Times New Roman"/>
          <w:b/>
          <w:sz w:val="26"/>
          <w:szCs w:val="26"/>
          <w:lang w:val="en-GB"/>
        </w:rPr>
        <w:t>2019</w:t>
      </w:r>
    </w:p>
    <w:p w14:paraId="247616AE" w14:textId="146A92BB" w:rsidR="001318DA" w:rsidRPr="00A51BE1" w:rsidRDefault="001318DA" w:rsidP="00EB0294">
      <w:pPr>
        <w:pStyle w:val="BodyText2"/>
        <w:widowControl w:val="0"/>
        <w:spacing w:before="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lang w:val="vi-VN"/>
        </w:rPr>
        <w:t xml:space="preserve">Ngay sau khi Luật Giáo dục </w:t>
      </w:r>
      <w:r w:rsidR="00484A2E">
        <w:rPr>
          <w:rFonts w:ascii="Times New Roman" w:hAnsi="Times New Roman" w:cs="Times New Roman"/>
          <w:sz w:val="26"/>
          <w:szCs w:val="26"/>
        </w:rPr>
        <w:t xml:space="preserve">năm </w:t>
      </w:r>
      <w:r w:rsidRPr="00A51BE1">
        <w:rPr>
          <w:rFonts w:ascii="Times New Roman" w:hAnsi="Times New Roman" w:cs="Times New Roman"/>
          <w:sz w:val="26"/>
          <w:szCs w:val="26"/>
          <w:lang w:val="vi-VN"/>
        </w:rPr>
        <w:t xml:space="preserve">2019 được ban hành, </w:t>
      </w:r>
      <w:r w:rsidRPr="00A51BE1">
        <w:rPr>
          <w:rFonts w:ascii="Times New Roman" w:hAnsi="Times New Roman" w:cs="Times New Roman"/>
          <w:sz w:val="26"/>
          <w:szCs w:val="26"/>
        </w:rPr>
        <w:t xml:space="preserve">Thủ tướng Chính phủ đã </w:t>
      </w:r>
      <w:r w:rsidRPr="00A51BE1">
        <w:rPr>
          <w:rFonts w:ascii="Times New Roman" w:hAnsi="Times New Roman" w:cs="Times New Roman"/>
          <w:sz w:val="26"/>
          <w:szCs w:val="26"/>
          <w:lang w:val="vi-VN"/>
        </w:rPr>
        <w:t xml:space="preserve">ban hành danh mục và phân công cơ quan chủ trì soạn thảo văn bản quy định chi tiết thi hành các luật được </w:t>
      </w:r>
      <w:r w:rsidRPr="00A51BE1">
        <w:rPr>
          <w:rFonts w:ascii="Times New Roman" w:hAnsi="Times New Roman" w:cs="Times New Roman"/>
          <w:sz w:val="26"/>
          <w:szCs w:val="26"/>
        </w:rPr>
        <w:t>Q</w:t>
      </w:r>
      <w:r w:rsidRPr="00A51BE1">
        <w:rPr>
          <w:rFonts w:ascii="Times New Roman" w:hAnsi="Times New Roman" w:cs="Times New Roman"/>
          <w:sz w:val="26"/>
          <w:szCs w:val="26"/>
          <w:lang w:val="vi-VN"/>
        </w:rPr>
        <w:t>uốc hội khóa XIV thông qua tại kỳ họp thứ 7</w:t>
      </w:r>
      <w:r w:rsidRPr="00A51BE1">
        <w:rPr>
          <w:rFonts w:ascii="Times New Roman" w:hAnsi="Times New Roman" w:cs="Times New Roman"/>
          <w:sz w:val="26"/>
          <w:szCs w:val="26"/>
        </w:rPr>
        <w:t xml:space="preserve"> kèm theo Quyết định </w:t>
      </w:r>
      <w:r w:rsidRPr="00A51BE1">
        <w:rPr>
          <w:rFonts w:ascii="Times New Roman" w:hAnsi="Times New Roman" w:cs="Times New Roman"/>
          <w:sz w:val="26"/>
          <w:szCs w:val="26"/>
          <w:lang w:val="vi-VN"/>
        </w:rPr>
        <w:t>số</w:t>
      </w:r>
      <w:r w:rsidRPr="00A51BE1">
        <w:rPr>
          <w:rFonts w:ascii="Times New Roman" w:hAnsi="Times New Roman" w:cs="Times New Roman"/>
          <w:sz w:val="26"/>
          <w:szCs w:val="26"/>
        </w:rPr>
        <w:t xml:space="preserve"> 936/QĐ-TTg ngày 26 tháng 7 năm 2019, trong đó có 05 Nghị định quy định chi tiết thi hành Luật Giáo dục </w:t>
      </w:r>
      <w:r w:rsidR="00484A2E">
        <w:rPr>
          <w:rFonts w:ascii="Times New Roman" w:hAnsi="Times New Roman" w:cs="Times New Roman"/>
          <w:sz w:val="26"/>
          <w:szCs w:val="26"/>
        </w:rPr>
        <w:t xml:space="preserve">năm </w:t>
      </w:r>
      <w:r w:rsidRPr="00A51BE1">
        <w:rPr>
          <w:rFonts w:ascii="Times New Roman" w:hAnsi="Times New Roman" w:cs="Times New Roman"/>
          <w:sz w:val="26"/>
          <w:szCs w:val="26"/>
        </w:rPr>
        <w:t>2019, giao Bộ G</w:t>
      </w:r>
      <w:r w:rsidR="00484A2E">
        <w:rPr>
          <w:rFonts w:ascii="Times New Roman" w:hAnsi="Times New Roman" w:cs="Times New Roman"/>
          <w:sz w:val="26"/>
          <w:szCs w:val="26"/>
        </w:rPr>
        <w:t>DĐT</w:t>
      </w:r>
      <w:r w:rsidRPr="00A51BE1">
        <w:rPr>
          <w:rFonts w:ascii="Times New Roman" w:hAnsi="Times New Roman" w:cs="Times New Roman"/>
          <w:sz w:val="26"/>
          <w:szCs w:val="26"/>
        </w:rPr>
        <w:t xml:space="preserve"> chủ trì soạn thảo</w:t>
      </w:r>
      <w:r w:rsidRPr="00A51BE1">
        <w:rPr>
          <w:rStyle w:val="FootnoteReference"/>
          <w:rFonts w:ascii="Times New Roman" w:hAnsi="Times New Roman" w:cs="Times New Roman"/>
          <w:sz w:val="26"/>
          <w:szCs w:val="26"/>
        </w:rPr>
        <w:footnoteReference w:id="1"/>
      </w:r>
      <w:r w:rsidRPr="00A51BE1">
        <w:rPr>
          <w:rFonts w:ascii="Times New Roman" w:hAnsi="Times New Roman" w:cs="Times New Roman"/>
          <w:sz w:val="26"/>
          <w:szCs w:val="26"/>
        </w:rPr>
        <w:t xml:space="preserve">. </w:t>
      </w:r>
    </w:p>
    <w:p w14:paraId="6150C55C" w14:textId="5C434EF8" w:rsidR="001318DA" w:rsidRPr="00A51BE1" w:rsidRDefault="001318DA" w:rsidP="00EB0294">
      <w:pPr>
        <w:spacing w:before="120" w:after="120" w:line="320" w:lineRule="exact"/>
        <w:ind w:firstLine="709"/>
        <w:jc w:val="both"/>
        <w:rPr>
          <w:rFonts w:ascii="Times New Roman" w:hAnsi="Times New Roman" w:cs="Times New Roman"/>
          <w:i/>
          <w:sz w:val="26"/>
          <w:szCs w:val="26"/>
        </w:rPr>
      </w:pPr>
      <w:r w:rsidRPr="00A51BE1">
        <w:rPr>
          <w:rFonts w:ascii="Times New Roman" w:hAnsi="Times New Roman" w:cs="Times New Roman"/>
          <w:sz w:val="26"/>
          <w:szCs w:val="26"/>
        </w:rPr>
        <w:t>Ngoài ban hành các văn bản quy định chi tiết và hướng dẫn thi hành nêu trên, để triển khai thi hành Luật Giáo dục, trong giai đoạn từ năm 2020 đến hết năm 2024, Chính phủ đã ban hành 20 Nghị định, Thủ tướng Chính phủ đã ban hành 01 Quyết định quy phạm phạm pháp luật; Bộ G</w:t>
      </w:r>
      <w:r w:rsidR="0007725C">
        <w:rPr>
          <w:rFonts w:ascii="Times New Roman" w:hAnsi="Times New Roman" w:cs="Times New Roman"/>
          <w:sz w:val="26"/>
          <w:szCs w:val="26"/>
          <w:lang w:val="en-US"/>
        </w:rPr>
        <w:t>DĐT</w:t>
      </w:r>
      <w:r w:rsidRPr="00A51BE1">
        <w:rPr>
          <w:rFonts w:ascii="Times New Roman" w:hAnsi="Times New Roman" w:cs="Times New Roman"/>
          <w:sz w:val="26"/>
          <w:szCs w:val="26"/>
        </w:rPr>
        <w:t xml:space="preserve"> đã ban hành 184 Thông tư</w:t>
      </w:r>
      <w:r w:rsidRPr="00A51BE1">
        <w:rPr>
          <w:rFonts w:ascii="Times New Roman" w:hAnsi="Times New Roman" w:cs="Times New Roman"/>
          <w:i/>
          <w:sz w:val="26"/>
          <w:szCs w:val="26"/>
        </w:rPr>
        <w:t>.</w:t>
      </w:r>
    </w:p>
    <w:p w14:paraId="2C3A44DA" w14:textId="30E73B8D" w:rsidR="00542C1B" w:rsidRDefault="00542C1B" w:rsidP="00542C1B">
      <w:pPr>
        <w:pStyle w:val="BodyText2"/>
        <w:widowControl w:val="0"/>
        <w:spacing w:before="120" w:line="320" w:lineRule="exact"/>
        <w:ind w:firstLine="709"/>
        <w:jc w:val="both"/>
        <w:rPr>
          <w:rFonts w:ascii="Times New Roman" w:hAnsi="Times New Roman" w:cs="Times New Roman"/>
          <w:sz w:val="26"/>
          <w:szCs w:val="26"/>
        </w:rPr>
      </w:pPr>
      <w:r w:rsidRPr="00542C1B">
        <w:rPr>
          <w:rFonts w:ascii="Times New Roman" w:hAnsi="Times New Roman" w:cs="Times New Roman"/>
          <w:sz w:val="26"/>
          <w:szCs w:val="26"/>
        </w:rPr>
        <w:t xml:space="preserve">Việc ban hành hệ thống văn bản quy phạm pháp luật để triển khai thi hành Luật Giáo dục năm 2019 cơ bản được thực hiện </w:t>
      </w:r>
      <w:r w:rsidR="00136A08" w:rsidRPr="00136A08">
        <w:rPr>
          <w:rFonts w:ascii="Times New Roman" w:hAnsi="Times New Roman" w:cs="Times New Roman"/>
          <w:sz w:val="26"/>
          <w:szCs w:val="26"/>
        </w:rPr>
        <w:t>đảm</w:t>
      </w:r>
      <w:r w:rsidR="00136A08">
        <w:rPr>
          <w:rFonts w:ascii="Times New Roman" w:hAnsi="Times New Roman" w:cs="Times New Roman"/>
          <w:sz w:val="26"/>
          <w:szCs w:val="26"/>
        </w:rPr>
        <w:t xml:space="preserve"> b</w:t>
      </w:r>
      <w:r w:rsidR="00136A08" w:rsidRPr="00136A08">
        <w:rPr>
          <w:rFonts w:ascii="Times New Roman" w:hAnsi="Times New Roman" w:cs="Times New Roman"/>
          <w:sz w:val="26"/>
          <w:szCs w:val="26"/>
        </w:rPr>
        <w:t>ảo</w:t>
      </w:r>
      <w:r w:rsidRPr="00542C1B">
        <w:rPr>
          <w:rFonts w:ascii="Times New Roman" w:hAnsi="Times New Roman" w:cs="Times New Roman"/>
          <w:sz w:val="26"/>
          <w:szCs w:val="26"/>
        </w:rPr>
        <w:t xml:space="preserve"> tiến độ theo kế hoạch, góp phần thiết lập hành lang pháp lý đầy đủ cho công tác quản lý nhà nước trong lĩnh vực giáo dục và đào tạo. Hệ thống này đảm bảo tính thống nhất, đồng bộ với các văn bản pháp luật hiện hành, qua đó tạo điều kiện thuận lợi để thúc đẩy những chuyển biến căn bản, toàn diện và mạnh mẽ về chất lượng, hiệu quả của giáo dục và đào tạo. Đồng thời, góp phần xây dựng một nền giáo dục Việt Nam phát triển toàn diện, khơi dậy và phát huy tối đa tiềm năng, năng lực sáng tạo của mỗi cá nhân</w:t>
      </w:r>
    </w:p>
    <w:p w14:paraId="340F5200" w14:textId="77777777" w:rsidR="006863C8" w:rsidRPr="00A51BE1" w:rsidRDefault="001318DA" w:rsidP="00AB45F4">
      <w:pPr>
        <w:spacing w:before="120" w:after="120" w:line="320" w:lineRule="exact"/>
        <w:ind w:firstLine="709"/>
        <w:jc w:val="both"/>
        <w:rPr>
          <w:rFonts w:ascii="Times New Roman" w:hAnsi="Times New Roman" w:cs="Times New Roman"/>
          <w:b/>
          <w:bCs/>
          <w:sz w:val="26"/>
          <w:szCs w:val="26"/>
        </w:rPr>
      </w:pPr>
      <w:r w:rsidRPr="00A51BE1">
        <w:rPr>
          <w:rFonts w:ascii="Times New Roman" w:hAnsi="Times New Roman" w:cs="Times New Roman"/>
          <w:b/>
          <w:bCs/>
          <w:sz w:val="26"/>
          <w:szCs w:val="26"/>
        </w:rPr>
        <w:t>2. Kết quả thi hành Luật Giáo dục 2019</w:t>
      </w:r>
    </w:p>
    <w:p w14:paraId="670048DB" w14:textId="77777777" w:rsidR="006863C8" w:rsidRPr="00A51BE1" w:rsidRDefault="001318DA" w:rsidP="00AB45F4">
      <w:pPr>
        <w:spacing w:before="120" w:after="120" w:line="320" w:lineRule="exact"/>
        <w:ind w:firstLine="709"/>
        <w:jc w:val="both"/>
        <w:rPr>
          <w:rFonts w:ascii="Times New Roman" w:hAnsi="Times New Roman" w:cs="Times New Roman"/>
          <w:b/>
          <w:bCs/>
          <w:i/>
          <w:sz w:val="26"/>
          <w:szCs w:val="26"/>
        </w:rPr>
      </w:pPr>
      <w:r w:rsidRPr="00A51BE1">
        <w:rPr>
          <w:rFonts w:ascii="Times New Roman" w:hAnsi="Times New Roman" w:cs="Times New Roman"/>
          <w:b/>
          <w:bCs/>
          <w:i/>
          <w:sz w:val="26"/>
          <w:szCs w:val="26"/>
        </w:rPr>
        <w:t xml:space="preserve">2.1. Đối với giáo dục mầm non </w:t>
      </w:r>
    </w:p>
    <w:p w14:paraId="38F6FB86" w14:textId="1D396A58" w:rsidR="001318DA" w:rsidRPr="00A51BE1" w:rsidRDefault="001318DA" w:rsidP="006863C8">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 xml:space="preserve">Thực hiện quy định của Luật Giáo dục và các văn bản quy định chi tiết, thi hành Luật, sự chỉ đạo của các cơ quan quản lý, các cơ sở </w:t>
      </w:r>
      <w:r w:rsidR="0007725C">
        <w:rPr>
          <w:rFonts w:ascii="Times New Roman" w:hAnsi="Times New Roman" w:cs="Times New Roman"/>
          <w:sz w:val="26"/>
          <w:szCs w:val="26"/>
          <w:lang w:val="en-US"/>
        </w:rPr>
        <w:t>giáo dục mầm non (</w:t>
      </w:r>
      <w:r w:rsidRPr="00A51BE1">
        <w:rPr>
          <w:rFonts w:ascii="Times New Roman" w:hAnsi="Times New Roman" w:cs="Times New Roman"/>
          <w:sz w:val="26"/>
          <w:szCs w:val="26"/>
        </w:rPr>
        <w:t>GDMN</w:t>
      </w:r>
      <w:r w:rsidR="0007725C">
        <w:rPr>
          <w:rFonts w:ascii="Times New Roman" w:hAnsi="Times New Roman" w:cs="Times New Roman"/>
          <w:sz w:val="26"/>
          <w:szCs w:val="26"/>
          <w:lang w:val="en-US"/>
        </w:rPr>
        <w:t>)</w:t>
      </w:r>
      <w:r w:rsidRPr="00A51BE1">
        <w:rPr>
          <w:rFonts w:ascii="Times New Roman" w:hAnsi="Times New Roman" w:cs="Times New Roman"/>
          <w:sz w:val="26"/>
          <w:szCs w:val="26"/>
        </w:rPr>
        <w:t xml:space="preserve"> đã thực hiện tốt công tác bảo đảm an toàn và nuôi dưỡng, chăm sóc sức khỏe cho trẻ em. Các địa</w:t>
      </w:r>
      <w:r w:rsidRPr="00A51BE1">
        <w:rPr>
          <w:rFonts w:ascii="Times New Roman" w:hAnsi="Times New Roman" w:cs="Times New Roman"/>
          <w:bCs/>
          <w:sz w:val="26"/>
          <w:szCs w:val="26"/>
        </w:rPr>
        <w:t xml:space="preserve"> phương quản lý chặt chẽ việc tổ chức bữa ăn cho trẻ tại cơ sở GDMN, đảm bảo số bữa ăn đáp ứng nhu cầu khuyến nghị, phân bố bữa ăn phù hợp với từng độ tuổi, tình trạng dinh dưỡng của trẻ em, thời gian tổ chức ăn cho trẻ thực hiện theo lịch sinh hoạt hằng ngày bảo đảm đúng quy định tại Chương trình GDMN. </w:t>
      </w:r>
      <w:r w:rsidRPr="00A51BE1">
        <w:rPr>
          <w:rFonts w:ascii="Times New Roman" w:hAnsi="Times New Roman" w:cs="Times New Roman"/>
          <w:iCs/>
          <w:sz w:val="26"/>
          <w:szCs w:val="26"/>
        </w:rPr>
        <w:t>Bộ G</w:t>
      </w:r>
      <w:r w:rsidR="0007725C">
        <w:rPr>
          <w:rFonts w:ascii="Times New Roman" w:hAnsi="Times New Roman" w:cs="Times New Roman"/>
          <w:iCs/>
          <w:sz w:val="26"/>
          <w:szCs w:val="26"/>
          <w:lang w:val="en-US"/>
        </w:rPr>
        <w:t>DĐT</w:t>
      </w:r>
      <w:r w:rsidRPr="00A51BE1">
        <w:rPr>
          <w:rFonts w:ascii="Times New Roman" w:hAnsi="Times New Roman" w:cs="Times New Roman"/>
          <w:sz w:val="26"/>
          <w:szCs w:val="26"/>
        </w:rPr>
        <w:t xml:space="preserve"> chỉ đạo, hướng dẫn thực hiện các giải pháp đổi mới hoạt động giáo dục </w:t>
      </w:r>
      <w:r w:rsidRPr="00A51BE1">
        <w:rPr>
          <w:rFonts w:ascii="Times New Roman" w:eastAsia="Calibri" w:hAnsi="Times New Roman" w:cs="Times New Roman"/>
          <w:sz w:val="26"/>
          <w:szCs w:val="26"/>
        </w:rPr>
        <w:t xml:space="preserve">phát triển chương trình GDMN phù hợp với điều kiện của nhà trường và của </w:t>
      </w:r>
      <w:r w:rsidRPr="00A51BE1">
        <w:rPr>
          <w:rFonts w:ascii="Times New Roman" w:hAnsi="Times New Roman" w:cs="Times New Roman"/>
          <w:sz w:val="26"/>
          <w:szCs w:val="26"/>
        </w:rPr>
        <w:t>địa phương, phát huy tính chủ động của cơ sở GDMN trong thực hiện chương trình và phát triển chương trình. Các cơ sở GDMN đã thực hiện tốt các hoạt động chuyên môn như: chuyên đề Trường mầm non lấy trẻ làm trung tâm, tăng cường tiếng Việt cho trẻ em dân tộc thiểu số, giáo dục hòa nhập trẻ khuyết tật; duy trì và từng bước nâng cao chất lượng phổ cập giáo dục mầm non cho trẻ em mẫu giáo 5 tuổi.</w:t>
      </w:r>
    </w:p>
    <w:p w14:paraId="761C1952" w14:textId="77777777" w:rsidR="001318DA" w:rsidRPr="00A51BE1" w:rsidRDefault="001318DA" w:rsidP="006863C8">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lastRenderedPageBreak/>
        <w:t>Kết quả phát triển toàn diện về quy mô, mạng lưới trường lớp, chất lượng chăm sóc giáo dục trẻ trong các cơ sở GDMN như sau:</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641"/>
        <w:gridCol w:w="1559"/>
        <w:gridCol w:w="1559"/>
        <w:gridCol w:w="1706"/>
      </w:tblGrid>
      <w:tr w:rsidR="001318DA" w:rsidRPr="00A51BE1" w14:paraId="55850D14" w14:textId="77777777" w:rsidTr="0014555C">
        <w:trPr>
          <w:tblHeade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2F04503B" w14:textId="77777777" w:rsidR="001318DA" w:rsidRPr="00A51BE1" w:rsidRDefault="001318DA" w:rsidP="00EB0294">
            <w:pPr>
              <w:spacing w:before="120" w:after="120" w:line="320" w:lineRule="exact"/>
              <w:jc w:val="center"/>
              <w:rPr>
                <w:rFonts w:ascii="Times New Roman" w:hAnsi="Times New Roman" w:cs="Times New Roman"/>
                <w:b/>
                <w:bCs/>
                <w:sz w:val="26"/>
                <w:szCs w:val="26"/>
                <w:lang w:val="en-GB"/>
              </w:rPr>
            </w:pPr>
            <w:r w:rsidRPr="00A51BE1">
              <w:rPr>
                <w:rFonts w:ascii="Times New Roman" w:eastAsia="Calibri" w:hAnsi="Times New Roman" w:cs="Times New Roman"/>
                <w:b/>
                <w:bCs/>
                <w:sz w:val="26"/>
                <w:szCs w:val="26"/>
                <w:lang w:val="en-GB"/>
              </w:rPr>
              <w:t>TT</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386C192" w14:textId="77777777" w:rsidR="001318DA" w:rsidRPr="00A51BE1" w:rsidRDefault="001318DA" w:rsidP="00EB0294">
            <w:pPr>
              <w:spacing w:before="120" w:after="120" w:line="320" w:lineRule="exact"/>
              <w:jc w:val="center"/>
              <w:rPr>
                <w:rFonts w:ascii="Times New Roman" w:hAnsi="Times New Roman" w:cs="Times New Roman"/>
                <w:b/>
                <w:bCs/>
                <w:sz w:val="26"/>
                <w:szCs w:val="26"/>
                <w:lang w:val="en-GB"/>
              </w:rPr>
            </w:pPr>
            <w:r w:rsidRPr="00A51BE1">
              <w:rPr>
                <w:rFonts w:ascii="Times New Roman" w:eastAsia="Calibri" w:hAnsi="Times New Roman" w:cs="Times New Roman"/>
                <w:b/>
                <w:bCs/>
                <w:sz w:val="26"/>
                <w:szCs w:val="26"/>
                <w:lang w:val="en-GB"/>
              </w:rPr>
              <w:t>Nội dung</w:t>
            </w:r>
          </w:p>
        </w:tc>
        <w:tc>
          <w:tcPr>
            <w:tcW w:w="1559" w:type="dxa"/>
            <w:tcBorders>
              <w:top w:val="single" w:sz="4" w:space="0" w:color="auto"/>
              <w:left w:val="single" w:sz="4" w:space="0" w:color="auto"/>
              <w:bottom w:val="single" w:sz="4" w:space="0" w:color="auto"/>
              <w:right w:val="single" w:sz="4" w:space="0" w:color="auto"/>
            </w:tcBorders>
            <w:hideMark/>
          </w:tcPr>
          <w:p w14:paraId="73BCEB95" w14:textId="77777777" w:rsidR="001318DA" w:rsidRPr="00A51BE1" w:rsidRDefault="001318DA" w:rsidP="00EB0294">
            <w:pPr>
              <w:spacing w:before="120" w:after="120"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31A6A266" w14:textId="77777777" w:rsidR="001318DA" w:rsidRPr="00A51BE1" w:rsidRDefault="001318DA" w:rsidP="00EB0294">
            <w:pPr>
              <w:spacing w:before="120" w:after="120" w:line="320" w:lineRule="exact"/>
              <w:jc w:val="center"/>
              <w:rPr>
                <w:rFonts w:ascii="Times New Roman" w:hAnsi="Times New Roman" w:cs="Times New Roman"/>
                <w:b/>
                <w:bCs/>
                <w:sz w:val="26"/>
                <w:szCs w:val="26"/>
                <w:lang w:val="en-SG"/>
              </w:rPr>
            </w:pPr>
            <w:r w:rsidRPr="00A51BE1">
              <w:rPr>
                <w:rFonts w:ascii="Times New Roman" w:eastAsia="Calibri" w:hAnsi="Times New Roman" w:cs="Times New Roman"/>
                <w:b/>
                <w:bCs/>
                <w:sz w:val="26"/>
                <w:szCs w:val="26"/>
                <w:lang w:val="en-SG"/>
              </w:rPr>
              <w:t>2021- 2022</w:t>
            </w:r>
          </w:p>
        </w:tc>
        <w:tc>
          <w:tcPr>
            <w:tcW w:w="1559" w:type="dxa"/>
            <w:tcBorders>
              <w:top w:val="single" w:sz="4" w:space="0" w:color="auto"/>
              <w:left w:val="single" w:sz="4" w:space="0" w:color="auto"/>
              <w:bottom w:val="single" w:sz="4" w:space="0" w:color="auto"/>
              <w:right w:val="single" w:sz="4" w:space="0" w:color="auto"/>
            </w:tcBorders>
            <w:hideMark/>
          </w:tcPr>
          <w:p w14:paraId="60B0F2DA" w14:textId="77777777" w:rsidR="001318DA" w:rsidRPr="00A51BE1" w:rsidRDefault="001318DA" w:rsidP="00EB0294">
            <w:pPr>
              <w:spacing w:before="120" w:after="120"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7F618030" w14:textId="77777777" w:rsidR="001318DA" w:rsidRPr="00A51BE1" w:rsidRDefault="001318DA" w:rsidP="00EB0294">
            <w:pPr>
              <w:spacing w:before="120" w:after="120" w:line="320" w:lineRule="exact"/>
              <w:jc w:val="center"/>
              <w:rPr>
                <w:rFonts w:ascii="Times New Roman" w:hAnsi="Times New Roman" w:cs="Times New Roman"/>
                <w:b/>
                <w:bCs/>
                <w:sz w:val="26"/>
                <w:szCs w:val="26"/>
                <w:lang w:val="en-SG"/>
              </w:rPr>
            </w:pPr>
            <w:r w:rsidRPr="00A51BE1">
              <w:rPr>
                <w:rFonts w:ascii="Times New Roman" w:eastAsia="Calibri" w:hAnsi="Times New Roman" w:cs="Times New Roman"/>
                <w:b/>
                <w:bCs/>
                <w:sz w:val="26"/>
                <w:szCs w:val="26"/>
                <w:lang w:val="en-SG"/>
              </w:rPr>
              <w:t>2022- 2023</w:t>
            </w:r>
          </w:p>
        </w:tc>
        <w:tc>
          <w:tcPr>
            <w:tcW w:w="1706" w:type="dxa"/>
            <w:tcBorders>
              <w:top w:val="single" w:sz="4" w:space="0" w:color="auto"/>
              <w:left w:val="single" w:sz="4" w:space="0" w:color="auto"/>
              <w:bottom w:val="single" w:sz="4" w:space="0" w:color="auto"/>
              <w:right w:val="single" w:sz="4" w:space="0" w:color="auto"/>
            </w:tcBorders>
            <w:hideMark/>
          </w:tcPr>
          <w:p w14:paraId="5A7FC053" w14:textId="77777777" w:rsidR="001318DA" w:rsidRPr="00A51BE1" w:rsidRDefault="001318DA" w:rsidP="00EB0294">
            <w:pPr>
              <w:spacing w:before="120" w:after="120"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720218F9" w14:textId="77777777" w:rsidR="001318DA" w:rsidRPr="00A51BE1" w:rsidRDefault="001318DA" w:rsidP="00EB0294">
            <w:pPr>
              <w:spacing w:before="120" w:after="120"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SG"/>
              </w:rPr>
              <w:t>2023 - 2024</w:t>
            </w:r>
          </w:p>
        </w:tc>
      </w:tr>
      <w:tr w:rsidR="001318DA" w:rsidRPr="00A51BE1" w14:paraId="1EF8BECC"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6C53A595"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w:t>
            </w:r>
          </w:p>
        </w:tc>
        <w:tc>
          <w:tcPr>
            <w:tcW w:w="8465" w:type="dxa"/>
            <w:gridSpan w:val="4"/>
            <w:tcBorders>
              <w:top w:val="single" w:sz="4" w:space="0" w:color="auto"/>
              <w:left w:val="single" w:sz="4" w:space="0" w:color="auto"/>
              <w:bottom w:val="single" w:sz="4" w:space="0" w:color="auto"/>
              <w:right w:val="single" w:sz="4" w:space="0" w:color="auto"/>
            </w:tcBorders>
            <w:vAlign w:val="center"/>
            <w:hideMark/>
          </w:tcPr>
          <w:p w14:paraId="600445DB" w14:textId="77777777" w:rsidR="001318DA" w:rsidRPr="00A51BE1" w:rsidRDefault="001318DA" w:rsidP="00EB0294">
            <w:pPr>
              <w:spacing w:line="320" w:lineRule="exact"/>
              <w:rPr>
                <w:rFonts w:ascii="Times New Roman" w:hAnsi="Times New Roman" w:cs="Times New Roman"/>
                <w:sz w:val="26"/>
                <w:szCs w:val="26"/>
                <w:lang w:val="en-GB"/>
              </w:rPr>
            </w:pPr>
            <w:r w:rsidRPr="00A51BE1">
              <w:rPr>
                <w:rFonts w:ascii="Times New Roman" w:eastAsia="Calibri" w:hAnsi="Times New Roman" w:cs="Times New Roman"/>
                <w:b/>
                <w:sz w:val="26"/>
                <w:szCs w:val="26"/>
                <w:lang w:val="en-GB"/>
              </w:rPr>
              <w:t>Mạng lưới cơ sở giáo dục mầm non</w:t>
            </w:r>
          </w:p>
        </w:tc>
      </w:tr>
      <w:tr w:rsidR="001318DA" w:rsidRPr="00A51BE1" w14:paraId="56C65326"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47BC6297"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hideMark/>
          </w:tcPr>
          <w:p w14:paraId="211F0377"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Tổng số Nhà trường, trong đó: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D4A01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0E13C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15.334</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419A471"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rPr>
              <w:t xml:space="preserve">15.256 </w:t>
            </w:r>
          </w:p>
        </w:tc>
      </w:tr>
      <w:tr w:rsidR="001318DA" w:rsidRPr="00A51BE1" w14:paraId="4295C66F"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1170B951" w14:textId="77777777" w:rsidR="001318DA" w:rsidRPr="00A51BE1" w:rsidRDefault="001318DA" w:rsidP="00EB0294">
            <w:pPr>
              <w:spacing w:line="320" w:lineRule="exact"/>
              <w:jc w:val="center"/>
              <w:rPr>
                <w:rFonts w:ascii="Times New Roman" w:hAnsi="Times New Roman" w:cs="Times New Roman"/>
                <w:sz w:val="26"/>
                <w:szCs w:val="26"/>
                <w:lang w:val="en-GB"/>
              </w:rPr>
            </w:pPr>
          </w:p>
        </w:tc>
        <w:tc>
          <w:tcPr>
            <w:tcW w:w="3641" w:type="dxa"/>
            <w:tcBorders>
              <w:top w:val="single" w:sz="4" w:space="0" w:color="auto"/>
              <w:left w:val="single" w:sz="4" w:space="0" w:color="auto"/>
              <w:bottom w:val="single" w:sz="4" w:space="0" w:color="auto"/>
              <w:right w:val="single" w:sz="4" w:space="0" w:color="auto"/>
            </w:tcBorders>
            <w:vAlign w:val="center"/>
            <w:hideMark/>
          </w:tcPr>
          <w:p w14:paraId="2C820A1B"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 xml:space="preserve">Công lập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CA71B2"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12.148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7882D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12.110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2416A3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rPr>
              <w:t xml:space="preserve">12.072 </w:t>
            </w:r>
          </w:p>
        </w:tc>
      </w:tr>
      <w:tr w:rsidR="001318DA" w:rsidRPr="00A51BE1" w14:paraId="149E1997"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06EA581C"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p>
        </w:tc>
        <w:tc>
          <w:tcPr>
            <w:tcW w:w="3641" w:type="dxa"/>
            <w:tcBorders>
              <w:top w:val="single" w:sz="4" w:space="0" w:color="auto"/>
              <w:left w:val="single" w:sz="4" w:space="0" w:color="auto"/>
              <w:bottom w:val="single" w:sz="4" w:space="0" w:color="auto"/>
              <w:right w:val="single" w:sz="4" w:space="0" w:color="auto"/>
            </w:tcBorders>
            <w:vAlign w:val="center"/>
            <w:hideMark/>
          </w:tcPr>
          <w:p w14:paraId="6742DE18"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Tư thục, dân lập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F3A3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3.253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789D8D"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3.224</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341211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3.184</w:t>
            </w:r>
          </w:p>
        </w:tc>
      </w:tr>
      <w:tr w:rsidR="001318DA" w:rsidRPr="00A51BE1" w14:paraId="55625C44"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104860DE"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hideMark/>
          </w:tcPr>
          <w:p w14:paraId="43B8E22A"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hAnsi="Times New Roman" w:cs="Times New Roman"/>
                <w:sz w:val="26"/>
                <w:szCs w:val="26"/>
                <w:lang w:val="en-GB"/>
              </w:rPr>
              <w:t>Tổng số nhóm lớp độc lập, trong đó: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C943F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15.385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414B5A"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15.754</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DF46F6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17.444</w:t>
            </w:r>
          </w:p>
        </w:tc>
      </w:tr>
      <w:tr w:rsidR="001318DA" w:rsidRPr="00A51BE1" w14:paraId="18E129B2"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397A902B"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II</w:t>
            </w:r>
          </w:p>
        </w:tc>
        <w:tc>
          <w:tcPr>
            <w:tcW w:w="3641" w:type="dxa"/>
            <w:tcBorders>
              <w:top w:val="single" w:sz="4" w:space="0" w:color="auto"/>
              <w:left w:val="single" w:sz="4" w:space="0" w:color="auto"/>
              <w:bottom w:val="single" w:sz="4" w:space="0" w:color="auto"/>
              <w:right w:val="single" w:sz="4" w:space="0" w:color="auto"/>
            </w:tcBorders>
            <w:vAlign w:val="center"/>
            <w:hideMark/>
          </w:tcPr>
          <w:p w14:paraId="2DF997F1" w14:textId="77777777" w:rsidR="001318DA" w:rsidRPr="00A51BE1" w:rsidRDefault="001318DA" w:rsidP="00EB0294">
            <w:pPr>
              <w:spacing w:line="320" w:lineRule="exact"/>
              <w:jc w:val="both"/>
              <w:rPr>
                <w:rFonts w:ascii="Times New Roman" w:eastAsia="Calibri" w:hAnsi="Times New Roman" w:cs="Times New Roman"/>
                <w:b/>
                <w:spacing w:val="-18"/>
                <w:sz w:val="26"/>
                <w:szCs w:val="26"/>
                <w:lang w:val="en-GB"/>
              </w:rPr>
            </w:pPr>
            <w:r w:rsidRPr="00A51BE1">
              <w:rPr>
                <w:rFonts w:ascii="Times New Roman" w:eastAsia="Calibri" w:hAnsi="Times New Roman" w:cs="Times New Roman"/>
                <w:b/>
                <w:spacing w:val="-18"/>
                <w:sz w:val="26"/>
                <w:szCs w:val="26"/>
                <w:lang w:val="en-GB"/>
              </w:rPr>
              <w:t>Đội ngũ cán bộ quản lý, giáo viên</w:t>
            </w:r>
          </w:p>
        </w:tc>
        <w:tc>
          <w:tcPr>
            <w:tcW w:w="1559" w:type="dxa"/>
            <w:tcBorders>
              <w:top w:val="single" w:sz="4" w:space="0" w:color="auto"/>
              <w:left w:val="single" w:sz="4" w:space="0" w:color="auto"/>
              <w:bottom w:val="single" w:sz="4" w:space="0" w:color="auto"/>
              <w:right w:val="single" w:sz="4" w:space="0" w:color="auto"/>
            </w:tcBorders>
            <w:vAlign w:val="center"/>
          </w:tcPr>
          <w:p w14:paraId="5B46B59E" w14:textId="77777777" w:rsidR="001318DA" w:rsidRPr="00A51BE1" w:rsidRDefault="001318DA" w:rsidP="00EB0294">
            <w:pPr>
              <w:spacing w:line="320" w:lineRule="exact"/>
              <w:jc w:val="center"/>
              <w:rPr>
                <w:rFonts w:ascii="Times New Roman" w:hAnsi="Times New Roman" w:cs="Times New Roman"/>
                <w:sz w:val="26"/>
                <w:szCs w:val="26"/>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42B249A9" w14:textId="77777777" w:rsidR="001318DA" w:rsidRPr="00A51BE1" w:rsidRDefault="001318DA" w:rsidP="00EB0294">
            <w:pPr>
              <w:spacing w:line="320" w:lineRule="exact"/>
              <w:jc w:val="center"/>
              <w:rPr>
                <w:rFonts w:ascii="Times New Roman" w:hAnsi="Times New Roman" w:cs="Times New Roman"/>
                <w:sz w:val="26"/>
                <w:szCs w:val="26"/>
                <w:lang w:val="en-GB"/>
              </w:rPr>
            </w:pPr>
          </w:p>
        </w:tc>
        <w:tc>
          <w:tcPr>
            <w:tcW w:w="1706" w:type="dxa"/>
            <w:tcBorders>
              <w:top w:val="single" w:sz="4" w:space="0" w:color="auto"/>
              <w:left w:val="single" w:sz="4" w:space="0" w:color="auto"/>
              <w:bottom w:val="single" w:sz="4" w:space="0" w:color="auto"/>
              <w:right w:val="single" w:sz="4" w:space="0" w:color="auto"/>
            </w:tcBorders>
            <w:vAlign w:val="center"/>
          </w:tcPr>
          <w:p w14:paraId="4CC0BB60" w14:textId="77777777" w:rsidR="001318DA" w:rsidRPr="00A51BE1" w:rsidRDefault="001318DA" w:rsidP="00EB0294">
            <w:pPr>
              <w:spacing w:line="320" w:lineRule="exact"/>
              <w:jc w:val="center"/>
              <w:rPr>
                <w:rFonts w:ascii="Times New Roman" w:hAnsi="Times New Roman" w:cs="Times New Roman"/>
                <w:sz w:val="26"/>
                <w:szCs w:val="26"/>
                <w:lang w:val="en-GB"/>
              </w:rPr>
            </w:pPr>
          </w:p>
        </w:tc>
      </w:tr>
      <w:tr w:rsidR="001318DA" w:rsidRPr="00A51BE1" w14:paraId="1C37B8F3"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110940A6"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hideMark/>
          </w:tcPr>
          <w:p w14:paraId="2B01CF83"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Giáo viên</w:t>
            </w:r>
          </w:p>
        </w:tc>
        <w:tc>
          <w:tcPr>
            <w:tcW w:w="1559" w:type="dxa"/>
            <w:tcBorders>
              <w:top w:val="single" w:sz="4" w:space="0" w:color="auto"/>
              <w:left w:val="single" w:sz="4" w:space="0" w:color="auto"/>
              <w:bottom w:val="single" w:sz="4" w:space="0" w:color="auto"/>
              <w:right w:val="single" w:sz="4" w:space="0" w:color="auto"/>
            </w:tcBorders>
            <w:hideMark/>
          </w:tcPr>
          <w:p w14:paraId="7F8298B2"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378.678</w:t>
            </w:r>
          </w:p>
        </w:tc>
        <w:tc>
          <w:tcPr>
            <w:tcW w:w="1559" w:type="dxa"/>
            <w:tcBorders>
              <w:top w:val="single" w:sz="4" w:space="0" w:color="auto"/>
              <w:left w:val="single" w:sz="4" w:space="0" w:color="auto"/>
              <w:bottom w:val="single" w:sz="4" w:space="0" w:color="auto"/>
              <w:right w:val="single" w:sz="4" w:space="0" w:color="auto"/>
            </w:tcBorders>
            <w:hideMark/>
          </w:tcPr>
          <w:p w14:paraId="5028E923"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378.381</w:t>
            </w:r>
          </w:p>
        </w:tc>
        <w:tc>
          <w:tcPr>
            <w:tcW w:w="1706" w:type="dxa"/>
            <w:tcBorders>
              <w:top w:val="single" w:sz="4" w:space="0" w:color="auto"/>
              <w:left w:val="single" w:sz="4" w:space="0" w:color="auto"/>
              <w:bottom w:val="single" w:sz="4" w:space="0" w:color="auto"/>
              <w:right w:val="single" w:sz="4" w:space="0" w:color="auto"/>
            </w:tcBorders>
            <w:hideMark/>
          </w:tcPr>
          <w:p w14:paraId="4C84C2F3"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385.027</w:t>
            </w:r>
          </w:p>
        </w:tc>
      </w:tr>
      <w:tr w:rsidR="001318DA" w:rsidRPr="00A51BE1" w14:paraId="38BB2E98"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20BEFF7F"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A5C6DF9"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Cán bộ quản lý</w:t>
            </w:r>
          </w:p>
        </w:tc>
        <w:tc>
          <w:tcPr>
            <w:tcW w:w="1559" w:type="dxa"/>
            <w:tcBorders>
              <w:top w:val="single" w:sz="4" w:space="0" w:color="auto"/>
              <w:left w:val="single" w:sz="4" w:space="0" w:color="auto"/>
              <w:bottom w:val="single" w:sz="4" w:space="0" w:color="auto"/>
              <w:right w:val="single" w:sz="4" w:space="0" w:color="auto"/>
            </w:tcBorders>
            <w:hideMark/>
          </w:tcPr>
          <w:p w14:paraId="26F3C432"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38.660</w:t>
            </w:r>
          </w:p>
        </w:tc>
        <w:tc>
          <w:tcPr>
            <w:tcW w:w="1559" w:type="dxa"/>
            <w:tcBorders>
              <w:top w:val="single" w:sz="4" w:space="0" w:color="auto"/>
              <w:left w:val="single" w:sz="4" w:space="0" w:color="auto"/>
              <w:bottom w:val="single" w:sz="4" w:space="0" w:color="auto"/>
              <w:right w:val="single" w:sz="4" w:space="0" w:color="auto"/>
            </w:tcBorders>
            <w:hideMark/>
          </w:tcPr>
          <w:p w14:paraId="70BA8ABA"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38.334</w:t>
            </w:r>
          </w:p>
        </w:tc>
        <w:tc>
          <w:tcPr>
            <w:tcW w:w="1706" w:type="dxa"/>
            <w:tcBorders>
              <w:top w:val="single" w:sz="4" w:space="0" w:color="auto"/>
              <w:left w:val="single" w:sz="4" w:space="0" w:color="auto"/>
              <w:bottom w:val="single" w:sz="4" w:space="0" w:color="auto"/>
              <w:right w:val="single" w:sz="4" w:space="0" w:color="auto"/>
            </w:tcBorders>
            <w:hideMark/>
          </w:tcPr>
          <w:p w14:paraId="3F68F63C"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37.764</w:t>
            </w:r>
          </w:p>
        </w:tc>
      </w:tr>
      <w:tr w:rsidR="001318DA" w:rsidRPr="00A51BE1" w14:paraId="57102CCC"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7FF74C0A"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III</w:t>
            </w:r>
          </w:p>
        </w:tc>
        <w:tc>
          <w:tcPr>
            <w:tcW w:w="8465" w:type="dxa"/>
            <w:gridSpan w:val="4"/>
            <w:tcBorders>
              <w:top w:val="single" w:sz="4" w:space="0" w:color="auto"/>
              <w:left w:val="single" w:sz="4" w:space="0" w:color="auto"/>
              <w:bottom w:val="single" w:sz="4" w:space="0" w:color="auto"/>
              <w:right w:val="single" w:sz="4" w:space="0" w:color="auto"/>
            </w:tcBorders>
            <w:vAlign w:val="center"/>
            <w:hideMark/>
          </w:tcPr>
          <w:p w14:paraId="4D2D1F22" w14:textId="77777777" w:rsidR="001318DA" w:rsidRPr="00A51BE1" w:rsidRDefault="001318DA" w:rsidP="00EB0294">
            <w:pPr>
              <w:spacing w:line="320" w:lineRule="exact"/>
              <w:rPr>
                <w:rFonts w:ascii="Times New Roman" w:hAnsi="Times New Roman" w:cs="Times New Roman"/>
                <w:sz w:val="26"/>
                <w:szCs w:val="26"/>
                <w:lang w:val="en-GB"/>
              </w:rPr>
            </w:pPr>
            <w:r w:rsidRPr="00A51BE1">
              <w:rPr>
                <w:rFonts w:ascii="Times New Roman" w:eastAsia="Calibri" w:hAnsi="Times New Roman" w:cs="Times New Roman"/>
                <w:b/>
                <w:sz w:val="26"/>
                <w:szCs w:val="26"/>
                <w:lang w:val="en-GB"/>
              </w:rPr>
              <w:t>Số trẻ huy động</w:t>
            </w:r>
          </w:p>
        </w:tc>
      </w:tr>
      <w:tr w:rsidR="001318DA" w:rsidRPr="00A51BE1" w14:paraId="2D00F8BC"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229378F6"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hideMark/>
          </w:tcPr>
          <w:p w14:paraId="0E942998"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Trẻ nhà trẻ, tỉ lệ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0C76D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814.012; 28,3%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38396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877.885; 32,1%</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9FDE9D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868.208; 34,6%</w:t>
            </w:r>
          </w:p>
        </w:tc>
      </w:tr>
      <w:tr w:rsidR="001318DA" w:rsidRPr="00A51BE1" w14:paraId="6E36EFBD"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1953020A"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hideMark/>
          </w:tcPr>
          <w:p w14:paraId="208206E3"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Trẻ mẫu giáo, tỉ lệ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4EF05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4.108.410;</w:t>
            </w:r>
          </w:p>
          <w:p w14:paraId="6A67AE3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89,4%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9482E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4.295.661; 93,1%</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A6E8D7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4.252.502; 93,6%</w:t>
            </w:r>
          </w:p>
        </w:tc>
      </w:tr>
      <w:tr w:rsidR="001318DA" w:rsidRPr="00A51BE1" w14:paraId="76129175"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14:paraId="4C98251D"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3</w:t>
            </w:r>
          </w:p>
        </w:tc>
        <w:tc>
          <w:tcPr>
            <w:tcW w:w="3641" w:type="dxa"/>
            <w:tcBorders>
              <w:top w:val="single" w:sz="4" w:space="0" w:color="auto"/>
              <w:left w:val="single" w:sz="4" w:space="0" w:color="auto"/>
              <w:bottom w:val="single" w:sz="4" w:space="0" w:color="auto"/>
              <w:right w:val="single" w:sz="4" w:space="0" w:color="auto"/>
            </w:tcBorders>
            <w:vAlign w:val="center"/>
            <w:hideMark/>
          </w:tcPr>
          <w:p w14:paraId="03D4A254"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Trẻ 5 tuổi, tỉ lệ</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642D5C"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1.542.233;</w:t>
            </w:r>
          </w:p>
          <w:p w14:paraId="112CE8C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98,6%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EB09A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1.630.923;</w:t>
            </w:r>
          </w:p>
          <w:p w14:paraId="0DDD88E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99,7%</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6DA0C32"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1.566.538; 100%</w:t>
            </w:r>
          </w:p>
        </w:tc>
      </w:tr>
    </w:tbl>
    <w:p w14:paraId="416337A8" w14:textId="01C3330F" w:rsidR="001318DA" w:rsidRPr="00A51BE1" w:rsidRDefault="001318DA" w:rsidP="00EB0294">
      <w:pPr>
        <w:pBdr>
          <w:top w:val="dotted" w:sz="4" w:space="0" w:color="FFFFFF"/>
          <w:left w:val="dotted" w:sz="4" w:space="0" w:color="FFFFFF"/>
          <w:bottom w:val="dotted" w:sz="4" w:space="0" w:color="FFFFFF"/>
          <w:right w:val="dotted" w:sz="4" w:space="0" w:color="FFFFFF"/>
        </w:pBdr>
        <w:shd w:val="clear" w:color="auto" w:fill="FFFFFF"/>
        <w:spacing w:before="120" w:after="120" w:line="320" w:lineRule="exact"/>
        <w:ind w:firstLine="709"/>
        <w:jc w:val="both"/>
        <w:rPr>
          <w:rFonts w:ascii="Times New Roman" w:hAnsi="Times New Roman" w:cs="Times New Roman"/>
          <w:b/>
          <w:bCs/>
          <w:i/>
          <w:iCs/>
          <w:sz w:val="26"/>
          <w:szCs w:val="26"/>
        </w:rPr>
      </w:pPr>
      <w:r w:rsidRPr="00A51BE1">
        <w:rPr>
          <w:rFonts w:ascii="Times New Roman" w:hAnsi="Times New Roman" w:cs="Times New Roman"/>
          <w:b/>
          <w:bCs/>
          <w:i/>
          <w:iCs/>
          <w:sz w:val="26"/>
          <w:szCs w:val="26"/>
          <w:lang w:val="en-GB"/>
        </w:rPr>
        <w:t>2</w:t>
      </w:r>
      <w:r w:rsidRPr="00A51BE1">
        <w:rPr>
          <w:rFonts w:ascii="Times New Roman" w:hAnsi="Times New Roman" w:cs="Times New Roman"/>
          <w:b/>
          <w:bCs/>
          <w:i/>
          <w:iCs/>
          <w:sz w:val="26"/>
          <w:szCs w:val="26"/>
        </w:rPr>
        <w:t xml:space="preserve">.2. Đối với giáo dục phổ thông </w:t>
      </w:r>
    </w:p>
    <w:p w14:paraId="165AEF24" w14:textId="70F39031" w:rsidR="001318DA" w:rsidRPr="00A51BE1" w:rsidRDefault="001318DA" w:rsidP="00EB0294">
      <w:pPr>
        <w:pBdr>
          <w:top w:val="dotted" w:sz="4" w:space="0" w:color="FFFFFF"/>
          <w:left w:val="dotted" w:sz="4" w:space="0" w:color="FFFFFF"/>
          <w:bottom w:val="dotted" w:sz="4" w:space="0" w:color="FFFFFF"/>
          <w:right w:val="dotted" w:sz="4" w:space="0" w:color="FFFFFF"/>
        </w:pBdr>
        <w:shd w:val="clear" w:color="auto" w:fill="FFFFFF"/>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bCs/>
          <w:sz w:val="26"/>
          <w:szCs w:val="26"/>
        </w:rPr>
        <w:t>Tại Thông tư số 32/2020/TT-BGDĐT ngày</w:t>
      </w:r>
      <w:r w:rsidRPr="00A51BE1">
        <w:rPr>
          <w:rFonts w:ascii="Times New Roman" w:hAnsi="Times New Roman" w:cs="Times New Roman"/>
          <w:sz w:val="26"/>
          <w:szCs w:val="26"/>
        </w:rPr>
        <w:t xml:space="preserve"> </w:t>
      </w:r>
      <w:r w:rsidRPr="00A51BE1">
        <w:rPr>
          <w:rFonts w:ascii="Times New Roman" w:hAnsi="Times New Roman" w:cs="Times New Roman"/>
          <w:bCs/>
          <w:sz w:val="26"/>
          <w:szCs w:val="26"/>
        </w:rPr>
        <w:t>15/9/2020 của Bộ trưởng B</w:t>
      </w:r>
      <w:r w:rsidR="008C3DC0">
        <w:rPr>
          <w:rFonts w:ascii="Times New Roman" w:hAnsi="Times New Roman" w:cs="Times New Roman"/>
          <w:bCs/>
          <w:sz w:val="26"/>
          <w:szCs w:val="26"/>
          <w:lang w:val="en-US"/>
        </w:rPr>
        <w:t xml:space="preserve">ộ </w:t>
      </w:r>
      <w:r w:rsidRPr="00A51BE1">
        <w:rPr>
          <w:rFonts w:ascii="Times New Roman" w:hAnsi="Times New Roman" w:cs="Times New Roman"/>
          <w:bCs/>
          <w:sz w:val="26"/>
          <w:szCs w:val="26"/>
        </w:rPr>
        <w:t xml:space="preserve">GDĐT ban hành Điều lệ trường </w:t>
      </w:r>
      <w:bookmarkStart w:id="1" w:name="dieu_1_name"/>
      <w:r w:rsidRPr="00A51BE1">
        <w:rPr>
          <w:rFonts w:ascii="Times New Roman" w:hAnsi="Times New Roman" w:cs="Times New Roman"/>
          <w:bCs/>
          <w:sz w:val="26"/>
          <w:szCs w:val="26"/>
        </w:rPr>
        <w:t>trung học cơ sở, trường trung học phổ thông và trường phổ thông có nhiều cấp học</w:t>
      </w:r>
      <w:bookmarkEnd w:id="1"/>
      <w:r w:rsidRPr="00A51BE1">
        <w:rPr>
          <w:rFonts w:ascii="Times New Roman" w:hAnsi="Times New Roman" w:cs="Times New Roman"/>
          <w:bCs/>
          <w:sz w:val="26"/>
          <w:szCs w:val="26"/>
        </w:rPr>
        <w:t>; theo đó, trường trung học được tổ chức theo hai loại hình: công lập và tư thục. Trường trung học công lập do cơ quan nhà nước có thẩm quyền quyết định thành lập và trực tiếp quản lý. Nguồn đầu tư xây dựng cơ sở vật chất và kinh phí cho chi thường xuyên của trường trung học công lập chủ yếu do ngân sách nhà nước bảo đảm. Trường trung học tư thục do nhà đầu tư trong nước hoặc nhà đầu tư nước ngoài đầu tư và bảo đảm điều kiện hoạt động, được thành lập theo quy định của pháp luật. Nguồn đầu tư xây dựng cơ sở vật chất và kinh phí hoạt động của trường trung học tư thục là nguồn ngoài ngân sách nhà nước. Đến nay, các địa phương đã thực hiện tổ chức các cơ sở giáo dục cơ bản đảm bảo theo quy định. H</w:t>
      </w:r>
      <w:r w:rsidRPr="00A51BE1">
        <w:rPr>
          <w:rFonts w:ascii="Times New Roman" w:hAnsi="Times New Roman" w:cs="Times New Roman"/>
          <w:noProof/>
          <w:sz w:val="26"/>
          <w:szCs w:val="26"/>
        </w:rPr>
        <w:t>ệ thống cơ sở giáo dục phổ thông đã được quy hoạch, sắp xếp và đầu tư xây dựng</w:t>
      </w:r>
      <w:r w:rsidRPr="00A51BE1">
        <w:rPr>
          <w:rFonts w:ascii="Times New Roman" w:hAnsi="Times New Roman" w:cs="Times New Roman"/>
          <w:sz w:val="26"/>
          <w:szCs w:val="26"/>
          <w:shd w:val="clear" w:color="auto" w:fill="FFFFFF"/>
        </w:rPr>
        <w:t xml:space="preserve"> </w:t>
      </w:r>
      <w:r w:rsidRPr="00A51BE1">
        <w:rPr>
          <w:rFonts w:ascii="Times New Roman" w:hAnsi="Times New Roman" w:cs="Times New Roman"/>
          <w:sz w:val="26"/>
          <w:szCs w:val="26"/>
          <w:bdr w:val="none" w:sz="0" w:space="0" w:color="auto" w:frame="1"/>
        </w:rPr>
        <w:t xml:space="preserve">đáp ứng tốt hơn nhu cầu học tập ngày càng cao của người dân. Nhiều trường có quy mô nhỏ được sáp nhập thành các trường có quy mô lớn hơn, tạo thuận lợi cho đầu tư cơ sở vật chất, nâng cao chất lượng hoạt động dạy và học trong nhà trường. Cả nước hiện có </w:t>
      </w:r>
      <w:r w:rsidRPr="00A51BE1">
        <w:rPr>
          <w:rFonts w:ascii="Times New Roman" w:hAnsi="Times New Roman" w:cs="Times New Roman"/>
          <w:bCs/>
          <w:iCs/>
          <w:sz w:val="26"/>
          <w:szCs w:val="26"/>
        </w:rPr>
        <w:t>26.209 cơ sở giáo dục phổ thông</w:t>
      </w:r>
      <w:r w:rsidRPr="00A51BE1">
        <w:rPr>
          <w:rFonts w:ascii="Times New Roman" w:hAnsi="Times New Roman" w:cs="Times New Roman"/>
          <w:bCs/>
          <w:iCs/>
          <w:sz w:val="26"/>
          <w:szCs w:val="26"/>
          <w:vertAlign w:val="superscript"/>
        </w:rPr>
        <w:footnoteReference w:id="2"/>
      </w:r>
      <w:r w:rsidRPr="00A51BE1">
        <w:rPr>
          <w:rFonts w:ascii="Times New Roman" w:hAnsi="Times New Roman" w:cs="Times New Roman"/>
          <w:bCs/>
          <w:iCs/>
          <w:sz w:val="26"/>
          <w:szCs w:val="26"/>
        </w:rPr>
        <w:t>,</w:t>
      </w:r>
      <w:r w:rsidRPr="00A51BE1">
        <w:rPr>
          <w:rFonts w:ascii="Times New Roman" w:hAnsi="Times New Roman" w:cs="Times New Roman"/>
          <w:bCs/>
          <w:i/>
          <w:iCs/>
          <w:sz w:val="26"/>
          <w:szCs w:val="26"/>
        </w:rPr>
        <w:t xml:space="preserve"> </w:t>
      </w:r>
      <w:r w:rsidRPr="00A51BE1">
        <w:rPr>
          <w:rFonts w:ascii="Times New Roman" w:hAnsi="Times New Roman" w:cs="Times New Roman"/>
          <w:noProof/>
          <w:spacing w:val="-2"/>
          <w:sz w:val="26"/>
          <w:szCs w:val="26"/>
        </w:rPr>
        <w:t xml:space="preserve">trong đó có 719 cơ sở giáo dục ngoài công lập </w:t>
      </w:r>
      <w:r w:rsidRPr="00A51BE1">
        <w:rPr>
          <w:rFonts w:ascii="Times New Roman" w:hAnsi="Times New Roman" w:cs="Times New Roman"/>
          <w:i/>
          <w:noProof/>
          <w:spacing w:val="-2"/>
          <w:sz w:val="26"/>
          <w:szCs w:val="26"/>
        </w:rPr>
        <w:t xml:space="preserve">(chiếm tỷ lệ 2,7%) </w:t>
      </w:r>
      <w:r w:rsidRPr="00A51BE1">
        <w:rPr>
          <w:rFonts w:ascii="Times New Roman" w:hAnsi="Times New Roman" w:cs="Times New Roman"/>
          <w:bCs/>
          <w:iCs/>
          <w:sz w:val="26"/>
          <w:szCs w:val="26"/>
        </w:rPr>
        <w:t>với 18.152.991 học sinh,</w:t>
      </w:r>
      <w:r w:rsidRPr="00A51BE1">
        <w:rPr>
          <w:rFonts w:ascii="Times New Roman" w:hAnsi="Times New Roman" w:cs="Times New Roman"/>
          <w:bCs/>
          <w:i/>
          <w:iCs/>
          <w:sz w:val="26"/>
          <w:szCs w:val="26"/>
        </w:rPr>
        <w:t xml:space="preserve"> </w:t>
      </w:r>
      <w:r w:rsidRPr="00A51BE1">
        <w:rPr>
          <w:rFonts w:ascii="Times New Roman" w:hAnsi="Times New Roman" w:cs="Times New Roman"/>
          <w:bCs/>
          <w:iCs/>
          <w:sz w:val="26"/>
          <w:szCs w:val="26"/>
        </w:rPr>
        <w:t xml:space="preserve">trong đó có 572.336 học sinh ngoài công lập </w:t>
      </w:r>
      <w:r w:rsidRPr="00A51BE1">
        <w:rPr>
          <w:rFonts w:ascii="Times New Roman" w:hAnsi="Times New Roman" w:cs="Times New Roman"/>
          <w:bCs/>
          <w:i/>
          <w:iCs/>
          <w:sz w:val="26"/>
          <w:szCs w:val="26"/>
        </w:rPr>
        <w:t xml:space="preserve">(chiếm tỷ lệ 3,1%). </w:t>
      </w:r>
      <w:r w:rsidRPr="00A51BE1">
        <w:rPr>
          <w:rFonts w:ascii="Times New Roman" w:hAnsi="Times New Roman" w:cs="Times New Roman"/>
          <w:bCs/>
          <w:iCs/>
          <w:sz w:val="26"/>
          <w:szCs w:val="26"/>
        </w:rPr>
        <w:t xml:space="preserve">Hệ thống cơ sở vật chất, thiết bị dạy học tiếp tục được quan tâm đầu tư; đến nay, tỷ lệ phòng học kiên </w:t>
      </w:r>
      <w:r w:rsidRPr="00A51BE1">
        <w:rPr>
          <w:rFonts w:ascii="Times New Roman" w:hAnsi="Times New Roman" w:cs="Times New Roman"/>
          <w:bCs/>
          <w:iCs/>
          <w:sz w:val="26"/>
          <w:szCs w:val="26"/>
        </w:rPr>
        <w:lastRenderedPageBreak/>
        <w:t>cố đạt 87,42%</w:t>
      </w:r>
      <w:r w:rsidRPr="00A51BE1">
        <w:rPr>
          <w:rFonts w:ascii="Times New Roman" w:hAnsi="Times New Roman" w:cs="Times New Roman"/>
          <w:bCs/>
          <w:i/>
          <w:iCs/>
          <w:sz w:val="26"/>
          <w:szCs w:val="26"/>
        </w:rPr>
        <w:t>;</w:t>
      </w:r>
      <w:r w:rsidRPr="00A51BE1">
        <w:rPr>
          <w:rFonts w:ascii="Times New Roman" w:hAnsi="Times New Roman" w:cs="Times New Roman"/>
          <w:bCs/>
          <w:iCs/>
          <w:sz w:val="26"/>
          <w:szCs w:val="26"/>
        </w:rPr>
        <w:t xml:space="preserve"> tỷ lệ trường đạt chuẩn quốc gia đạt 59,44%</w:t>
      </w:r>
      <w:r w:rsidRPr="00A51BE1">
        <w:rPr>
          <w:rFonts w:ascii="Times New Roman" w:hAnsi="Times New Roman" w:cs="Times New Roman"/>
          <w:bCs/>
          <w:i/>
          <w:iCs/>
          <w:sz w:val="26"/>
          <w:szCs w:val="26"/>
        </w:rPr>
        <w:t>.</w:t>
      </w:r>
    </w:p>
    <w:p w14:paraId="3994FA04" w14:textId="77777777" w:rsidR="001318DA" w:rsidRPr="00A51BE1" w:rsidRDefault="001318DA" w:rsidP="00EB0294">
      <w:pPr>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bCs/>
          <w:iCs/>
          <w:sz w:val="26"/>
          <w:szCs w:val="26"/>
        </w:rPr>
        <w:t>Công tác phổ cập giáo dục tiểu học và trung học cơ sở (THCS) tiếp tục được quan tâm nhằm củng cố, duy trì đạt chuẩn phổ cập giáo dục và từng bước đạt chuẩn mức độ cao hơn</w:t>
      </w:r>
      <w:r w:rsidRPr="00A51BE1">
        <w:rPr>
          <w:rStyle w:val="FootnoteReference"/>
          <w:rFonts w:ascii="Times New Roman" w:hAnsi="Times New Roman" w:cs="Times New Roman"/>
          <w:bCs/>
          <w:iCs/>
          <w:sz w:val="26"/>
          <w:szCs w:val="26"/>
        </w:rPr>
        <w:footnoteReference w:id="3"/>
      </w:r>
      <w:r w:rsidRPr="00A51BE1">
        <w:rPr>
          <w:rFonts w:ascii="Times New Roman" w:hAnsi="Times New Roman" w:cs="Times New Roman"/>
          <w:bCs/>
          <w:iCs/>
          <w:sz w:val="26"/>
          <w:szCs w:val="26"/>
        </w:rPr>
        <w:t>. Tỷ lệ huy động học sinh đi học đúng độ tuổi cấp tiểu học đạt 99,7%</w:t>
      </w:r>
      <w:r w:rsidRPr="00A51BE1">
        <w:rPr>
          <w:rFonts w:ascii="Times New Roman" w:hAnsi="Times New Roman" w:cs="Times New Roman"/>
          <w:bCs/>
          <w:i/>
          <w:iCs/>
          <w:sz w:val="26"/>
          <w:szCs w:val="26"/>
          <w:vertAlign w:val="superscript"/>
        </w:rPr>
        <w:footnoteReference w:id="4"/>
      </w:r>
      <w:r w:rsidRPr="00A51BE1">
        <w:rPr>
          <w:rFonts w:ascii="Times New Roman" w:hAnsi="Times New Roman" w:cs="Times New Roman"/>
          <w:bCs/>
          <w:iCs/>
          <w:sz w:val="26"/>
          <w:szCs w:val="26"/>
        </w:rPr>
        <w:t>; học sinh hoàn thành Chương trình giáo dục tiểu học vào THCS đạt 94,3%</w:t>
      </w:r>
      <w:r w:rsidRPr="00A51BE1">
        <w:rPr>
          <w:rFonts w:ascii="Times New Roman" w:hAnsi="Times New Roman" w:cs="Times New Roman"/>
          <w:bCs/>
          <w:iCs/>
          <w:sz w:val="26"/>
          <w:szCs w:val="26"/>
          <w:vertAlign w:val="superscript"/>
        </w:rPr>
        <w:footnoteReference w:id="5"/>
      </w:r>
      <w:r w:rsidRPr="00A51BE1">
        <w:rPr>
          <w:rFonts w:ascii="Times New Roman" w:hAnsi="Times New Roman" w:cs="Times New Roman"/>
          <w:bCs/>
          <w:iCs/>
          <w:sz w:val="26"/>
          <w:szCs w:val="26"/>
        </w:rPr>
        <w:t xml:space="preserve">; học sinh hoàn thành Chương trình giáo dục THCS đạt 90,7%. </w:t>
      </w:r>
    </w:p>
    <w:p w14:paraId="23483F4D" w14:textId="3EB17B2D" w:rsidR="001318DA" w:rsidRPr="00A51BE1" w:rsidRDefault="001318DA" w:rsidP="00EB0294">
      <w:pPr>
        <w:spacing w:before="120" w:after="120" w:line="320" w:lineRule="exact"/>
        <w:ind w:firstLine="709"/>
        <w:jc w:val="both"/>
        <w:rPr>
          <w:rFonts w:ascii="Times New Roman" w:hAnsi="Times New Roman" w:cs="Times New Roman"/>
          <w:iCs/>
          <w:sz w:val="26"/>
          <w:szCs w:val="26"/>
        </w:rPr>
      </w:pPr>
      <w:r w:rsidRPr="00A51BE1">
        <w:rPr>
          <w:rFonts w:ascii="Times New Roman" w:hAnsi="Times New Roman" w:cs="Times New Roman"/>
          <w:sz w:val="26"/>
          <w:szCs w:val="26"/>
          <w:shd w:val="clear" w:color="auto" w:fill="FFFFFF"/>
        </w:rPr>
        <w:t xml:space="preserve">Năm học 2020-2021 là năm đầu tiên cả nước bước vào triển khai chương trình giáo dục phổ thông 2018, bắt đầu với lớp 1. Đến năm học 2023-2024, chương trình mới đã được triển khai ở lớp 1, lớp 2, lớp 3, lớp 4, lớp 6, lớp 7, lớp 8, lớp 10 và lớp 11. Năm học 2024-2025 là năm hoàn tất một chu trình đổi mới, khi việc áp dụng chương trình mới được thực hiện ở lớp 5, lớp 9, lớp 12. Việc xây dựng và ban hành chương trình giáo dục phổ thông 2018 đã đáp ứng mục tiêu đổi mới giáo dục phổ thông theo quy định tại Nghị quyết </w:t>
      </w:r>
      <w:r w:rsidR="008C3DC0">
        <w:rPr>
          <w:rFonts w:ascii="Times New Roman" w:hAnsi="Times New Roman" w:cs="Times New Roman"/>
          <w:sz w:val="26"/>
          <w:szCs w:val="26"/>
          <w:shd w:val="clear" w:color="auto" w:fill="FFFFFF"/>
          <w:lang w:val="en-US"/>
        </w:rPr>
        <w:t xml:space="preserve">số </w:t>
      </w:r>
      <w:r w:rsidRPr="00A51BE1">
        <w:rPr>
          <w:rFonts w:ascii="Times New Roman" w:hAnsi="Times New Roman" w:cs="Times New Roman"/>
          <w:sz w:val="26"/>
          <w:szCs w:val="26"/>
          <w:shd w:val="clear" w:color="auto" w:fill="FFFFFF"/>
        </w:rPr>
        <w:t>29-NQ/TW của Ban chấp hành Trung ương Đảng</w:t>
      </w:r>
      <w:r w:rsidRPr="00A51BE1">
        <w:rPr>
          <w:rStyle w:val="FootnoteReference"/>
          <w:rFonts w:ascii="Times New Roman" w:hAnsi="Times New Roman" w:cs="Times New Roman"/>
          <w:sz w:val="26"/>
          <w:szCs w:val="26"/>
          <w:shd w:val="clear" w:color="auto" w:fill="FFFFFF"/>
        </w:rPr>
        <w:footnoteReference w:id="6"/>
      </w:r>
      <w:r w:rsidRPr="00A51BE1">
        <w:rPr>
          <w:rFonts w:ascii="Times New Roman" w:hAnsi="Times New Roman" w:cs="Times New Roman"/>
          <w:sz w:val="26"/>
          <w:szCs w:val="26"/>
          <w:shd w:val="clear" w:color="auto" w:fill="FFFFFF"/>
        </w:rPr>
        <w:t xml:space="preserve"> và Nghị quyết </w:t>
      </w:r>
      <w:r w:rsidR="008C3DC0">
        <w:rPr>
          <w:rFonts w:ascii="Times New Roman" w:hAnsi="Times New Roman" w:cs="Times New Roman"/>
          <w:sz w:val="26"/>
          <w:szCs w:val="26"/>
          <w:shd w:val="clear" w:color="auto" w:fill="FFFFFF"/>
          <w:lang w:val="en-US"/>
        </w:rPr>
        <w:t xml:space="preserve">số </w:t>
      </w:r>
      <w:r w:rsidRPr="00A51BE1">
        <w:rPr>
          <w:rFonts w:ascii="Times New Roman" w:hAnsi="Times New Roman" w:cs="Times New Roman"/>
          <w:sz w:val="26"/>
          <w:szCs w:val="26"/>
          <w:shd w:val="clear" w:color="auto" w:fill="FFFFFF"/>
        </w:rPr>
        <w:t>88/2014/QH13 của Quốc hội</w:t>
      </w:r>
      <w:r w:rsidRPr="00A51BE1">
        <w:rPr>
          <w:rStyle w:val="FootnoteReference"/>
          <w:rFonts w:ascii="Times New Roman" w:hAnsi="Times New Roman" w:cs="Times New Roman"/>
          <w:sz w:val="26"/>
          <w:szCs w:val="26"/>
          <w:shd w:val="clear" w:color="auto" w:fill="FFFFFF"/>
        </w:rPr>
        <w:footnoteReference w:id="7"/>
      </w:r>
      <w:r w:rsidRPr="00A51BE1">
        <w:rPr>
          <w:rFonts w:ascii="Times New Roman" w:hAnsi="Times New Roman" w:cs="Times New Roman"/>
          <w:sz w:val="26"/>
          <w:szCs w:val="26"/>
          <w:shd w:val="clear" w:color="auto" w:fill="FFFFFF"/>
        </w:rPr>
        <w:t xml:space="preserve">. Chương trình đã cụ thể hóa việc đổi mới mục tiêu cơ bản của giáo dục từ tập trung vào trang bị kiến thức, kĩ năng sang phát triển phẩm chất và năng lực người học, đảm bảo hài hoà giữa “dạy chữ”, “dạy người” và định hướng nghề nghiệp. Triển khai trong bối cảnh nhiều khó khăn do ảnh hưởng của dịch </w:t>
      </w:r>
      <w:r w:rsidR="008C3DC0" w:rsidRPr="00A51BE1">
        <w:rPr>
          <w:rFonts w:ascii="Times New Roman" w:hAnsi="Times New Roman" w:cs="Times New Roman"/>
          <w:sz w:val="26"/>
          <w:szCs w:val="26"/>
          <w:shd w:val="clear" w:color="auto" w:fill="FFFFFF"/>
        </w:rPr>
        <w:t>C</w:t>
      </w:r>
      <w:r w:rsidR="008C3DC0">
        <w:rPr>
          <w:rFonts w:ascii="Times New Roman" w:hAnsi="Times New Roman" w:cs="Times New Roman"/>
          <w:sz w:val="26"/>
          <w:szCs w:val="26"/>
          <w:shd w:val="clear" w:color="auto" w:fill="FFFFFF"/>
          <w:lang w:val="en-US"/>
        </w:rPr>
        <w:t>OVID</w:t>
      </w:r>
      <w:r w:rsidRPr="00A51BE1">
        <w:rPr>
          <w:rFonts w:ascii="Times New Roman" w:hAnsi="Times New Roman" w:cs="Times New Roman"/>
          <w:sz w:val="26"/>
          <w:szCs w:val="26"/>
          <w:shd w:val="clear" w:color="auto" w:fill="FFFFFF"/>
        </w:rPr>
        <w:t>-19, song kết quả thực hiện chương trình giáo dục phổ thông 2018 tại các địa phương, cơ sở giáo dục trong những năm qua về cơ bản đã đáp ứng yêu cầu; việc thực hiện đổi mới trong xây dựng kế hoạch giáo dục của nhà trường theo tinh thần chủ động, linh hoạt, phù hợp với điều kiện thực tiễn đã được thực hiện có hiệu quả; việc đổi mới phương pháp, hình thức dạy học và kiểm tra, đánh giá đã được thực hiện ngày càng thực chất, hiệu quả. Kết quả học tập và rèn luyện của học sinh học theo chương trình giáo dục phổ thông 2018 đã có những chuyển biến tích cực; mục tiêu phát triển phẩm chất, năng lực học sinh của chương trình giáo dục phổ thông 2018 bước đầu đã được khẳng định, tạo niềm tin trong giáo viên, học sinh, cha mẹ học sinh và xã hội.</w:t>
      </w:r>
    </w:p>
    <w:p w14:paraId="25B12A44" w14:textId="77777777" w:rsidR="001318DA" w:rsidRPr="00A51BE1" w:rsidRDefault="001318DA" w:rsidP="00EB0294">
      <w:pPr>
        <w:spacing w:before="120" w:after="120" w:line="320" w:lineRule="exact"/>
        <w:ind w:firstLine="709"/>
        <w:jc w:val="both"/>
        <w:rPr>
          <w:rFonts w:ascii="Times New Roman" w:hAnsi="Times New Roman" w:cs="Times New Roman"/>
          <w:i/>
          <w:iCs/>
          <w:spacing w:val="-4"/>
          <w:sz w:val="26"/>
          <w:szCs w:val="26"/>
        </w:rPr>
      </w:pPr>
      <w:r w:rsidRPr="00A51BE1">
        <w:rPr>
          <w:rFonts w:ascii="Times New Roman" w:hAnsi="Times New Roman" w:cs="Times New Roman"/>
          <w:iCs/>
          <w:spacing w:val="-4"/>
          <w:sz w:val="26"/>
          <w:szCs w:val="26"/>
        </w:rPr>
        <w:t>Việc lựa chọn học nghề phổ thông đã chuyển dần theo hướng phù hợp với nhu cầu tự thân của học sinh, đáp ứng phần nào nhu cầu của thị trường lao động</w:t>
      </w:r>
      <w:r w:rsidRPr="00A51BE1">
        <w:rPr>
          <w:rFonts w:ascii="Times New Roman" w:hAnsi="Times New Roman" w:cs="Times New Roman"/>
          <w:iCs/>
          <w:spacing w:val="-4"/>
          <w:sz w:val="26"/>
          <w:szCs w:val="26"/>
          <w:vertAlign w:val="superscript"/>
        </w:rPr>
        <w:footnoteReference w:id="8"/>
      </w:r>
      <w:r w:rsidRPr="00A51BE1">
        <w:rPr>
          <w:rFonts w:ascii="Times New Roman" w:hAnsi="Times New Roman" w:cs="Times New Roman"/>
          <w:iCs/>
          <w:spacing w:val="-4"/>
          <w:sz w:val="26"/>
          <w:szCs w:val="26"/>
        </w:rPr>
        <w:t xml:space="preserve">. Dạy nghề phổ thông được đổi mới theo hướng tăng cường hoạt động thực hành, gắn với thực tiễn kinh tế - xã hội của địa phương. Hệ thống cơ sở giáo dục kỹ thuật tổng hợp, hướng nghiệp, dạy nghề được đầu tư phát triển. Một số địa phương đã thử nghiệm các mô hình hướng nghiệp và tư vấn chọn nghề cho học sinh THCS, trung học phổ thông (THPT) góp phần thực hiện </w:t>
      </w:r>
      <w:r w:rsidRPr="00A51BE1">
        <w:rPr>
          <w:rFonts w:ascii="Times New Roman" w:hAnsi="Times New Roman" w:cs="Times New Roman"/>
          <w:iCs/>
          <w:spacing w:val="-4"/>
          <w:sz w:val="26"/>
          <w:szCs w:val="26"/>
        </w:rPr>
        <w:lastRenderedPageBreak/>
        <w:t>tốt công tác phân luồng học sinh</w:t>
      </w:r>
      <w:r w:rsidRPr="00A51BE1">
        <w:rPr>
          <w:rFonts w:ascii="Times New Roman" w:hAnsi="Times New Roman" w:cs="Times New Roman"/>
          <w:i/>
          <w:iCs/>
          <w:spacing w:val="-4"/>
          <w:sz w:val="26"/>
          <w:szCs w:val="26"/>
        </w:rPr>
        <w:t>.</w:t>
      </w:r>
    </w:p>
    <w:p w14:paraId="18AF3C83" w14:textId="1D4F7F89" w:rsidR="001318DA" w:rsidRPr="002812C3" w:rsidRDefault="001318DA" w:rsidP="00EB0294">
      <w:pPr>
        <w:spacing w:before="120" w:line="320" w:lineRule="exact"/>
        <w:ind w:firstLine="720"/>
        <w:jc w:val="both"/>
        <w:rPr>
          <w:rFonts w:ascii="Times New Roman" w:hAnsi="Times New Roman" w:cs="Times New Roman"/>
          <w:bCs/>
          <w:i/>
          <w:spacing w:val="-4"/>
          <w:sz w:val="26"/>
          <w:szCs w:val="26"/>
          <w:lang w:val="en-US"/>
        </w:rPr>
      </w:pPr>
      <w:r w:rsidRPr="00A51BE1">
        <w:rPr>
          <w:rFonts w:ascii="Times New Roman" w:hAnsi="Times New Roman" w:cs="Times New Roman"/>
          <w:bCs/>
          <w:i/>
          <w:spacing w:val="-4"/>
          <w:sz w:val="26"/>
          <w:szCs w:val="26"/>
        </w:rPr>
        <w:t>Đối với các trường Phổ thông dân tộc nội trú (PTDTNT), Phổ thông dân tộc bán trú (PTDTBT) và trường Dự bị đại học</w:t>
      </w:r>
      <w:r w:rsidR="008C3DC0">
        <w:rPr>
          <w:rFonts w:ascii="Times New Roman" w:hAnsi="Times New Roman" w:cs="Times New Roman"/>
          <w:bCs/>
          <w:i/>
          <w:spacing w:val="-4"/>
          <w:sz w:val="26"/>
          <w:szCs w:val="26"/>
          <w:lang w:val="en-US"/>
        </w:rPr>
        <w:t xml:space="preserve"> (DBĐH)</w:t>
      </w:r>
    </w:p>
    <w:p w14:paraId="15B11DD9" w14:textId="7A5B6677" w:rsidR="001318DA" w:rsidRPr="00A51BE1" w:rsidRDefault="001318DA" w:rsidP="00EB0294">
      <w:pPr>
        <w:spacing w:before="120" w:line="320" w:lineRule="exact"/>
        <w:ind w:firstLine="720"/>
        <w:jc w:val="both"/>
        <w:rPr>
          <w:rFonts w:ascii="Times New Roman" w:hAnsi="Times New Roman" w:cs="Times New Roman"/>
          <w:spacing w:val="-4"/>
          <w:sz w:val="26"/>
          <w:szCs w:val="26"/>
        </w:rPr>
      </w:pPr>
      <w:r w:rsidRPr="00A51BE1">
        <w:rPr>
          <w:rFonts w:ascii="Times New Roman" w:hAnsi="Times New Roman" w:cs="Times New Roman"/>
          <w:spacing w:val="-4"/>
          <w:sz w:val="26"/>
          <w:szCs w:val="26"/>
        </w:rPr>
        <w:t xml:space="preserve">Trong giai đoạn 2019 đến nay, Bộ GDĐT đã ban hành các </w:t>
      </w:r>
      <w:r w:rsidR="008C3DC0">
        <w:rPr>
          <w:rFonts w:ascii="Times New Roman" w:hAnsi="Times New Roman" w:cs="Times New Roman"/>
          <w:spacing w:val="-4"/>
          <w:sz w:val="26"/>
          <w:szCs w:val="26"/>
          <w:lang w:val="en-US"/>
        </w:rPr>
        <w:t>văn bản quy phạm pháp luật (</w:t>
      </w:r>
      <w:r w:rsidRPr="00A51BE1">
        <w:rPr>
          <w:rFonts w:ascii="Times New Roman" w:hAnsi="Times New Roman" w:cs="Times New Roman"/>
          <w:spacing w:val="-4"/>
          <w:sz w:val="26"/>
          <w:szCs w:val="26"/>
        </w:rPr>
        <w:t>VBQPPL</w:t>
      </w:r>
      <w:r w:rsidR="008C3DC0">
        <w:rPr>
          <w:rFonts w:ascii="Times New Roman" w:hAnsi="Times New Roman" w:cs="Times New Roman"/>
          <w:spacing w:val="-4"/>
          <w:sz w:val="26"/>
          <w:szCs w:val="26"/>
          <w:lang w:val="en-US"/>
        </w:rPr>
        <w:t>)</w:t>
      </w:r>
      <w:r w:rsidRPr="00A51BE1">
        <w:rPr>
          <w:rFonts w:ascii="Times New Roman" w:hAnsi="Times New Roman" w:cs="Times New Roman"/>
          <w:spacing w:val="-4"/>
          <w:sz w:val="26"/>
          <w:szCs w:val="26"/>
        </w:rPr>
        <w:t xml:space="preserve"> về tổ chức hoạt động của các trường này</w:t>
      </w:r>
      <w:r w:rsidRPr="00A51BE1">
        <w:rPr>
          <w:rStyle w:val="FootnoteReference"/>
          <w:rFonts w:ascii="Times New Roman" w:hAnsi="Times New Roman" w:cs="Times New Roman"/>
          <w:spacing w:val="-4"/>
          <w:sz w:val="26"/>
          <w:szCs w:val="26"/>
        </w:rPr>
        <w:footnoteReference w:id="9"/>
      </w:r>
      <w:r w:rsidRPr="00A51BE1">
        <w:rPr>
          <w:rFonts w:ascii="Times New Roman" w:hAnsi="Times New Roman" w:cs="Times New Roman"/>
          <w:spacing w:val="-4"/>
          <w:sz w:val="26"/>
          <w:szCs w:val="26"/>
        </w:rPr>
        <w:t xml:space="preserve">. Đến nay, hệ thống các trường PTDTNT, PTDTBT, DBĐH đã phát triển cả về số lượng, chất lượng góp phần đào tạo nguồn cán bộ và nguồn nhân lực có chất lượng phục vụ phát triển kinh tế xã hội vùng đồng bào dân tộc thiểu số </w:t>
      </w:r>
      <w:r w:rsidR="002969C8">
        <w:rPr>
          <w:rFonts w:ascii="Times New Roman" w:hAnsi="Times New Roman" w:cs="Times New Roman"/>
          <w:spacing w:val="-4"/>
          <w:sz w:val="26"/>
          <w:szCs w:val="26"/>
          <w:lang w:val="en-US"/>
        </w:rPr>
        <w:t xml:space="preserve">(DTTS) </w:t>
      </w:r>
      <w:r w:rsidRPr="00A51BE1">
        <w:rPr>
          <w:rFonts w:ascii="Times New Roman" w:hAnsi="Times New Roman" w:cs="Times New Roman"/>
          <w:spacing w:val="-4"/>
          <w:sz w:val="26"/>
          <w:szCs w:val="26"/>
        </w:rPr>
        <w:t>và miền núi</w:t>
      </w:r>
      <w:r w:rsidR="002969C8">
        <w:rPr>
          <w:rFonts w:ascii="Times New Roman" w:hAnsi="Times New Roman" w:cs="Times New Roman"/>
          <w:spacing w:val="-4"/>
          <w:sz w:val="26"/>
          <w:szCs w:val="26"/>
          <w:lang w:val="en-US"/>
        </w:rPr>
        <w:t xml:space="preserve"> (MN)</w:t>
      </w:r>
      <w:r w:rsidRPr="00A51BE1">
        <w:rPr>
          <w:rStyle w:val="FootnoteReference"/>
          <w:rFonts w:ascii="Times New Roman" w:hAnsi="Times New Roman" w:cs="Times New Roman"/>
          <w:spacing w:val="-4"/>
          <w:sz w:val="26"/>
          <w:szCs w:val="26"/>
        </w:rPr>
        <w:footnoteReference w:id="10"/>
      </w:r>
      <w:r w:rsidRPr="00A51BE1">
        <w:rPr>
          <w:rFonts w:ascii="Times New Roman" w:hAnsi="Times New Roman" w:cs="Times New Roman"/>
          <w:spacing w:val="-4"/>
          <w:sz w:val="26"/>
          <w:szCs w:val="26"/>
        </w:rPr>
        <w:t>.</w:t>
      </w:r>
    </w:p>
    <w:p w14:paraId="46D2C069" w14:textId="77777777" w:rsidR="001318DA" w:rsidRPr="00A51BE1" w:rsidRDefault="001318DA" w:rsidP="00EB0294">
      <w:pPr>
        <w:spacing w:before="120" w:after="120" w:line="320" w:lineRule="exact"/>
        <w:ind w:firstLine="720"/>
        <w:jc w:val="both"/>
        <w:rPr>
          <w:rFonts w:ascii="Times New Roman" w:hAnsi="Times New Roman" w:cs="Times New Roman"/>
          <w:i/>
          <w:iCs/>
          <w:sz w:val="26"/>
          <w:szCs w:val="26"/>
        </w:rPr>
      </w:pPr>
      <w:r w:rsidRPr="00A51BE1">
        <w:rPr>
          <w:rFonts w:ascii="Times New Roman" w:hAnsi="Times New Roman" w:cs="Times New Roman"/>
          <w:sz w:val="26"/>
          <w:szCs w:val="26"/>
          <w:lang w:val="pt-BR"/>
        </w:rPr>
        <w:t>Các trường PTDTNT triển khai thực hiện chương trình giáo dục phổ thông theo đúng quy định và hướng dẫn của ngành. Các h</w:t>
      </w:r>
      <w:r w:rsidRPr="00A51BE1">
        <w:rPr>
          <w:rFonts w:ascii="Times New Roman" w:hAnsi="Times New Roman" w:cs="Times New Roman"/>
          <w:iCs/>
          <w:sz w:val="26"/>
          <w:szCs w:val="26"/>
          <w:lang w:val="pt-BR"/>
        </w:rPr>
        <w:t>oạt động văn nghệ, thể dục thể thao, giáo dục bản sắc văn hóa dân tộc được các trường PTDTNT duy trì đều đặn với nhiều nội dung phong phú. Các trường chú trọng</w:t>
      </w:r>
      <w:r w:rsidRPr="00A51BE1">
        <w:rPr>
          <w:rFonts w:ascii="Times New Roman" w:hAnsi="Times New Roman" w:cs="Times New Roman"/>
          <w:sz w:val="26"/>
          <w:szCs w:val="26"/>
          <w:lang w:val="it-IT"/>
        </w:rPr>
        <w:t xml:space="preserve"> </w:t>
      </w:r>
      <w:r w:rsidRPr="00A51BE1">
        <w:rPr>
          <w:rFonts w:ascii="Times New Roman" w:hAnsi="Times New Roman" w:cs="Times New Roman"/>
          <w:sz w:val="26"/>
          <w:szCs w:val="26"/>
          <w:lang w:val="pt-BR"/>
        </w:rPr>
        <w:t>giáo dục học sinh kỹ năng sống, ý thức đoàn kết, giữ gìn và phát huy bản sắc văn hóa của dân tộc.</w:t>
      </w:r>
      <w:r w:rsidRPr="00A51BE1">
        <w:rPr>
          <w:rFonts w:ascii="Times New Roman" w:hAnsi="Times New Roman" w:cs="Times New Roman"/>
          <w:sz w:val="26"/>
          <w:szCs w:val="26"/>
          <w:lang w:val="it-IT"/>
        </w:rPr>
        <w:t xml:space="preserve"> Công tác nuôi dưỡng, chăm sóc sức khỏe cho học sinh nội trú được bảo đảm. Nhờ đó, chất lượng giáo dục của các trường PTDTNT được cải thiện qua từng năm học. Tỷ lệ tốt nghiệp THPT của học sinh các trường PTDTNT những năm gần đây đều tăng, một số trường PTDTNT tỉnh có tỷ lệ tốt nghiệp luôn giữ ở mức cao 100% như Tuyên Quang, Bắc Giang, Hòa Bình, Thanh Hóa, Nghệ An,.... Hằng năm, gần 60% học sinh </w:t>
      </w:r>
      <w:r w:rsidRPr="00A51BE1">
        <w:rPr>
          <w:rFonts w:ascii="Times New Roman" w:hAnsi="Times New Roman" w:cs="Times New Roman"/>
          <w:sz w:val="26"/>
          <w:szCs w:val="26"/>
          <w:lang w:val="pt-BR"/>
        </w:rPr>
        <w:t xml:space="preserve">các trường PTDTNT </w:t>
      </w:r>
      <w:r w:rsidRPr="00A51BE1">
        <w:rPr>
          <w:rFonts w:ascii="Times New Roman" w:hAnsi="Times New Roman" w:cs="Times New Roman"/>
          <w:sz w:val="26"/>
          <w:szCs w:val="26"/>
          <w:lang w:val="it-IT"/>
        </w:rPr>
        <w:t>thi đỗ vào đại học.</w:t>
      </w:r>
      <w:r w:rsidRPr="00A51BE1">
        <w:rPr>
          <w:rFonts w:ascii="Times New Roman" w:hAnsi="Times New Roman" w:cs="Times New Roman"/>
          <w:sz w:val="26"/>
          <w:szCs w:val="26"/>
          <w:lang w:val="pt-BR"/>
        </w:rPr>
        <w:t xml:space="preserve"> </w:t>
      </w:r>
      <w:r w:rsidRPr="00A51BE1">
        <w:rPr>
          <w:rFonts w:ascii="Times New Roman" w:hAnsi="Times New Roman" w:cs="Times New Roman"/>
          <w:spacing w:val="6"/>
          <w:sz w:val="26"/>
          <w:szCs w:val="26"/>
          <w:lang w:val="it-IT"/>
        </w:rPr>
        <w:t xml:space="preserve">Nhìn chung, </w:t>
      </w:r>
      <w:r w:rsidRPr="00A51BE1">
        <w:rPr>
          <w:rFonts w:ascii="Times New Roman" w:hAnsi="Times New Roman" w:cs="Times New Roman"/>
          <w:spacing w:val="6"/>
          <w:sz w:val="26"/>
          <w:szCs w:val="26"/>
        </w:rPr>
        <w:t>hệ thống trường PTDTNT là đầu tàu về chất lượng giáo dục ở vùng đồng bào DTTS, MN;</w:t>
      </w:r>
      <w:r w:rsidRPr="00A51BE1">
        <w:rPr>
          <w:rFonts w:ascii="Times New Roman" w:hAnsi="Times New Roman" w:cs="Times New Roman"/>
          <w:spacing w:val="6"/>
          <w:sz w:val="26"/>
          <w:szCs w:val="26"/>
          <w:lang w:val="it-IT"/>
        </w:rPr>
        <w:t xml:space="preserve"> quy mô học sinh các trường PTDTNT cơ bản đáp ứng được nhu cầu tạo nguồn cán bộ và nhân lực DTTS có chất lượng cho các địa phương.</w:t>
      </w:r>
    </w:p>
    <w:p w14:paraId="1E2C46ED" w14:textId="55D79CA3" w:rsidR="001318DA" w:rsidRPr="00A51BE1" w:rsidRDefault="001318DA" w:rsidP="00EB0294">
      <w:pPr>
        <w:spacing w:before="120" w:after="120" w:line="320" w:lineRule="exact"/>
        <w:ind w:firstLine="720"/>
        <w:jc w:val="both"/>
        <w:rPr>
          <w:rFonts w:ascii="Times New Roman" w:hAnsi="Times New Roman" w:cs="Times New Roman"/>
          <w:iCs/>
          <w:sz w:val="26"/>
          <w:szCs w:val="26"/>
        </w:rPr>
      </w:pPr>
      <w:r w:rsidRPr="00A51BE1">
        <w:rPr>
          <w:rFonts w:ascii="Times New Roman" w:hAnsi="Times New Roman" w:cs="Times New Roman"/>
          <w:iCs/>
          <w:sz w:val="26"/>
          <w:szCs w:val="26"/>
        </w:rPr>
        <w:t xml:space="preserve">Hệ thống trường PTDTBT: </w:t>
      </w:r>
      <w:r w:rsidRPr="00A51BE1">
        <w:rPr>
          <w:rFonts w:ascii="Times New Roman" w:hAnsi="Times New Roman" w:cs="Times New Roman"/>
          <w:sz w:val="26"/>
          <w:szCs w:val="26"/>
        </w:rPr>
        <w:t>Trường PTDTBT dành cho học sinh DTTS bậc tiểu học và THCS thường trú ở vùng có điều kiện kinh tế - xã hội ĐBKK, nhằm thực hiện mục tiêu phát triển bền vững của giáo dục vùng đồng bào DTTS, MN</w:t>
      </w:r>
      <w:r w:rsidRPr="00A51BE1">
        <w:rPr>
          <w:rStyle w:val="FootnoteReference"/>
          <w:rFonts w:ascii="Times New Roman" w:hAnsi="Times New Roman" w:cs="Times New Roman"/>
          <w:sz w:val="26"/>
          <w:szCs w:val="26"/>
        </w:rPr>
        <w:footnoteReference w:id="11"/>
      </w:r>
      <w:r w:rsidRPr="00A51BE1">
        <w:rPr>
          <w:rFonts w:ascii="Times New Roman" w:hAnsi="Times New Roman" w:cs="Times New Roman"/>
          <w:sz w:val="26"/>
          <w:szCs w:val="26"/>
        </w:rPr>
        <w:t>.</w:t>
      </w:r>
      <w:r w:rsidRPr="00A51BE1">
        <w:rPr>
          <w:rFonts w:ascii="Times New Roman" w:hAnsi="Times New Roman" w:cs="Times New Roman"/>
          <w:sz w:val="26"/>
          <w:szCs w:val="26"/>
          <w:lang w:val="es-BO"/>
        </w:rPr>
        <w:t xml:space="preserve"> </w:t>
      </w:r>
      <w:r w:rsidRPr="00A51BE1">
        <w:rPr>
          <w:rFonts w:ascii="Times New Roman" w:hAnsi="Times New Roman" w:cs="Times New Roman"/>
          <w:spacing w:val="-6"/>
          <w:sz w:val="26"/>
          <w:szCs w:val="26"/>
        </w:rPr>
        <w:t xml:space="preserve">Hệ thống trường PTDTBT đã và đang làm thay đổi chất lượng giáo dục ở vùng đồng bào DTTS, MN. Sự phát triển nhanh về quy mô, số lượng và nâng cao chất lượng của các trường PTDBT </w:t>
      </w:r>
      <w:r w:rsidRPr="00A51BE1">
        <w:rPr>
          <w:rFonts w:ascii="Times New Roman" w:eastAsia="Tahoma" w:hAnsi="Times New Roman" w:cs="Times New Roman"/>
          <w:spacing w:val="-6"/>
          <w:sz w:val="26"/>
          <w:szCs w:val="26"/>
        </w:rPr>
        <w:t xml:space="preserve">đã khẳng định được vai trò to lớn của hệ thống trường này trong việc huy động tối đa </w:t>
      </w:r>
      <w:r w:rsidR="002969C8">
        <w:rPr>
          <w:rFonts w:ascii="Times New Roman" w:eastAsia="Tahoma" w:hAnsi="Times New Roman" w:cs="Times New Roman"/>
          <w:spacing w:val="-6"/>
          <w:sz w:val="26"/>
          <w:szCs w:val="26"/>
          <w:lang w:val="en-US"/>
        </w:rPr>
        <w:t>học sinh (</w:t>
      </w:r>
      <w:r w:rsidRPr="00A51BE1">
        <w:rPr>
          <w:rFonts w:ascii="Times New Roman" w:eastAsia="Tahoma" w:hAnsi="Times New Roman" w:cs="Times New Roman"/>
          <w:spacing w:val="-6"/>
          <w:sz w:val="26"/>
          <w:szCs w:val="26"/>
        </w:rPr>
        <w:t>HS</w:t>
      </w:r>
      <w:r w:rsidR="002969C8">
        <w:rPr>
          <w:rFonts w:ascii="Times New Roman" w:eastAsia="Tahoma" w:hAnsi="Times New Roman" w:cs="Times New Roman"/>
          <w:spacing w:val="-6"/>
          <w:sz w:val="26"/>
          <w:szCs w:val="26"/>
          <w:lang w:val="en-US"/>
        </w:rPr>
        <w:t>)</w:t>
      </w:r>
      <w:r w:rsidRPr="00A51BE1">
        <w:rPr>
          <w:rFonts w:ascii="Times New Roman" w:eastAsia="Tahoma" w:hAnsi="Times New Roman" w:cs="Times New Roman"/>
          <w:spacing w:val="-6"/>
          <w:sz w:val="26"/>
          <w:szCs w:val="26"/>
        </w:rPr>
        <w:t xml:space="preserve"> tiểu học và THCS trong độ tuổi tới trường, giảm tỷ lệ học sinh bỏ học, </w:t>
      </w:r>
      <w:r w:rsidRPr="00A51BE1">
        <w:rPr>
          <w:rFonts w:ascii="Times New Roman" w:hAnsi="Times New Roman" w:cs="Times New Roman"/>
          <w:spacing w:val="-6"/>
          <w:sz w:val="26"/>
          <w:szCs w:val="26"/>
        </w:rPr>
        <w:t xml:space="preserve">tỷ lệ học sinh đi học không chuyên cần, tỷ lệ HS lưu ban. Từ đó, nâng cao chất lượng giáo dục toàn diện, </w:t>
      </w:r>
      <w:r w:rsidRPr="00A51BE1">
        <w:rPr>
          <w:rFonts w:ascii="Times New Roman" w:eastAsia="Tahoma" w:hAnsi="Times New Roman" w:cs="Times New Roman"/>
          <w:spacing w:val="-6"/>
          <w:sz w:val="26"/>
          <w:szCs w:val="26"/>
        </w:rPr>
        <w:t xml:space="preserve">góp phần quan trọng vào việc củng cố và duy trì kết quả phổ cập giáo </w:t>
      </w:r>
      <w:r w:rsidRPr="00A51BE1">
        <w:rPr>
          <w:rFonts w:ascii="Times New Roman" w:hAnsi="Times New Roman" w:cs="Times New Roman"/>
          <w:spacing w:val="-6"/>
          <w:sz w:val="26"/>
          <w:szCs w:val="26"/>
        </w:rPr>
        <w:t xml:space="preserve">dục tiểu học, phổ cập giáo dục THCS, từng bước nâng cao dân trí </w:t>
      </w:r>
      <w:r w:rsidRPr="00A51BE1">
        <w:rPr>
          <w:rFonts w:ascii="Times New Roman" w:eastAsia="Tahoma" w:hAnsi="Times New Roman" w:cs="Times New Roman"/>
          <w:spacing w:val="-6"/>
          <w:sz w:val="26"/>
          <w:szCs w:val="26"/>
        </w:rPr>
        <w:t>và phát triển nguồn nhân lực ở vùng đồng bào DTTS, MN.</w:t>
      </w:r>
      <w:r w:rsidRPr="00A51BE1">
        <w:rPr>
          <w:rFonts w:ascii="Times New Roman" w:hAnsi="Times New Roman" w:cs="Times New Roman"/>
          <w:iCs/>
          <w:sz w:val="26"/>
          <w:szCs w:val="26"/>
        </w:rPr>
        <w:t xml:space="preserve"> </w:t>
      </w:r>
      <w:r w:rsidRPr="00A51BE1">
        <w:rPr>
          <w:rFonts w:ascii="Times New Roman" w:hAnsi="Times New Roman" w:cs="Times New Roman"/>
          <w:noProof/>
          <w:sz w:val="26"/>
          <w:szCs w:val="26"/>
          <w:lang w:val="sq-AL"/>
        </w:rPr>
        <w:t xml:space="preserve">Các địa phương, các cơ sở giáo dục tiếp tục thực hiện nhiều giải pháp để duy trì và nâng </w:t>
      </w:r>
      <w:r w:rsidRPr="00A51BE1">
        <w:rPr>
          <w:rFonts w:ascii="Times New Roman" w:hAnsi="Times New Roman" w:cs="Times New Roman"/>
          <w:noProof/>
          <w:sz w:val="26"/>
          <w:szCs w:val="26"/>
          <w:lang w:val="sq-AL"/>
        </w:rPr>
        <w:lastRenderedPageBreak/>
        <w:t>cao chất lượng huy động trẻ em, học sinh đến trường, tăng tỉ lệ trẻ em, học sinh được học 2</w:t>
      </w:r>
      <w:r w:rsidR="009B1EA5">
        <w:rPr>
          <w:rFonts w:ascii="Times New Roman" w:hAnsi="Times New Roman" w:cs="Times New Roman"/>
          <w:noProof/>
          <w:sz w:val="26"/>
          <w:szCs w:val="26"/>
          <w:lang w:val="sq-AL"/>
        </w:rPr>
        <w:t xml:space="preserve"> </w:t>
      </w:r>
      <w:r w:rsidRPr="00A51BE1">
        <w:rPr>
          <w:rFonts w:ascii="Times New Roman" w:hAnsi="Times New Roman" w:cs="Times New Roman"/>
          <w:noProof/>
          <w:sz w:val="26"/>
          <w:szCs w:val="26"/>
          <w:lang w:val="sq-AL"/>
        </w:rPr>
        <w:t xml:space="preserve">buổi/ngày và ăn ở bán trú; tạo các điều kiện để huy động tối đa trẻ em, học sinh trong độ tuổi đến trường, nhất là trẻ em, HS có hoàn cảnh khó khăn và trẻ em khuyết tật được đến trường và hoàn thành chương trình giáo dục, thực hiện đảm bảo các chính sách hỗ trợ học tập đối với trẻ em, học sinh vùng đồng bào DTTS, MN. </w:t>
      </w:r>
    </w:p>
    <w:p w14:paraId="23A9B037" w14:textId="77777777" w:rsidR="001318DA" w:rsidRPr="00A51BE1" w:rsidRDefault="001318DA" w:rsidP="00EB0294">
      <w:pPr>
        <w:spacing w:before="120" w:after="120" w:line="320" w:lineRule="exact"/>
        <w:ind w:firstLine="709"/>
        <w:jc w:val="both"/>
        <w:rPr>
          <w:rFonts w:ascii="Times New Roman" w:hAnsi="Times New Roman" w:cs="Times New Roman"/>
          <w:iCs/>
          <w:spacing w:val="-4"/>
          <w:sz w:val="26"/>
          <w:szCs w:val="26"/>
        </w:rPr>
      </w:pPr>
      <w:r w:rsidRPr="00A51BE1">
        <w:rPr>
          <w:rFonts w:ascii="Times New Roman" w:hAnsi="Times New Roman" w:cs="Times New Roman"/>
          <w:bCs/>
          <w:iCs/>
          <w:sz w:val="26"/>
          <w:szCs w:val="26"/>
        </w:rPr>
        <w:t xml:space="preserve">Trường Dự bị đại học: </w:t>
      </w:r>
      <w:r w:rsidRPr="00A51BE1">
        <w:rPr>
          <w:rFonts w:ascii="Times New Roman" w:hAnsi="Times New Roman" w:cs="Times New Roman"/>
          <w:spacing w:val="-4"/>
          <w:sz w:val="26"/>
          <w:szCs w:val="26"/>
          <w:lang w:val="sq-AL"/>
        </w:rPr>
        <w:t>Hiện nay, t</w:t>
      </w:r>
      <w:r w:rsidRPr="00A51BE1">
        <w:rPr>
          <w:rFonts w:ascii="Times New Roman" w:hAnsi="Times New Roman" w:cs="Times New Roman"/>
          <w:spacing w:val="-4"/>
          <w:sz w:val="26"/>
          <w:szCs w:val="26"/>
        </w:rPr>
        <w:t xml:space="preserve">oàn quốc có 04 trường dự bị đại học (Trường DBĐH dân tộc Trung ương Việt Trì, Trường DBĐH dân tộc Sầm Sơn, Trường DBĐH dân tộc Trung ương Nha Trang, Trường DBĐH thành phố Hồ Chí Minh) và 01 trường PTDTNT trực thuộc Ủy ban Dân tộc có dạy học hệ dự bị đại học (Trường Phổ thông Vùng cao Việt Bắc) </w:t>
      </w:r>
      <w:r w:rsidRPr="00A51BE1">
        <w:rPr>
          <w:rFonts w:ascii="Times New Roman" w:eastAsia="Arial Unicode MS" w:hAnsi="Times New Roman" w:cs="Times New Roman"/>
          <w:spacing w:val="-4"/>
          <w:sz w:val="26"/>
          <w:szCs w:val="26"/>
          <w:lang w:bidi="vi-VN"/>
        </w:rPr>
        <w:t>với quy mô khoảng 3.000 học sinh dự bị/năm</w:t>
      </w:r>
      <w:r w:rsidRPr="00A51BE1">
        <w:rPr>
          <w:rFonts w:ascii="Times New Roman" w:hAnsi="Times New Roman" w:cs="Times New Roman"/>
          <w:spacing w:val="-4"/>
          <w:sz w:val="26"/>
          <w:szCs w:val="26"/>
        </w:rPr>
        <w:t xml:space="preserve">. Bên cạnh đó, còn có </w:t>
      </w:r>
      <w:r w:rsidRPr="00A51BE1">
        <w:rPr>
          <w:rFonts w:ascii="Times New Roman" w:hAnsi="Times New Roman" w:cs="Times New Roman"/>
          <w:spacing w:val="-4"/>
          <w:sz w:val="26"/>
          <w:szCs w:val="26"/>
          <w:lang w:val="sq-AL"/>
        </w:rPr>
        <w:t>0</w:t>
      </w:r>
      <w:r w:rsidRPr="00A51BE1">
        <w:rPr>
          <w:rFonts w:ascii="Times New Roman" w:hAnsi="Times New Roman" w:cs="Times New Roman"/>
          <w:spacing w:val="-4"/>
          <w:sz w:val="26"/>
          <w:szCs w:val="26"/>
        </w:rPr>
        <w:t xml:space="preserve">4 khoa dự bị đại học dân tộc thuộc các trường đại học (Trường Đại học Tây Nguyên, Trường Đại học Cần Thơ, Trường Đại học Trà Vinh, Học viện Dân tộc) </w:t>
      </w:r>
      <w:r w:rsidRPr="00A51BE1">
        <w:rPr>
          <w:rFonts w:ascii="Times New Roman" w:eastAsia="Arial Unicode MS" w:hAnsi="Times New Roman" w:cs="Times New Roman"/>
          <w:spacing w:val="-4"/>
          <w:sz w:val="26"/>
          <w:szCs w:val="26"/>
          <w:lang w:bidi="vi-VN"/>
        </w:rPr>
        <w:t xml:space="preserve">với chức năng tạo nguồn tuyển sinh cho các trường này. </w:t>
      </w:r>
      <w:r w:rsidRPr="00A51BE1">
        <w:rPr>
          <w:rFonts w:ascii="Times New Roman" w:eastAsia="Arial Unicode MS" w:hAnsi="Times New Roman" w:cs="Times New Roman"/>
          <w:sz w:val="26"/>
          <w:szCs w:val="26"/>
          <w:lang w:bidi="vi-VN"/>
        </w:rPr>
        <w:t>Công tác b</w:t>
      </w:r>
      <w:r w:rsidRPr="00A51BE1">
        <w:rPr>
          <w:rFonts w:ascii="Times New Roman" w:hAnsi="Times New Roman" w:cs="Times New Roman"/>
          <w:sz w:val="26"/>
          <w:szCs w:val="26"/>
        </w:rPr>
        <w:t>ồi dưỡng DBĐH trong giai đoạn vừa qua có vai trò to lớn trong việc tạo nguồn đào tạo cán bộ và phát triển nguồn nhân lực người DTTS, góp phần quan trọng trong sự phát triển kinh tế - xã hội, giữ vững quốc phòng an ninh ở vùng đồng bào DTTS</w:t>
      </w:r>
      <w:r w:rsidRPr="00A51BE1">
        <w:rPr>
          <w:rFonts w:ascii="Times New Roman" w:hAnsi="Times New Roman" w:cs="Times New Roman"/>
          <w:sz w:val="26"/>
          <w:szCs w:val="26"/>
          <w:highlight w:val="white"/>
        </w:rPr>
        <w:t>, MN</w:t>
      </w:r>
      <w:r w:rsidRPr="00A51BE1">
        <w:rPr>
          <w:rFonts w:ascii="Times New Roman" w:hAnsi="Times New Roman" w:cs="Times New Roman"/>
          <w:sz w:val="26"/>
          <w:szCs w:val="26"/>
        </w:rPr>
        <w:t xml:space="preserve">. Nhiều học sinh trường DBĐH được chuyển tiếp vào học tập trong các trường đại học, các đẳng, tốt nghiệp ra trường đã trở thành các nhà khoa học, quản lý, doanh nhân...  </w:t>
      </w:r>
      <w:r w:rsidRPr="00A51BE1">
        <w:rPr>
          <w:rFonts w:ascii="Times New Roman" w:hAnsi="Times New Roman" w:cs="Times New Roman"/>
          <w:spacing w:val="-6"/>
          <w:sz w:val="26"/>
          <w:szCs w:val="26"/>
        </w:rPr>
        <w:t>giữ những vị trí quan trọng trong các cơ quan của Đảng, Nhà nước và doanh nghiệp từ Trung ương đến địa phương</w:t>
      </w:r>
      <w:r w:rsidRPr="00A51BE1">
        <w:rPr>
          <w:rFonts w:ascii="Times New Roman" w:hAnsi="Times New Roman" w:cs="Times New Roman"/>
          <w:sz w:val="26"/>
          <w:szCs w:val="26"/>
        </w:rPr>
        <w:t>.</w:t>
      </w:r>
    </w:p>
    <w:p w14:paraId="3FD9F7B6" w14:textId="32159A8D"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
          <w:bCs/>
          <w:iCs/>
          <w:sz w:val="26"/>
          <w:szCs w:val="26"/>
        </w:rPr>
      </w:pPr>
      <w:r w:rsidRPr="00A51BE1">
        <w:rPr>
          <w:rFonts w:ascii="Times New Roman" w:hAnsi="Times New Roman" w:cs="Times New Roman"/>
          <w:b/>
          <w:bCs/>
          <w:iCs/>
          <w:sz w:val="26"/>
          <w:szCs w:val="26"/>
          <w:lang w:val="en-GB"/>
        </w:rPr>
        <w:t>2</w:t>
      </w:r>
      <w:r w:rsidRPr="00A51BE1">
        <w:rPr>
          <w:rFonts w:ascii="Times New Roman" w:hAnsi="Times New Roman" w:cs="Times New Roman"/>
          <w:b/>
          <w:bCs/>
          <w:iCs/>
          <w:sz w:val="26"/>
          <w:szCs w:val="26"/>
        </w:rPr>
        <w:t>.3. Đối với giáo dục đại học</w:t>
      </w:r>
    </w:p>
    <w:p w14:paraId="2800D0C5"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
          <w:bCs/>
          <w:i/>
          <w:sz w:val="26"/>
          <w:szCs w:val="26"/>
        </w:rPr>
      </w:pPr>
      <w:r w:rsidRPr="00A51BE1">
        <w:rPr>
          <w:rFonts w:ascii="Times New Roman" w:hAnsi="Times New Roman" w:cs="Times New Roman"/>
          <w:spacing w:val="-2"/>
          <w:sz w:val="26"/>
          <w:szCs w:val="26"/>
        </w:rPr>
        <w:t xml:space="preserve">Trong những năm qua, giáo dục đại học (GDĐH) đã có chuyển biến mạnh mẽ cả về chất lượng, hiệu quả và mức độ tiếp cận của người dân. </w:t>
      </w:r>
      <w:r w:rsidRPr="00A51BE1">
        <w:rPr>
          <w:rFonts w:ascii="Times New Roman" w:hAnsi="Times New Roman" w:cs="Times New Roman"/>
          <w:bCs/>
          <w:iCs/>
          <w:spacing w:val="-2"/>
          <w:sz w:val="26"/>
          <w:szCs w:val="26"/>
        </w:rPr>
        <w:t>Mạng lưới cơ sở GDĐH từng bước được củng cố và hoàn thiện, trong giai đoạn từ năm 2020 trở lại đây đã cơ bản ổn định về quy mô và cơ cấu</w:t>
      </w:r>
      <w:r w:rsidRPr="00A51BE1">
        <w:rPr>
          <w:rFonts w:ascii="Times New Roman" w:hAnsi="Times New Roman" w:cs="Times New Roman"/>
          <w:bCs/>
          <w:iCs/>
          <w:spacing w:val="-2"/>
          <w:sz w:val="26"/>
          <w:szCs w:val="26"/>
          <w:vertAlign w:val="superscript"/>
        </w:rPr>
        <w:footnoteReference w:id="12"/>
      </w:r>
      <w:r w:rsidRPr="00A51BE1">
        <w:rPr>
          <w:rFonts w:ascii="Times New Roman" w:hAnsi="Times New Roman" w:cs="Times New Roman"/>
          <w:bCs/>
          <w:iCs/>
          <w:spacing w:val="-2"/>
          <w:sz w:val="26"/>
          <w:szCs w:val="26"/>
        </w:rPr>
        <w:t xml:space="preserve">. </w:t>
      </w:r>
    </w:p>
    <w:p w14:paraId="4255CC44" w14:textId="5CD451AC"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iCs/>
          <w:spacing w:val="-2"/>
          <w:sz w:val="26"/>
          <w:szCs w:val="26"/>
        </w:rPr>
      </w:pPr>
      <w:r w:rsidRPr="00A51BE1">
        <w:rPr>
          <w:rFonts w:ascii="Times New Roman" w:hAnsi="Times New Roman" w:cs="Times New Roman"/>
          <w:bCs/>
          <w:iCs/>
          <w:spacing w:val="-2"/>
          <w:sz w:val="26"/>
          <w:szCs w:val="26"/>
        </w:rPr>
        <w:t xml:space="preserve"> Chính sách, pháp luật về tự chủ đại học đã tạo ra những đổi mới căn bản và toàn diện về phương thức quản lý nhà nước, tổ chức và hoạt động của các cơ sở </w:t>
      </w:r>
      <w:r w:rsidR="00396D4B">
        <w:rPr>
          <w:rFonts w:ascii="Times New Roman" w:hAnsi="Times New Roman" w:cs="Times New Roman"/>
          <w:bCs/>
          <w:iCs/>
          <w:spacing w:val="-2"/>
          <w:sz w:val="26"/>
          <w:szCs w:val="26"/>
          <w:lang w:val="en-US"/>
        </w:rPr>
        <w:t>GDĐH</w:t>
      </w:r>
      <w:r w:rsidRPr="00A51BE1">
        <w:rPr>
          <w:rFonts w:ascii="Times New Roman" w:hAnsi="Times New Roman" w:cs="Times New Roman"/>
          <w:bCs/>
          <w:iCs/>
          <w:spacing w:val="-2"/>
          <w:sz w:val="26"/>
          <w:szCs w:val="26"/>
        </w:rPr>
        <w:t>, phát huy dân chủ cơ sở, tăng cường huy động và sử dụng hiệu quả các nguồn lực xã hội</w:t>
      </w:r>
      <w:r w:rsidRPr="00A51BE1">
        <w:rPr>
          <w:rFonts w:ascii="Times New Roman" w:hAnsi="Times New Roman" w:cs="Times New Roman"/>
          <w:bCs/>
          <w:iCs/>
          <w:spacing w:val="-2"/>
          <w:sz w:val="26"/>
          <w:szCs w:val="26"/>
          <w:vertAlign w:val="superscript"/>
        </w:rPr>
        <w:footnoteReference w:id="13"/>
      </w:r>
      <w:r w:rsidRPr="00A51BE1">
        <w:rPr>
          <w:rFonts w:ascii="Times New Roman" w:hAnsi="Times New Roman" w:cs="Times New Roman"/>
          <w:bCs/>
          <w:iCs/>
          <w:spacing w:val="-2"/>
          <w:sz w:val="26"/>
          <w:szCs w:val="26"/>
          <w:vertAlign w:val="superscript"/>
        </w:rPr>
        <w:t>.</w:t>
      </w:r>
      <w:r w:rsidRPr="00A51BE1">
        <w:rPr>
          <w:rFonts w:ascii="Times New Roman" w:hAnsi="Times New Roman" w:cs="Times New Roman"/>
          <w:bCs/>
          <w:iCs/>
          <w:spacing w:val="-2"/>
          <w:sz w:val="26"/>
          <w:szCs w:val="26"/>
        </w:rPr>
        <w:t xml:space="preserve"> Các điều kiện bảo đảm và nâng cao chất lượng </w:t>
      </w:r>
      <w:r w:rsidR="00396D4B">
        <w:rPr>
          <w:rFonts w:ascii="Times New Roman" w:hAnsi="Times New Roman" w:cs="Times New Roman"/>
          <w:bCs/>
          <w:iCs/>
          <w:spacing w:val="-2"/>
          <w:sz w:val="26"/>
          <w:szCs w:val="26"/>
          <w:lang w:val="en-US"/>
        </w:rPr>
        <w:t>GDĐH</w:t>
      </w:r>
      <w:r w:rsidRPr="00A51BE1">
        <w:rPr>
          <w:rFonts w:ascii="Times New Roman" w:hAnsi="Times New Roman" w:cs="Times New Roman"/>
          <w:bCs/>
          <w:iCs/>
          <w:spacing w:val="-2"/>
          <w:sz w:val="26"/>
          <w:szCs w:val="26"/>
        </w:rPr>
        <w:t xml:space="preserve"> được đầu tư phát triển theo hướng chuẩn hóa, hiện đại và hội nhập quốc tế</w:t>
      </w:r>
      <w:r w:rsidRPr="00A51BE1">
        <w:rPr>
          <w:rFonts w:ascii="Times New Roman" w:hAnsi="Times New Roman" w:cs="Times New Roman"/>
          <w:iCs/>
          <w:spacing w:val="-2"/>
          <w:sz w:val="26"/>
          <w:szCs w:val="26"/>
          <w:vertAlign w:val="superscript"/>
        </w:rPr>
        <w:footnoteReference w:id="14"/>
      </w:r>
      <w:r w:rsidRPr="00A51BE1">
        <w:rPr>
          <w:rFonts w:ascii="Times New Roman" w:hAnsi="Times New Roman" w:cs="Times New Roman"/>
          <w:iCs/>
          <w:spacing w:val="-2"/>
          <w:sz w:val="26"/>
          <w:szCs w:val="26"/>
        </w:rPr>
        <w:t>. Đội ngũ giảng viên được quan tâm phát triển cả về số lượng và chất lượng; tỷ lệ giảng viên có trình độ tiến sĩ tăng nhanh</w:t>
      </w:r>
      <w:r w:rsidRPr="00A51BE1">
        <w:rPr>
          <w:rFonts w:ascii="Times New Roman" w:hAnsi="Times New Roman" w:cs="Times New Roman"/>
          <w:iCs/>
          <w:spacing w:val="-2"/>
          <w:sz w:val="26"/>
          <w:szCs w:val="26"/>
          <w:vertAlign w:val="superscript"/>
        </w:rPr>
        <w:footnoteReference w:id="15"/>
      </w:r>
      <w:r w:rsidRPr="00A51BE1">
        <w:rPr>
          <w:rFonts w:ascii="Times New Roman" w:hAnsi="Times New Roman" w:cs="Times New Roman"/>
          <w:iCs/>
          <w:spacing w:val="-2"/>
          <w:sz w:val="26"/>
          <w:szCs w:val="26"/>
        </w:rPr>
        <w:t xml:space="preserve">. </w:t>
      </w:r>
    </w:p>
    <w:p w14:paraId="708A171B" w14:textId="77777777" w:rsidR="001318DA" w:rsidRPr="00A51BE1" w:rsidRDefault="001318DA" w:rsidP="00EB0294">
      <w:pPr>
        <w:spacing w:before="120" w:after="120" w:line="320" w:lineRule="exact"/>
        <w:ind w:firstLine="709"/>
        <w:jc w:val="both"/>
        <w:rPr>
          <w:rFonts w:ascii="Times New Roman" w:hAnsi="Times New Roman" w:cs="Times New Roman"/>
          <w:bCs/>
          <w:iCs/>
          <w:spacing w:val="-2"/>
          <w:sz w:val="26"/>
          <w:szCs w:val="26"/>
        </w:rPr>
      </w:pPr>
      <w:r w:rsidRPr="00A51BE1">
        <w:rPr>
          <w:rFonts w:ascii="Times New Roman" w:hAnsi="Times New Roman" w:cs="Times New Roman"/>
          <w:iCs/>
          <w:spacing w:val="-2"/>
          <w:sz w:val="26"/>
          <w:szCs w:val="26"/>
        </w:rPr>
        <w:t xml:space="preserve">Các chương trình đào tạo được đổi mới, phát triển đa dạng theo khung trình độ quốc gia và hội nhập quốc tế. Các cơ sở GDĐH chủ động phát triển chương trình đào tạo phù hợp với đặc điểm và thế mạnh riêng, dựa trên quy định thống nhất về chuẩn chương trình đào tạo các trình độ và lĩnh vực, ngành đào tạo và khung trình độ quốc gia. Cơ sở vật chất, công nghệ và dịch vụ hỗ trợ đào tạo, nghiên cứu được tăng cường; công tác bảo </w:t>
      </w:r>
      <w:r w:rsidRPr="00A51BE1">
        <w:rPr>
          <w:rFonts w:ascii="Times New Roman" w:hAnsi="Times New Roman" w:cs="Times New Roman"/>
          <w:iCs/>
          <w:spacing w:val="-2"/>
          <w:sz w:val="26"/>
          <w:szCs w:val="26"/>
        </w:rPr>
        <w:lastRenderedPageBreak/>
        <w:t>đảm chất lượng và kiểm định được chú trọng, số cơ sở GDĐH cũng như số chương trình đào tạo được kiểm định trong nước và quốc tế tăng nhanh</w:t>
      </w:r>
      <w:r w:rsidRPr="00A51BE1">
        <w:rPr>
          <w:rFonts w:ascii="Times New Roman" w:hAnsi="Times New Roman" w:cs="Times New Roman"/>
          <w:iCs/>
          <w:spacing w:val="-2"/>
          <w:sz w:val="26"/>
          <w:szCs w:val="26"/>
          <w:vertAlign w:val="superscript"/>
        </w:rPr>
        <w:footnoteReference w:id="16"/>
      </w:r>
      <w:r w:rsidRPr="00A51BE1">
        <w:rPr>
          <w:rFonts w:ascii="Times New Roman" w:hAnsi="Times New Roman" w:cs="Times New Roman"/>
          <w:iCs/>
          <w:spacing w:val="-2"/>
          <w:sz w:val="26"/>
          <w:szCs w:val="26"/>
        </w:rPr>
        <w:t>.</w:t>
      </w:r>
    </w:p>
    <w:p w14:paraId="7CA54ECE"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iCs/>
          <w:sz w:val="26"/>
          <w:szCs w:val="26"/>
        </w:rPr>
        <w:t>Cơ cấu đào tạo theo khu vực công - tư được điều chỉnh, tỉ trọng sinh viên khối ngoài công lập đã tăng từ 12,2% lên 20,3%. Cơ cấu ngành đào tạo dịch chuyển tích cực, thích ứng nhanh với nhu cầu của thị trường lao động; số sinh viên các ngành kỹ thuật và công nghệ tăng khá</w:t>
      </w:r>
      <w:r w:rsidRPr="00A51BE1">
        <w:rPr>
          <w:rFonts w:ascii="Times New Roman" w:hAnsi="Times New Roman" w:cs="Times New Roman"/>
          <w:iCs/>
          <w:sz w:val="26"/>
          <w:szCs w:val="26"/>
          <w:vertAlign w:val="superscript"/>
        </w:rPr>
        <w:footnoteReference w:id="17"/>
      </w:r>
      <w:r w:rsidRPr="00A51BE1">
        <w:rPr>
          <w:rFonts w:ascii="Times New Roman" w:hAnsi="Times New Roman" w:cs="Times New Roman"/>
          <w:iCs/>
          <w:sz w:val="26"/>
          <w:szCs w:val="26"/>
        </w:rPr>
        <w:t>, nhiều ngành mới được mở đáp ứng yêu cầu phát triển của khoa học, công nghệ và cuộc Cách mạng công nghiệp lần thứ tư</w:t>
      </w:r>
      <w:r w:rsidRPr="00A51BE1">
        <w:rPr>
          <w:rFonts w:ascii="Times New Roman" w:hAnsi="Times New Roman" w:cs="Times New Roman"/>
          <w:iCs/>
          <w:sz w:val="26"/>
          <w:szCs w:val="26"/>
          <w:vertAlign w:val="superscript"/>
        </w:rPr>
        <w:footnoteReference w:id="18"/>
      </w:r>
      <w:r w:rsidRPr="00A51BE1">
        <w:rPr>
          <w:rFonts w:ascii="Times New Roman" w:hAnsi="Times New Roman" w:cs="Times New Roman"/>
          <w:iCs/>
          <w:sz w:val="26"/>
          <w:szCs w:val="26"/>
        </w:rPr>
        <w:t>. Chất lượng sinh viên tốt nghiệp từng bước được cải thiện và đáp ứng tốt hơn yêu cầu của thị trường lao động, tỷ lệ sinh viên sau khi tốt nghiệp có việc làm duy trì ở mức cao</w:t>
      </w:r>
      <w:r w:rsidRPr="00A51BE1">
        <w:rPr>
          <w:rFonts w:ascii="Times New Roman" w:hAnsi="Times New Roman" w:cs="Times New Roman"/>
          <w:iCs/>
          <w:sz w:val="26"/>
          <w:szCs w:val="26"/>
          <w:vertAlign w:val="superscript"/>
        </w:rPr>
        <w:footnoteReference w:id="19"/>
      </w:r>
      <w:r w:rsidRPr="00A51BE1">
        <w:rPr>
          <w:rFonts w:ascii="Times New Roman" w:hAnsi="Times New Roman" w:cs="Times New Roman"/>
          <w:iCs/>
          <w:sz w:val="26"/>
          <w:szCs w:val="26"/>
        </w:rPr>
        <w:t>, niềm tin của người học và xã hội vào chất lượng và hiệu quả đào tạo được củng cố</w:t>
      </w:r>
      <w:r w:rsidRPr="00A51BE1">
        <w:rPr>
          <w:rFonts w:ascii="Times New Roman" w:hAnsi="Times New Roman" w:cs="Times New Roman"/>
          <w:sz w:val="26"/>
          <w:szCs w:val="26"/>
        </w:rPr>
        <w:t xml:space="preserve">. </w:t>
      </w:r>
    </w:p>
    <w:p w14:paraId="6CCD3988"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Trong những năm qua, hệ thống cơ sở GDĐH đã chú trọng phát triển năng lực nghiên cứu, khẳng định vai trò chủ chốt trong mạng lưới tổ chức khoa học và công nghệ quốc gia</w:t>
      </w:r>
      <w:r w:rsidRPr="00A51BE1">
        <w:rPr>
          <w:rFonts w:ascii="Times New Roman" w:hAnsi="Times New Roman" w:cs="Times New Roman"/>
          <w:bCs/>
          <w:iCs/>
          <w:sz w:val="26"/>
          <w:szCs w:val="26"/>
          <w:vertAlign w:val="superscript"/>
        </w:rPr>
        <w:footnoteReference w:id="20"/>
      </w:r>
      <w:r w:rsidRPr="00A51BE1">
        <w:rPr>
          <w:rFonts w:ascii="Times New Roman" w:hAnsi="Times New Roman" w:cs="Times New Roman"/>
          <w:sz w:val="26"/>
          <w:szCs w:val="26"/>
        </w:rPr>
        <w:t xml:space="preserve">. </w:t>
      </w:r>
      <w:r w:rsidRPr="00A51BE1">
        <w:rPr>
          <w:rFonts w:ascii="Times New Roman" w:hAnsi="Times New Roman" w:cs="Times New Roman"/>
          <w:bCs/>
          <w:iCs/>
          <w:sz w:val="26"/>
          <w:szCs w:val="26"/>
        </w:rPr>
        <w:t xml:space="preserve">Nhờ những thành tích nghiên cứu, </w:t>
      </w:r>
      <w:r w:rsidRPr="00A51BE1">
        <w:rPr>
          <w:rFonts w:ascii="Times New Roman" w:hAnsi="Times New Roman" w:cs="Times New Roman"/>
          <w:sz w:val="26"/>
          <w:szCs w:val="26"/>
        </w:rPr>
        <w:t>ngày càng có nhiều cơ sở GDĐH Việt Nam lọt vào các bảng xếp hạng quốc tế có uy tín</w:t>
      </w:r>
      <w:r w:rsidRPr="00A51BE1">
        <w:rPr>
          <w:rFonts w:ascii="Times New Roman" w:hAnsi="Times New Roman" w:cs="Times New Roman"/>
          <w:sz w:val="26"/>
          <w:szCs w:val="26"/>
          <w:vertAlign w:val="superscript"/>
        </w:rPr>
        <w:footnoteReference w:id="21"/>
      </w:r>
      <w:r w:rsidRPr="00A51BE1">
        <w:rPr>
          <w:rFonts w:ascii="Times New Roman" w:hAnsi="Times New Roman" w:cs="Times New Roman"/>
          <w:bCs/>
          <w:iCs/>
          <w:sz w:val="26"/>
          <w:szCs w:val="26"/>
        </w:rPr>
        <w:t xml:space="preserve">. </w:t>
      </w:r>
    </w:p>
    <w:p w14:paraId="18250A9F"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Cs/>
          <w:iCs/>
          <w:spacing w:val="-2"/>
          <w:sz w:val="26"/>
          <w:szCs w:val="26"/>
        </w:rPr>
      </w:pPr>
      <w:r w:rsidRPr="00A51BE1">
        <w:rPr>
          <w:rFonts w:ascii="Times New Roman" w:hAnsi="Times New Roman" w:cs="Times New Roman"/>
          <w:sz w:val="26"/>
          <w:szCs w:val="26"/>
        </w:rPr>
        <w:t>Tổ chức, nhiệm vụ, quyền hạn của cơ sở GDĐH, hoạt động đào tạo, hoạt động khoa học và công nghệ, hoạt động hợp tác quốc tế, bảo đảm chất lượng và kiểm định chất lượng GDĐH, giảng viên, người học, tài chính, tài sản của cơ sở GDĐH và quản lý nhà nước về GDĐH thực hiện theo quy định của Luật Giáo dục đại học năm 2012, được sửa đổi, bổ sung một số điều năm</w:t>
      </w:r>
      <w:r w:rsidRPr="00A51BE1">
        <w:rPr>
          <w:rFonts w:ascii="Times New Roman" w:hAnsi="Times New Roman" w:cs="Times New Roman"/>
          <w:bCs/>
          <w:iCs/>
          <w:spacing w:val="-2"/>
          <w:sz w:val="26"/>
          <w:szCs w:val="26"/>
        </w:rPr>
        <w:t xml:space="preserve"> 2018. </w:t>
      </w:r>
    </w:p>
    <w:p w14:paraId="6015451C" w14:textId="2B8E04CA"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
          <w:bCs/>
          <w:spacing w:val="-2"/>
          <w:sz w:val="26"/>
          <w:szCs w:val="26"/>
        </w:rPr>
      </w:pPr>
      <w:r w:rsidRPr="00A51BE1">
        <w:rPr>
          <w:rFonts w:ascii="Times New Roman" w:hAnsi="Times New Roman" w:cs="Times New Roman"/>
          <w:b/>
          <w:bCs/>
          <w:spacing w:val="-2"/>
          <w:sz w:val="26"/>
          <w:szCs w:val="26"/>
          <w:lang w:val="en-GB"/>
        </w:rPr>
        <w:t>2</w:t>
      </w:r>
      <w:r w:rsidRPr="00A51BE1">
        <w:rPr>
          <w:rFonts w:ascii="Times New Roman" w:hAnsi="Times New Roman" w:cs="Times New Roman"/>
          <w:b/>
          <w:bCs/>
          <w:spacing w:val="-2"/>
          <w:sz w:val="26"/>
          <w:szCs w:val="26"/>
        </w:rPr>
        <w:t>.4. Đối với giáo dục thường xuyên</w:t>
      </w:r>
    </w:p>
    <w:p w14:paraId="2B092AB9" w14:textId="584E21A1"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Cs/>
          <w:sz w:val="26"/>
          <w:szCs w:val="26"/>
        </w:rPr>
      </w:pPr>
      <w:r w:rsidRPr="00A51BE1">
        <w:rPr>
          <w:rFonts w:ascii="Times New Roman" w:hAnsi="Times New Roman" w:cs="Times New Roman"/>
          <w:bCs/>
          <w:iCs/>
          <w:spacing w:val="-2"/>
          <w:sz w:val="26"/>
          <w:szCs w:val="26"/>
        </w:rPr>
        <w:t xml:space="preserve">Trong thời gian từ năm 2020 đến nay, thực hiện các quy định của Luật Giáo dục và các quy định của pháp luật có liên quan, nhiều </w:t>
      </w:r>
      <w:r w:rsidR="00610EA4">
        <w:rPr>
          <w:rFonts w:ascii="Times New Roman" w:hAnsi="Times New Roman" w:cs="Times New Roman"/>
          <w:bCs/>
          <w:iCs/>
          <w:spacing w:val="-2"/>
          <w:sz w:val="26"/>
          <w:szCs w:val="26"/>
          <w:lang w:val="en-US"/>
        </w:rPr>
        <w:t>VB</w:t>
      </w:r>
      <w:r w:rsidRPr="00A51BE1">
        <w:rPr>
          <w:rFonts w:ascii="Times New Roman" w:hAnsi="Times New Roman" w:cs="Times New Roman"/>
          <w:bCs/>
          <w:iCs/>
          <w:spacing w:val="-2"/>
          <w:sz w:val="26"/>
          <w:szCs w:val="26"/>
        </w:rPr>
        <w:t>QPPL quy định về chính sách phát triển giáo dục thường xuyên (GDTX) theo hướng đa dạng hóa các loại hình học tập đã được ban hành, góp phần tích cực trong việc đáp ứng nhu cầu người học, xây dựng xã hội học tập</w:t>
      </w:r>
      <w:r w:rsidRPr="00A51BE1">
        <w:rPr>
          <w:rStyle w:val="FootnoteReference"/>
          <w:rFonts w:ascii="Times New Roman" w:hAnsi="Times New Roman" w:cs="Times New Roman"/>
          <w:bCs/>
          <w:iCs/>
          <w:spacing w:val="-2"/>
          <w:sz w:val="26"/>
          <w:szCs w:val="26"/>
        </w:rPr>
        <w:footnoteReference w:id="22"/>
      </w:r>
      <w:r w:rsidRPr="00A51BE1">
        <w:rPr>
          <w:rFonts w:ascii="Times New Roman" w:hAnsi="Times New Roman" w:cs="Times New Roman"/>
          <w:bCs/>
          <w:sz w:val="26"/>
          <w:szCs w:val="26"/>
        </w:rPr>
        <w:t>.</w:t>
      </w:r>
    </w:p>
    <w:p w14:paraId="19B8D619" w14:textId="4F501EFE"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iCs/>
          <w:sz w:val="26"/>
          <w:szCs w:val="26"/>
        </w:rPr>
      </w:pPr>
      <w:r w:rsidRPr="00A51BE1">
        <w:rPr>
          <w:rFonts w:ascii="Times New Roman" w:hAnsi="Times New Roman" w:cs="Times New Roman"/>
          <w:iCs/>
          <w:sz w:val="26"/>
          <w:szCs w:val="26"/>
        </w:rPr>
        <w:lastRenderedPageBreak/>
        <w:t xml:space="preserve">Hệ thống GDTX từng bước được hoàn chỉnh, cơ bản đáp ứng yêu cầu của mọi đối tượng người học. Đến nay, cả nước có </w:t>
      </w:r>
      <w:r w:rsidRPr="00A51BE1">
        <w:rPr>
          <w:rFonts w:ascii="Times New Roman" w:hAnsi="Times New Roman" w:cs="Times New Roman"/>
          <w:bCs/>
          <w:iCs/>
          <w:sz w:val="26"/>
          <w:szCs w:val="26"/>
          <w:lang w:val="x-none"/>
        </w:rPr>
        <w:t>18.557</w:t>
      </w:r>
      <w:r w:rsidRPr="00A51BE1">
        <w:rPr>
          <w:rFonts w:ascii="Times New Roman" w:hAnsi="Times New Roman" w:cs="Times New Roman"/>
          <w:bCs/>
          <w:iCs/>
          <w:sz w:val="26"/>
          <w:szCs w:val="26"/>
        </w:rPr>
        <w:t xml:space="preserve"> trung tâm </w:t>
      </w:r>
      <w:r w:rsidRPr="00A51BE1">
        <w:rPr>
          <w:rFonts w:ascii="Times New Roman" w:hAnsi="Times New Roman" w:cs="Times New Roman"/>
          <w:iCs/>
          <w:sz w:val="26"/>
          <w:szCs w:val="26"/>
        </w:rPr>
        <w:t>GDTX</w:t>
      </w:r>
      <w:r w:rsidRPr="00A51BE1">
        <w:rPr>
          <w:rFonts w:ascii="Times New Roman" w:hAnsi="Times New Roman" w:cs="Times New Roman"/>
          <w:bCs/>
          <w:iCs/>
          <w:sz w:val="26"/>
          <w:szCs w:val="26"/>
          <w:vertAlign w:val="superscript"/>
        </w:rPr>
        <w:t xml:space="preserve"> </w:t>
      </w:r>
      <w:r w:rsidRPr="00A51BE1">
        <w:rPr>
          <w:rFonts w:ascii="Times New Roman" w:hAnsi="Times New Roman" w:cs="Times New Roman"/>
          <w:bCs/>
          <w:iCs/>
          <w:sz w:val="26"/>
          <w:szCs w:val="26"/>
          <w:vertAlign w:val="superscript"/>
        </w:rPr>
        <w:footnoteReference w:id="23"/>
      </w:r>
      <w:r w:rsidRPr="00A51BE1">
        <w:rPr>
          <w:rFonts w:ascii="Times New Roman" w:hAnsi="Times New Roman" w:cs="Times New Roman"/>
          <w:bCs/>
          <w:iCs/>
          <w:sz w:val="26"/>
          <w:szCs w:val="26"/>
        </w:rPr>
        <w:t xml:space="preserve">. </w:t>
      </w:r>
      <w:r w:rsidRPr="00A51BE1">
        <w:rPr>
          <w:rFonts w:ascii="Times New Roman" w:hAnsi="Times New Roman" w:cs="Times New Roman"/>
          <w:iCs/>
          <w:sz w:val="26"/>
          <w:szCs w:val="26"/>
        </w:rPr>
        <w:t>Về cơ bản mỗi tỉnh, thành phố có ít nhất một trung tâm GDTX; mỗi quận, huyện, thị xã có 1 trung tâm giáo dục nghề nghiệp - GDTX và mỗi xã, phường, thị trấn có 1 trung tâm học tập cộng đồng</w:t>
      </w:r>
      <w:r w:rsidR="00D67B2D">
        <w:rPr>
          <w:rFonts w:ascii="Times New Roman" w:hAnsi="Times New Roman" w:cs="Times New Roman"/>
          <w:iCs/>
          <w:sz w:val="26"/>
          <w:szCs w:val="26"/>
          <w:lang w:val="en-US"/>
        </w:rPr>
        <w:t xml:space="preserve"> (TTHTCĐ)</w:t>
      </w:r>
      <w:r w:rsidRPr="00A51BE1">
        <w:rPr>
          <w:rFonts w:ascii="Times New Roman" w:hAnsi="Times New Roman" w:cs="Times New Roman"/>
          <w:iCs/>
          <w:sz w:val="26"/>
          <w:szCs w:val="26"/>
        </w:rPr>
        <w:t xml:space="preserve">; ngoài ra còn có mạng lưới các trung tâm khác thực hiện nhiệm vụ GDTX. </w:t>
      </w:r>
    </w:p>
    <w:p w14:paraId="62FA3D38"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iCs/>
          <w:sz w:val="26"/>
          <w:szCs w:val="26"/>
        </w:rPr>
        <w:t xml:space="preserve">Các hình thức học tập của GDTX </w:t>
      </w:r>
      <w:r w:rsidRPr="00A51BE1">
        <w:rPr>
          <w:rFonts w:ascii="Times New Roman" w:hAnsi="Times New Roman" w:cs="Times New Roman"/>
          <w:iCs/>
          <w:sz w:val="26"/>
          <w:szCs w:val="26"/>
          <w:lang w:val="en-AU"/>
        </w:rPr>
        <w:t xml:space="preserve">cơ bản </w:t>
      </w:r>
      <w:r w:rsidRPr="00A51BE1">
        <w:rPr>
          <w:rFonts w:ascii="Times New Roman" w:hAnsi="Times New Roman" w:cs="Times New Roman"/>
          <w:iCs/>
          <w:sz w:val="26"/>
          <w:szCs w:val="26"/>
        </w:rPr>
        <w:t>tạo thuận lợi cho người dân được học tập và học tập suốt đời. Đến nay, cả nước có 25 cơ sở GDĐH mở chương trình đào tạo từ xa cấp bằng đại học (chiếm 10,4% số lượng cơ sở GDĐH trong cả nước) với tổng số 178 chương trình.</w:t>
      </w:r>
      <w:r w:rsidRPr="00A51BE1">
        <w:rPr>
          <w:rFonts w:ascii="Times New Roman" w:hAnsi="Times New Roman" w:cs="Times New Roman"/>
          <w:bCs/>
          <w:iCs/>
          <w:spacing w:val="-2"/>
          <w:sz w:val="26"/>
          <w:szCs w:val="26"/>
          <w:lang w:val="zu-ZA"/>
        </w:rPr>
        <w:t xml:space="preserve"> Bên</w:t>
      </w:r>
      <w:r w:rsidRPr="00A51BE1">
        <w:rPr>
          <w:rFonts w:ascii="Times New Roman" w:hAnsi="Times New Roman" w:cs="Times New Roman"/>
          <w:bCs/>
          <w:iCs/>
          <w:spacing w:val="-2"/>
          <w:sz w:val="26"/>
          <w:szCs w:val="26"/>
        </w:rPr>
        <w:t xml:space="preserve"> cạnh đó, c</w:t>
      </w:r>
      <w:r w:rsidRPr="00A51BE1">
        <w:rPr>
          <w:rFonts w:ascii="Times New Roman" w:hAnsi="Times New Roman" w:cs="Times New Roman"/>
          <w:bCs/>
          <w:iCs/>
          <w:spacing w:val="-2"/>
          <w:sz w:val="26"/>
          <w:szCs w:val="26"/>
          <w:lang w:val="zu-ZA"/>
        </w:rPr>
        <w:t>ác trung tâm học tập cộng đồng tích cực triển khai các chương trình giáo dục khác đáp yêu cầu đa dạng của người học</w:t>
      </w:r>
      <w:r w:rsidRPr="00A51BE1">
        <w:rPr>
          <w:rFonts w:ascii="Times New Roman" w:hAnsi="Times New Roman" w:cs="Times New Roman"/>
          <w:bCs/>
          <w:iCs/>
          <w:spacing w:val="-2"/>
          <w:sz w:val="26"/>
          <w:szCs w:val="26"/>
          <w:vertAlign w:val="superscript"/>
          <w:lang w:val="zu-ZA"/>
        </w:rPr>
        <w:footnoteReference w:id="24"/>
      </w:r>
      <w:r w:rsidRPr="00A51BE1">
        <w:rPr>
          <w:rFonts w:ascii="Times New Roman" w:hAnsi="Times New Roman" w:cs="Times New Roman"/>
          <w:bCs/>
          <w:iCs/>
          <w:spacing w:val="-2"/>
          <w:sz w:val="26"/>
          <w:szCs w:val="26"/>
          <w:lang w:val="zu-ZA"/>
        </w:rPr>
        <w:t xml:space="preserve">. </w:t>
      </w:r>
    </w:p>
    <w:p w14:paraId="350B79C4" w14:textId="77777777" w:rsidR="001318DA" w:rsidRPr="00A51BE1" w:rsidRDefault="001318DA" w:rsidP="00EB0294">
      <w:pPr>
        <w:shd w:val="clear" w:color="auto" w:fill="FFFFFF"/>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Công tác xóa mù chữ đã được chú trọng triển khai thực hiện trên cả nước. Trung bình mỗi năm huy động được trên 30.000 người mù chữ từ 15 đến 60 tuổi tham gia các lớp xóa mù chữ, gần 22.000 người theo học chương trình giáo dục tiếp tục sau biết chữ. Do đó</w:t>
      </w:r>
      <w:r w:rsidRPr="00A51BE1">
        <w:rPr>
          <w:rFonts w:ascii="Times New Roman" w:hAnsi="Times New Roman" w:cs="Times New Roman"/>
          <w:spacing w:val="2"/>
          <w:sz w:val="26"/>
          <w:szCs w:val="26"/>
        </w:rPr>
        <w:t xml:space="preserve">, </w:t>
      </w:r>
      <w:r w:rsidRPr="00A51BE1">
        <w:rPr>
          <w:rFonts w:ascii="Times New Roman" w:hAnsi="Times New Roman" w:cs="Times New Roman"/>
          <w:sz w:val="26"/>
          <w:szCs w:val="26"/>
        </w:rPr>
        <w:t>tỷ lệ người biết chữ tăng dần hằng năm</w:t>
      </w:r>
      <w:r w:rsidRPr="00A51BE1">
        <w:rPr>
          <w:rStyle w:val="FootnoteReference"/>
          <w:rFonts w:ascii="Times New Roman" w:hAnsi="Times New Roman" w:cs="Times New Roman"/>
          <w:sz w:val="26"/>
          <w:szCs w:val="26"/>
        </w:rPr>
        <w:footnoteReference w:id="25"/>
      </w:r>
      <w:r w:rsidRPr="00A51BE1">
        <w:rPr>
          <w:rFonts w:ascii="Times New Roman" w:hAnsi="Times New Roman" w:cs="Times New Roman"/>
          <w:sz w:val="26"/>
          <w:szCs w:val="26"/>
        </w:rPr>
        <w:t xml:space="preserve">. </w:t>
      </w:r>
    </w:p>
    <w:p w14:paraId="144B27AD"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Kết quả cụ thể của mạng lưới cơ sở, số lượng người học các chương trình GDTX các năm học như sau:</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3641"/>
        <w:gridCol w:w="1559"/>
        <w:gridCol w:w="1559"/>
        <w:gridCol w:w="1706"/>
      </w:tblGrid>
      <w:tr w:rsidR="001318DA" w:rsidRPr="00A51BE1" w14:paraId="47E873A3" w14:textId="77777777" w:rsidTr="0014555C">
        <w:trPr>
          <w:tblHeader/>
          <w:jc w:val="center"/>
        </w:trPr>
        <w:tc>
          <w:tcPr>
            <w:tcW w:w="893" w:type="dxa"/>
            <w:tcBorders>
              <w:top w:val="single" w:sz="4" w:space="0" w:color="auto"/>
              <w:left w:val="single" w:sz="4" w:space="0" w:color="auto"/>
              <w:bottom w:val="single" w:sz="4" w:space="0" w:color="auto"/>
              <w:right w:val="single" w:sz="4" w:space="0" w:color="auto"/>
            </w:tcBorders>
            <w:vAlign w:val="center"/>
          </w:tcPr>
          <w:p w14:paraId="223DD8AA" w14:textId="77777777" w:rsidR="001318DA" w:rsidRPr="00A51BE1" w:rsidRDefault="001318DA" w:rsidP="00EB0294">
            <w:pPr>
              <w:spacing w:line="320" w:lineRule="exact"/>
              <w:jc w:val="center"/>
              <w:rPr>
                <w:rFonts w:ascii="Times New Roman" w:hAnsi="Times New Roman" w:cs="Times New Roman"/>
                <w:b/>
                <w:bCs/>
                <w:sz w:val="26"/>
                <w:szCs w:val="26"/>
                <w:lang w:val="en-GB"/>
              </w:rPr>
            </w:pPr>
            <w:r w:rsidRPr="00A51BE1">
              <w:rPr>
                <w:rFonts w:ascii="Times New Roman" w:eastAsia="Calibri" w:hAnsi="Times New Roman" w:cs="Times New Roman"/>
                <w:b/>
                <w:bCs/>
                <w:sz w:val="26"/>
                <w:szCs w:val="26"/>
                <w:lang w:val="en-GB"/>
              </w:rPr>
              <w:t>TT</w:t>
            </w:r>
          </w:p>
        </w:tc>
        <w:tc>
          <w:tcPr>
            <w:tcW w:w="3641" w:type="dxa"/>
            <w:tcBorders>
              <w:top w:val="single" w:sz="4" w:space="0" w:color="auto"/>
              <w:left w:val="single" w:sz="4" w:space="0" w:color="auto"/>
              <w:bottom w:val="single" w:sz="4" w:space="0" w:color="auto"/>
              <w:right w:val="single" w:sz="4" w:space="0" w:color="auto"/>
            </w:tcBorders>
            <w:vAlign w:val="center"/>
          </w:tcPr>
          <w:p w14:paraId="39ADA9CE" w14:textId="77777777" w:rsidR="001318DA" w:rsidRPr="00A51BE1" w:rsidRDefault="001318DA" w:rsidP="00EB0294">
            <w:pPr>
              <w:spacing w:line="320" w:lineRule="exact"/>
              <w:jc w:val="center"/>
              <w:rPr>
                <w:rFonts w:ascii="Times New Roman" w:hAnsi="Times New Roman" w:cs="Times New Roman"/>
                <w:b/>
                <w:bCs/>
                <w:sz w:val="26"/>
                <w:szCs w:val="26"/>
                <w:lang w:val="en-GB"/>
              </w:rPr>
            </w:pPr>
            <w:r w:rsidRPr="00A51BE1">
              <w:rPr>
                <w:rFonts w:ascii="Times New Roman" w:eastAsia="Calibri" w:hAnsi="Times New Roman" w:cs="Times New Roman"/>
                <w:b/>
                <w:bCs/>
                <w:sz w:val="26"/>
                <w:szCs w:val="26"/>
                <w:lang w:val="en-GB"/>
              </w:rPr>
              <w:t>Nội dung</w:t>
            </w:r>
          </w:p>
        </w:tc>
        <w:tc>
          <w:tcPr>
            <w:tcW w:w="1559" w:type="dxa"/>
            <w:tcBorders>
              <w:top w:val="single" w:sz="4" w:space="0" w:color="auto"/>
              <w:left w:val="single" w:sz="4" w:space="0" w:color="auto"/>
              <w:bottom w:val="single" w:sz="4" w:space="0" w:color="auto"/>
              <w:right w:val="single" w:sz="4" w:space="0" w:color="auto"/>
            </w:tcBorders>
          </w:tcPr>
          <w:p w14:paraId="56581894" w14:textId="77777777" w:rsidR="001318DA" w:rsidRPr="00A51BE1" w:rsidRDefault="001318DA" w:rsidP="00EB0294">
            <w:pPr>
              <w:spacing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0CB3D051" w14:textId="77777777" w:rsidR="001318DA" w:rsidRPr="00A51BE1" w:rsidRDefault="001318DA" w:rsidP="00EB0294">
            <w:pPr>
              <w:spacing w:line="320" w:lineRule="exact"/>
              <w:jc w:val="center"/>
              <w:rPr>
                <w:rFonts w:ascii="Times New Roman" w:hAnsi="Times New Roman" w:cs="Times New Roman"/>
                <w:b/>
                <w:bCs/>
                <w:sz w:val="26"/>
                <w:szCs w:val="26"/>
                <w:lang w:val="en-SG"/>
              </w:rPr>
            </w:pPr>
            <w:r w:rsidRPr="00A51BE1">
              <w:rPr>
                <w:rFonts w:ascii="Times New Roman" w:eastAsia="Calibri" w:hAnsi="Times New Roman" w:cs="Times New Roman"/>
                <w:b/>
                <w:bCs/>
                <w:sz w:val="26"/>
                <w:szCs w:val="26"/>
                <w:lang w:val="en-SG"/>
              </w:rPr>
              <w:t>2021 - 2022</w:t>
            </w:r>
          </w:p>
        </w:tc>
        <w:tc>
          <w:tcPr>
            <w:tcW w:w="1559" w:type="dxa"/>
            <w:tcBorders>
              <w:top w:val="single" w:sz="4" w:space="0" w:color="auto"/>
              <w:left w:val="single" w:sz="4" w:space="0" w:color="auto"/>
              <w:bottom w:val="single" w:sz="4" w:space="0" w:color="auto"/>
              <w:right w:val="single" w:sz="4" w:space="0" w:color="auto"/>
            </w:tcBorders>
          </w:tcPr>
          <w:p w14:paraId="694B7223" w14:textId="77777777" w:rsidR="001318DA" w:rsidRPr="00A51BE1" w:rsidRDefault="001318DA" w:rsidP="00EB0294">
            <w:pPr>
              <w:spacing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0E66AA32" w14:textId="77777777" w:rsidR="001318DA" w:rsidRPr="00A51BE1" w:rsidRDefault="001318DA" w:rsidP="00EB0294">
            <w:pPr>
              <w:spacing w:line="320" w:lineRule="exact"/>
              <w:jc w:val="center"/>
              <w:rPr>
                <w:rFonts w:ascii="Times New Roman" w:hAnsi="Times New Roman" w:cs="Times New Roman"/>
                <w:b/>
                <w:bCs/>
                <w:sz w:val="26"/>
                <w:szCs w:val="26"/>
                <w:lang w:val="en-SG"/>
              </w:rPr>
            </w:pPr>
            <w:r w:rsidRPr="00A51BE1">
              <w:rPr>
                <w:rFonts w:ascii="Times New Roman" w:eastAsia="Calibri" w:hAnsi="Times New Roman" w:cs="Times New Roman"/>
                <w:b/>
                <w:bCs/>
                <w:sz w:val="26"/>
                <w:szCs w:val="26"/>
                <w:lang w:val="en-SG"/>
              </w:rPr>
              <w:t>2022 - 2023</w:t>
            </w:r>
          </w:p>
        </w:tc>
        <w:tc>
          <w:tcPr>
            <w:tcW w:w="1701" w:type="dxa"/>
            <w:tcBorders>
              <w:top w:val="single" w:sz="4" w:space="0" w:color="auto"/>
              <w:left w:val="single" w:sz="4" w:space="0" w:color="auto"/>
              <w:bottom w:val="single" w:sz="4" w:space="0" w:color="auto"/>
              <w:right w:val="single" w:sz="4" w:space="0" w:color="auto"/>
            </w:tcBorders>
          </w:tcPr>
          <w:p w14:paraId="139BEED9" w14:textId="77777777" w:rsidR="001318DA" w:rsidRPr="00A51BE1" w:rsidRDefault="001318DA" w:rsidP="00EB0294">
            <w:pPr>
              <w:spacing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GB"/>
              </w:rPr>
              <w:t>Năm học</w:t>
            </w:r>
          </w:p>
          <w:p w14:paraId="6026B486" w14:textId="77777777" w:rsidR="001318DA" w:rsidRPr="00A51BE1" w:rsidRDefault="001318DA" w:rsidP="00EB0294">
            <w:pPr>
              <w:spacing w:line="320" w:lineRule="exact"/>
              <w:jc w:val="center"/>
              <w:rPr>
                <w:rFonts w:ascii="Times New Roman" w:eastAsia="Calibri" w:hAnsi="Times New Roman" w:cs="Times New Roman"/>
                <w:b/>
                <w:bCs/>
                <w:sz w:val="26"/>
                <w:szCs w:val="26"/>
                <w:lang w:val="en-GB"/>
              </w:rPr>
            </w:pPr>
            <w:r w:rsidRPr="00A51BE1">
              <w:rPr>
                <w:rFonts w:ascii="Times New Roman" w:eastAsia="Calibri" w:hAnsi="Times New Roman" w:cs="Times New Roman"/>
                <w:b/>
                <w:bCs/>
                <w:sz w:val="26"/>
                <w:szCs w:val="26"/>
                <w:lang w:val="en-SG"/>
              </w:rPr>
              <w:t>2023 - 2024</w:t>
            </w:r>
          </w:p>
        </w:tc>
      </w:tr>
      <w:tr w:rsidR="001318DA" w:rsidRPr="00A51BE1" w14:paraId="2F9039D2"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BA910D4"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w:t>
            </w:r>
          </w:p>
        </w:tc>
        <w:tc>
          <w:tcPr>
            <w:tcW w:w="8465" w:type="dxa"/>
            <w:gridSpan w:val="4"/>
            <w:tcBorders>
              <w:top w:val="single" w:sz="4" w:space="0" w:color="auto"/>
              <w:left w:val="single" w:sz="4" w:space="0" w:color="auto"/>
              <w:bottom w:val="single" w:sz="4" w:space="0" w:color="auto"/>
              <w:right w:val="single" w:sz="4" w:space="0" w:color="auto"/>
            </w:tcBorders>
            <w:vAlign w:val="center"/>
          </w:tcPr>
          <w:p w14:paraId="5FF75BF9" w14:textId="77777777" w:rsidR="001318DA" w:rsidRPr="00A51BE1" w:rsidRDefault="001318DA" w:rsidP="00EB0294">
            <w:pPr>
              <w:spacing w:line="320" w:lineRule="exact"/>
              <w:rPr>
                <w:rFonts w:ascii="Times New Roman" w:hAnsi="Times New Roman" w:cs="Times New Roman"/>
                <w:sz w:val="26"/>
                <w:szCs w:val="26"/>
                <w:lang w:val="en-GB"/>
              </w:rPr>
            </w:pPr>
            <w:r w:rsidRPr="00A51BE1">
              <w:rPr>
                <w:rFonts w:ascii="Times New Roman" w:eastAsia="Calibri" w:hAnsi="Times New Roman" w:cs="Times New Roman"/>
                <w:b/>
                <w:sz w:val="26"/>
                <w:szCs w:val="26"/>
                <w:lang w:val="en-GB"/>
              </w:rPr>
              <w:t>Mạng lưới cơ sở giáo dục thường xuyên</w:t>
            </w:r>
          </w:p>
        </w:tc>
      </w:tr>
      <w:tr w:rsidR="001318DA" w:rsidRPr="00A51BE1" w14:paraId="3183A1C0"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4B07096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tcPr>
          <w:p w14:paraId="67FF8AC7"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Số Trung tâm GDTX</w:t>
            </w:r>
          </w:p>
        </w:tc>
        <w:tc>
          <w:tcPr>
            <w:tcW w:w="1559" w:type="dxa"/>
            <w:tcBorders>
              <w:top w:val="single" w:sz="4" w:space="0" w:color="auto"/>
              <w:left w:val="single" w:sz="4" w:space="0" w:color="auto"/>
              <w:bottom w:val="single" w:sz="4" w:space="0" w:color="auto"/>
              <w:right w:val="single" w:sz="4" w:space="0" w:color="auto"/>
            </w:tcBorders>
            <w:vAlign w:val="center"/>
          </w:tcPr>
          <w:p w14:paraId="517BEB81"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81</w:t>
            </w:r>
          </w:p>
        </w:tc>
        <w:tc>
          <w:tcPr>
            <w:tcW w:w="1559" w:type="dxa"/>
            <w:tcBorders>
              <w:top w:val="single" w:sz="4" w:space="0" w:color="auto"/>
              <w:left w:val="single" w:sz="4" w:space="0" w:color="auto"/>
              <w:bottom w:val="single" w:sz="4" w:space="0" w:color="auto"/>
              <w:right w:val="single" w:sz="4" w:space="0" w:color="auto"/>
            </w:tcBorders>
            <w:vAlign w:val="center"/>
          </w:tcPr>
          <w:p w14:paraId="1A068D5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91</w:t>
            </w:r>
          </w:p>
        </w:tc>
        <w:tc>
          <w:tcPr>
            <w:tcW w:w="1701" w:type="dxa"/>
            <w:tcBorders>
              <w:top w:val="single" w:sz="4" w:space="0" w:color="auto"/>
              <w:left w:val="single" w:sz="4" w:space="0" w:color="auto"/>
              <w:bottom w:val="single" w:sz="4" w:space="0" w:color="auto"/>
              <w:right w:val="single" w:sz="4" w:space="0" w:color="auto"/>
            </w:tcBorders>
            <w:vAlign w:val="center"/>
          </w:tcPr>
          <w:p w14:paraId="0868A4B6"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92</w:t>
            </w:r>
          </w:p>
        </w:tc>
      </w:tr>
      <w:tr w:rsidR="001318DA" w:rsidRPr="00A51BE1" w14:paraId="697D45A3"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21E10F1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tcPr>
          <w:p w14:paraId="520D35CE"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Số Trung tâm GDNN-GDTX</w:t>
            </w:r>
          </w:p>
        </w:tc>
        <w:tc>
          <w:tcPr>
            <w:tcW w:w="1559" w:type="dxa"/>
            <w:tcBorders>
              <w:top w:val="single" w:sz="4" w:space="0" w:color="auto"/>
              <w:left w:val="single" w:sz="4" w:space="0" w:color="auto"/>
              <w:bottom w:val="single" w:sz="4" w:space="0" w:color="auto"/>
              <w:right w:val="single" w:sz="4" w:space="0" w:color="auto"/>
            </w:tcBorders>
            <w:vAlign w:val="center"/>
          </w:tcPr>
          <w:p w14:paraId="5FD6061D"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551</w:t>
            </w:r>
          </w:p>
        </w:tc>
        <w:tc>
          <w:tcPr>
            <w:tcW w:w="1559" w:type="dxa"/>
            <w:tcBorders>
              <w:top w:val="single" w:sz="4" w:space="0" w:color="auto"/>
              <w:left w:val="single" w:sz="4" w:space="0" w:color="auto"/>
              <w:bottom w:val="single" w:sz="4" w:space="0" w:color="auto"/>
              <w:right w:val="single" w:sz="4" w:space="0" w:color="auto"/>
            </w:tcBorders>
            <w:vAlign w:val="center"/>
          </w:tcPr>
          <w:p w14:paraId="30B55E0D"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529</w:t>
            </w:r>
          </w:p>
        </w:tc>
        <w:tc>
          <w:tcPr>
            <w:tcW w:w="1701" w:type="dxa"/>
            <w:tcBorders>
              <w:top w:val="single" w:sz="4" w:space="0" w:color="auto"/>
              <w:left w:val="single" w:sz="4" w:space="0" w:color="auto"/>
              <w:bottom w:val="single" w:sz="4" w:space="0" w:color="auto"/>
              <w:right w:val="single" w:sz="4" w:space="0" w:color="auto"/>
            </w:tcBorders>
            <w:vAlign w:val="center"/>
          </w:tcPr>
          <w:p w14:paraId="38E5F88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524</w:t>
            </w:r>
          </w:p>
        </w:tc>
      </w:tr>
      <w:tr w:rsidR="001318DA" w:rsidRPr="00A51BE1" w14:paraId="478D8D24"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05E56731"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3</w:t>
            </w:r>
          </w:p>
        </w:tc>
        <w:tc>
          <w:tcPr>
            <w:tcW w:w="3641" w:type="dxa"/>
            <w:tcBorders>
              <w:top w:val="single" w:sz="4" w:space="0" w:color="auto"/>
              <w:left w:val="single" w:sz="4" w:space="0" w:color="auto"/>
              <w:bottom w:val="single" w:sz="4" w:space="0" w:color="auto"/>
              <w:right w:val="single" w:sz="4" w:space="0" w:color="auto"/>
            </w:tcBorders>
            <w:vAlign w:val="center"/>
          </w:tcPr>
          <w:p w14:paraId="4CB488A2"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Số Trung tâm học tập cộng đồng</w:t>
            </w:r>
          </w:p>
        </w:tc>
        <w:tc>
          <w:tcPr>
            <w:tcW w:w="1559" w:type="dxa"/>
            <w:tcBorders>
              <w:top w:val="single" w:sz="4" w:space="0" w:color="auto"/>
              <w:left w:val="single" w:sz="4" w:space="0" w:color="auto"/>
              <w:bottom w:val="single" w:sz="4" w:space="0" w:color="auto"/>
              <w:right w:val="single" w:sz="4" w:space="0" w:color="auto"/>
            </w:tcBorders>
            <w:vAlign w:val="center"/>
          </w:tcPr>
          <w:p w14:paraId="44EA93C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10.599</w:t>
            </w:r>
          </w:p>
        </w:tc>
        <w:tc>
          <w:tcPr>
            <w:tcW w:w="1559" w:type="dxa"/>
            <w:tcBorders>
              <w:top w:val="single" w:sz="4" w:space="0" w:color="auto"/>
              <w:left w:val="single" w:sz="4" w:space="0" w:color="auto"/>
              <w:bottom w:val="single" w:sz="4" w:space="0" w:color="auto"/>
              <w:right w:val="single" w:sz="4" w:space="0" w:color="auto"/>
            </w:tcBorders>
            <w:vAlign w:val="center"/>
          </w:tcPr>
          <w:p w14:paraId="76342CD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10.491</w:t>
            </w:r>
          </w:p>
        </w:tc>
        <w:tc>
          <w:tcPr>
            <w:tcW w:w="1701" w:type="dxa"/>
            <w:tcBorders>
              <w:top w:val="single" w:sz="4" w:space="0" w:color="auto"/>
              <w:left w:val="single" w:sz="4" w:space="0" w:color="auto"/>
              <w:bottom w:val="single" w:sz="4" w:space="0" w:color="auto"/>
              <w:right w:val="single" w:sz="4" w:space="0" w:color="auto"/>
            </w:tcBorders>
            <w:vAlign w:val="center"/>
          </w:tcPr>
          <w:p w14:paraId="4AA8C4AA"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10.469</w:t>
            </w:r>
          </w:p>
        </w:tc>
      </w:tr>
      <w:tr w:rsidR="001318DA" w:rsidRPr="00A51BE1" w14:paraId="194E219F"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1C6C80B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4</w:t>
            </w:r>
          </w:p>
        </w:tc>
        <w:tc>
          <w:tcPr>
            <w:tcW w:w="3641" w:type="dxa"/>
            <w:tcBorders>
              <w:top w:val="single" w:sz="4" w:space="0" w:color="auto"/>
              <w:left w:val="single" w:sz="4" w:space="0" w:color="auto"/>
              <w:bottom w:val="single" w:sz="4" w:space="0" w:color="auto"/>
              <w:right w:val="single" w:sz="4" w:space="0" w:color="auto"/>
            </w:tcBorders>
            <w:vAlign w:val="center"/>
          </w:tcPr>
          <w:p w14:paraId="099194EA" w14:textId="77777777" w:rsidR="001318DA" w:rsidRPr="00A51BE1" w:rsidRDefault="001318DA" w:rsidP="00EB0294">
            <w:pPr>
              <w:spacing w:line="320" w:lineRule="exact"/>
              <w:jc w:val="both"/>
              <w:rPr>
                <w:rFonts w:ascii="Times New Roman" w:hAnsi="Times New Roman" w:cs="Times New Roman"/>
                <w:sz w:val="26"/>
                <w:szCs w:val="26"/>
                <w:lang w:val="en-GB"/>
              </w:rPr>
            </w:pPr>
            <w:r w:rsidRPr="00A51BE1">
              <w:rPr>
                <w:rFonts w:ascii="Times New Roman" w:eastAsia="Calibri" w:hAnsi="Times New Roman" w:cs="Times New Roman"/>
                <w:sz w:val="26"/>
                <w:szCs w:val="26"/>
                <w:lang w:val="en-GB"/>
              </w:rPr>
              <w:t>Số Trung tâm ngoại ngữ, tin học</w:t>
            </w:r>
          </w:p>
        </w:tc>
        <w:tc>
          <w:tcPr>
            <w:tcW w:w="1559" w:type="dxa"/>
            <w:tcBorders>
              <w:top w:val="single" w:sz="4" w:space="0" w:color="auto"/>
              <w:left w:val="single" w:sz="4" w:space="0" w:color="auto"/>
              <w:bottom w:val="single" w:sz="4" w:space="0" w:color="auto"/>
              <w:right w:val="single" w:sz="4" w:space="0" w:color="auto"/>
            </w:tcBorders>
            <w:vAlign w:val="center"/>
          </w:tcPr>
          <w:p w14:paraId="310A989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5.614</w:t>
            </w:r>
          </w:p>
        </w:tc>
        <w:tc>
          <w:tcPr>
            <w:tcW w:w="1559" w:type="dxa"/>
            <w:tcBorders>
              <w:top w:val="single" w:sz="4" w:space="0" w:color="auto"/>
              <w:left w:val="single" w:sz="4" w:space="0" w:color="auto"/>
              <w:bottom w:val="single" w:sz="4" w:space="0" w:color="auto"/>
              <w:right w:val="single" w:sz="4" w:space="0" w:color="auto"/>
            </w:tcBorders>
            <w:vAlign w:val="center"/>
          </w:tcPr>
          <w:p w14:paraId="7E8CD2E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5.753</w:t>
            </w:r>
          </w:p>
        </w:tc>
        <w:tc>
          <w:tcPr>
            <w:tcW w:w="1701" w:type="dxa"/>
            <w:tcBorders>
              <w:top w:val="single" w:sz="4" w:space="0" w:color="auto"/>
              <w:left w:val="single" w:sz="4" w:space="0" w:color="auto"/>
              <w:bottom w:val="single" w:sz="4" w:space="0" w:color="auto"/>
              <w:right w:val="single" w:sz="4" w:space="0" w:color="auto"/>
            </w:tcBorders>
            <w:vAlign w:val="center"/>
          </w:tcPr>
          <w:p w14:paraId="7B8430B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6.769</w:t>
            </w:r>
          </w:p>
        </w:tc>
      </w:tr>
      <w:tr w:rsidR="001318DA" w:rsidRPr="00A51BE1" w14:paraId="1D9F9658"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656C8057"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lastRenderedPageBreak/>
              <w:t>5</w:t>
            </w:r>
          </w:p>
        </w:tc>
        <w:tc>
          <w:tcPr>
            <w:tcW w:w="3641" w:type="dxa"/>
            <w:tcBorders>
              <w:top w:val="single" w:sz="4" w:space="0" w:color="auto"/>
              <w:left w:val="single" w:sz="4" w:space="0" w:color="auto"/>
              <w:bottom w:val="single" w:sz="4" w:space="0" w:color="auto"/>
              <w:right w:val="single" w:sz="4" w:space="0" w:color="auto"/>
            </w:tcBorders>
            <w:vAlign w:val="center"/>
          </w:tcPr>
          <w:p w14:paraId="0E84708F"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 xml:space="preserve">Số Trung tâm giáo dục kỹ năng sống </w:t>
            </w:r>
          </w:p>
        </w:tc>
        <w:tc>
          <w:tcPr>
            <w:tcW w:w="1559" w:type="dxa"/>
            <w:tcBorders>
              <w:top w:val="single" w:sz="4" w:space="0" w:color="auto"/>
              <w:left w:val="single" w:sz="4" w:space="0" w:color="auto"/>
              <w:bottom w:val="single" w:sz="4" w:space="0" w:color="auto"/>
              <w:right w:val="single" w:sz="4" w:space="0" w:color="auto"/>
            </w:tcBorders>
            <w:vAlign w:val="center"/>
          </w:tcPr>
          <w:p w14:paraId="09DEE77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1.032</w:t>
            </w:r>
          </w:p>
        </w:tc>
        <w:tc>
          <w:tcPr>
            <w:tcW w:w="1559" w:type="dxa"/>
            <w:tcBorders>
              <w:top w:val="single" w:sz="4" w:space="0" w:color="auto"/>
              <w:left w:val="single" w:sz="4" w:space="0" w:color="auto"/>
              <w:bottom w:val="single" w:sz="4" w:space="0" w:color="auto"/>
              <w:right w:val="single" w:sz="4" w:space="0" w:color="auto"/>
            </w:tcBorders>
            <w:vAlign w:val="center"/>
          </w:tcPr>
          <w:p w14:paraId="47622E3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1.247</w:t>
            </w:r>
          </w:p>
        </w:tc>
        <w:tc>
          <w:tcPr>
            <w:tcW w:w="1701" w:type="dxa"/>
            <w:tcBorders>
              <w:top w:val="single" w:sz="4" w:space="0" w:color="auto"/>
              <w:left w:val="single" w:sz="4" w:space="0" w:color="auto"/>
              <w:bottom w:val="single" w:sz="4" w:space="0" w:color="auto"/>
              <w:right w:val="single" w:sz="4" w:space="0" w:color="auto"/>
            </w:tcBorders>
            <w:vAlign w:val="center"/>
          </w:tcPr>
          <w:p w14:paraId="1C95105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1.030</w:t>
            </w:r>
          </w:p>
        </w:tc>
      </w:tr>
      <w:tr w:rsidR="001318DA" w:rsidRPr="00A51BE1" w14:paraId="511F22AB"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0E577A2D"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II</w:t>
            </w:r>
          </w:p>
        </w:tc>
        <w:tc>
          <w:tcPr>
            <w:tcW w:w="3641" w:type="dxa"/>
            <w:tcBorders>
              <w:top w:val="single" w:sz="4" w:space="0" w:color="auto"/>
              <w:left w:val="single" w:sz="4" w:space="0" w:color="auto"/>
              <w:bottom w:val="single" w:sz="4" w:space="0" w:color="auto"/>
              <w:right w:val="single" w:sz="4" w:space="0" w:color="auto"/>
            </w:tcBorders>
            <w:vAlign w:val="center"/>
          </w:tcPr>
          <w:p w14:paraId="4CF6B968" w14:textId="77777777" w:rsidR="001318DA" w:rsidRPr="00A51BE1" w:rsidRDefault="001318DA" w:rsidP="00EB0294">
            <w:pPr>
              <w:spacing w:line="320" w:lineRule="exact"/>
              <w:jc w:val="both"/>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Đội ngũ cán bộ quản lý, giáo viên</w:t>
            </w:r>
          </w:p>
        </w:tc>
        <w:tc>
          <w:tcPr>
            <w:tcW w:w="1559" w:type="dxa"/>
            <w:tcBorders>
              <w:top w:val="single" w:sz="4" w:space="0" w:color="auto"/>
              <w:left w:val="single" w:sz="4" w:space="0" w:color="auto"/>
              <w:bottom w:val="single" w:sz="4" w:space="0" w:color="auto"/>
              <w:right w:val="single" w:sz="4" w:space="0" w:color="auto"/>
            </w:tcBorders>
            <w:vAlign w:val="center"/>
          </w:tcPr>
          <w:p w14:paraId="3033B94D" w14:textId="77777777" w:rsidR="001318DA" w:rsidRPr="00A51BE1" w:rsidRDefault="001318DA" w:rsidP="00EB0294">
            <w:pPr>
              <w:spacing w:line="320" w:lineRule="exact"/>
              <w:jc w:val="center"/>
              <w:rPr>
                <w:rFonts w:ascii="Times New Roman" w:hAnsi="Times New Roman" w:cs="Times New Roman"/>
                <w:sz w:val="26"/>
                <w:szCs w:val="26"/>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4B5895BD" w14:textId="77777777" w:rsidR="001318DA" w:rsidRPr="00A51BE1" w:rsidRDefault="001318DA" w:rsidP="00EB0294">
            <w:pPr>
              <w:spacing w:line="320" w:lineRule="exact"/>
              <w:jc w:val="center"/>
              <w:rPr>
                <w:rFonts w:ascii="Times New Roman" w:hAnsi="Times New Roman" w:cs="Times New Roman"/>
                <w:sz w:val="26"/>
                <w:szCs w:val="26"/>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20755A8A" w14:textId="77777777" w:rsidR="001318DA" w:rsidRPr="00A51BE1" w:rsidRDefault="001318DA" w:rsidP="00EB0294">
            <w:pPr>
              <w:spacing w:line="320" w:lineRule="exact"/>
              <w:jc w:val="center"/>
              <w:rPr>
                <w:rFonts w:ascii="Times New Roman" w:hAnsi="Times New Roman" w:cs="Times New Roman"/>
                <w:sz w:val="26"/>
                <w:szCs w:val="26"/>
                <w:lang w:val="en-GB"/>
              </w:rPr>
            </w:pPr>
          </w:p>
        </w:tc>
      </w:tr>
      <w:tr w:rsidR="001318DA" w:rsidRPr="00A51BE1" w14:paraId="7B219199"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281DF5A"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tcPr>
          <w:p w14:paraId="3B624262"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Cán bộ quản lý các Trung tâm GDTX</w:t>
            </w:r>
          </w:p>
        </w:tc>
        <w:tc>
          <w:tcPr>
            <w:tcW w:w="1559" w:type="dxa"/>
            <w:tcBorders>
              <w:top w:val="single" w:sz="4" w:space="0" w:color="auto"/>
              <w:left w:val="single" w:sz="4" w:space="0" w:color="auto"/>
              <w:bottom w:val="single" w:sz="4" w:space="0" w:color="auto"/>
              <w:right w:val="single" w:sz="4" w:space="0" w:color="auto"/>
            </w:tcBorders>
          </w:tcPr>
          <w:p w14:paraId="4399766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3.445</w:t>
            </w:r>
          </w:p>
        </w:tc>
        <w:tc>
          <w:tcPr>
            <w:tcW w:w="1559" w:type="dxa"/>
            <w:tcBorders>
              <w:top w:val="single" w:sz="4" w:space="0" w:color="auto"/>
              <w:left w:val="single" w:sz="4" w:space="0" w:color="auto"/>
              <w:bottom w:val="single" w:sz="4" w:space="0" w:color="auto"/>
              <w:right w:val="single" w:sz="4" w:space="0" w:color="auto"/>
            </w:tcBorders>
          </w:tcPr>
          <w:p w14:paraId="71602E3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1.725</w:t>
            </w:r>
          </w:p>
        </w:tc>
        <w:tc>
          <w:tcPr>
            <w:tcW w:w="1701" w:type="dxa"/>
            <w:tcBorders>
              <w:top w:val="single" w:sz="4" w:space="0" w:color="auto"/>
              <w:left w:val="single" w:sz="4" w:space="0" w:color="auto"/>
              <w:bottom w:val="single" w:sz="4" w:space="0" w:color="auto"/>
              <w:right w:val="single" w:sz="4" w:space="0" w:color="auto"/>
            </w:tcBorders>
          </w:tcPr>
          <w:p w14:paraId="11DA34A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1.679</w:t>
            </w:r>
          </w:p>
        </w:tc>
      </w:tr>
      <w:tr w:rsidR="001318DA" w:rsidRPr="00A51BE1" w14:paraId="3F37E2F4"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51DB929E"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tcPr>
          <w:p w14:paraId="6F9490EF"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Giáo viên biên chế dạy văn hóa các Trung tâm GDTX</w:t>
            </w:r>
          </w:p>
        </w:tc>
        <w:tc>
          <w:tcPr>
            <w:tcW w:w="1559" w:type="dxa"/>
            <w:tcBorders>
              <w:top w:val="single" w:sz="4" w:space="0" w:color="auto"/>
              <w:left w:val="single" w:sz="4" w:space="0" w:color="auto"/>
              <w:bottom w:val="single" w:sz="4" w:space="0" w:color="auto"/>
              <w:right w:val="single" w:sz="4" w:space="0" w:color="auto"/>
            </w:tcBorders>
          </w:tcPr>
          <w:p w14:paraId="3189235A"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9.012</w:t>
            </w:r>
          </w:p>
        </w:tc>
        <w:tc>
          <w:tcPr>
            <w:tcW w:w="1559" w:type="dxa"/>
            <w:tcBorders>
              <w:top w:val="single" w:sz="4" w:space="0" w:color="auto"/>
              <w:left w:val="single" w:sz="4" w:space="0" w:color="auto"/>
              <w:bottom w:val="single" w:sz="4" w:space="0" w:color="auto"/>
              <w:right w:val="single" w:sz="4" w:space="0" w:color="auto"/>
            </w:tcBorders>
          </w:tcPr>
          <w:p w14:paraId="751DF75A"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9.051</w:t>
            </w:r>
          </w:p>
        </w:tc>
        <w:tc>
          <w:tcPr>
            <w:tcW w:w="1701" w:type="dxa"/>
            <w:tcBorders>
              <w:top w:val="single" w:sz="4" w:space="0" w:color="auto"/>
              <w:left w:val="single" w:sz="4" w:space="0" w:color="auto"/>
              <w:bottom w:val="single" w:sz="4" w:space="0" w:color="auto"/>
              <w:right w:val="single" w:sz="4" w:space="0" w:color="auto"/>
            </w:tcBorders>
          </w:tcPr>
          <w:p w14:paraId="19A738B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9.845</w:t>
            </w:r>
          </w:p>
        </w:tc>
      </w:tr>
      <w:tr w:rsidR="001318DA" w:rsidRPr="00A51BE1" w14:paraId="07BDABE4"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5E0A8AFF"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3</w:t>
            </w:r>
          </w:p>
        </w:tc>
        <w:tc>
          <w:tcPr>
            <w:tcW w:w="3641" w:type="dxa"/>
            <w:tcBorders>
              <w:top w:val="single" w:sz="4" w:space="0" w:color="auto"/>
              <w:left w:val="single" w:sz="4" w:space="0" w:color="auto"/>
              <w:bottom w:val="single" w:sz="4" w:space="0" w:color="auto"/>
              <w:right w:val="single" w:sz="4" w:space="0" w:color="auto"/>
            </w:tcBorders>
            <w:vAlign w:val="center"/>
          </w:tcPr>
          <w:p w14:paraId="5583491A"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 xml:space="preserve">Cán bộ quản lý các Trung tâm Ngoại ngữ, tin học </w:t>
            </w:r>
          </w:p>
        </w:tc>
        <w:tc>
          <w:tcPr>
            <w:tcW w:w="1559" w:type="dxa"/>
            <w:tcBorders>
              <w:top w:val="single" w:sz="4" w:space="0" w:color="auto"/>
              <w:left w:val="single" w:sz="4" w:space="0" w:color="auto"/>
              <w:bottom w:val="single" w:sz="4" w:space="0" w:color="auto"/>
              <w:right w:val="single" w:sz="4" w:space="0" w:color="auto"/>
            </w:tcBorders>
          </w:tcPr>
          <w:p w14:paraId="28985CF0"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bCs/>
                <w:sz w:val="26"/>
                <w:szCs w:val="26"/>
              </w:rPr>
              <w:t>6.543</w:t>
            </w:r>
          </w:p>
        </w:tc>
        <w:tc>
          <w:tcPr>
            <w:tcW w:w="1559" w:type="dxa"/>
            <w:tcBorders>
              <w:top w:val="single" w:sz="4" w:space="0" w:color="auto"/>
              <w:left w:val="single" w:sz="4" w:space="0" w:color="auto"/>
              <w:bottom w:val="single" w:sz="4" w:space="0" w:color="auto"/>
              <w:right w:val="single" w:sz="4" w:space="0" w:color="auto"/>
            </w:tcBorders>
          </w:tcPr>
          <w:p w14:paraId="78322BA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bCs/>
                <w:sz w:val="26"/>
                <w:szCs w:val="26"/>
              </w:rPr>
              <w:t>7.006</w:t>
            </w:r>
          </w:p>
        </w:tc>
        <w:tc>
          <w:tcPr>
            <w:tcW w:w="1701" w:type="dxa"/>
            <w:tcBorders>
              <w:top w:val="single" w:sz="4" w:space="0" w:color="auto"/>
              <w:left w:val="single" w:sz="4" w:space="0" w:color="auto"/>
              <w:bottom w:val="single" w:sz="4" w:space="0" w:color="auto"/>
              <w:right w:val="single" w:sz="4" w:space="0" w:color="auto"/>
            </w:tcBorders>
          </w:tcPr>
          <w:p w14:paraId="37C1253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6544</w:t>
            </w:r>
          </w:p>
        </w:tc>
      </w:tr>
      <w:tr w:rsidR="001318DA" w:rsidRPr="00A51BE1" w14:paraId="5B894D0A"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1277F571"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4</w:t>
            </w:r>
          </w:p>
        </w:tc>
        <w:tc>
          <w:tcPr>
            <w:tcW w:w="3641" w:type="dxa"/>
            <w:tcBorders>
              <w:top w:val="single" w:sz="4" w:space="0" w:color="auto"/>
              <w:left w:val="single" w:sz="4" w:space="0" w:color="auto"/>
              <w:bottom w:val="single" w:sz="4" w:space="0" w:color="auto"/>
              <w:right w:val="single" w:sz="4" w:space="0" w:color="auto"/>
            </w:tcBorders>
            <w:vAlign w:val="center"/>
          </w:tcPr>
          <w:p w14:paraId="1F0F9897"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 xml:space="preserve">Giáo viên các Trung tâm Ngoại ngữ, tin học </w:t>
            </w:r>
          </w:p>
        </w:tc>
        <w:tc>
          <w:tcPr>
            <w:tcW w:w="1559" w:type="dxa"/>
            <w:tcBorders>
              <w:top w:val="single" w:sz="4" w:space="0" w:color="auto"/>
              <w:left w:val="single" w:sz="4" w:space="0" w:color="auto"/>
              <w:bottom w:val="single" w:sz="4" w:space="0" w:color="auto"/>
              <w:right w:val="single" w:sz="4" w:space="0" w:color="auto"/>
            </w:tcBorders>
            <w:vAlign w:val="center"/>
          </w:tcPr>
          <w:p w14:paraId="345D969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bCs/>
                <w:sz w:val="26"/>
                <w:szCs w:val="26"/>
              </w:rPr>
              <w:t>20.784</w:t>
            </w:r>
          </w:p>
        </w:tc>
        <w:tc>
          <w:tcPr>
            <w:tcW w:w="1559" w:type="dxa"/>
            <w:tcBorders>
              <w:top w:val="single" w:sz="4" w:space="0" w:color="auto"/>
              <w:left w:val="single" w:sz="4" w:space="0" w:color="auto"/>
              <w:bottom w:val="single" w:sz="4" w:space="0" w:color="auto"/>
              <w:right w:val="single" w:sz="4" w:space="0" w:color="auto"/>
            </w:tcBorders>
          </w:tcPr>
          <w:p w14:paraId="056738D6"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bCs/>
                <w:sz w:val="26"/>
                <w:szCs w:val="26"/>
              </w:rPr>
              <w:t>22.781</w:t>
            </w:r>
          </w:p>
        </w:tc>
        <w:tc>
          <w:tcPr>
            <w:tcW w:w="1701" w:type="dxa"/>
            <w:tcBorders>
              <w:top w:val="single" w:sz="4" w:space="0" w:color="auto"/>
              <w:left w:val="single" w:sz="4" w:space="0" w:color="auto"/>
              <w:bottom w:val="single" w:sz="4" w:space="0" w:color="auto"/>
              <w:right w:val="single" w:sz="4" w:space="0" w:color="auto"/>
            </w:tcBorders>
          </w:tcPr>
          <w:p w14:paraId="63FC27A2"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28.106</w:t>
            </w:r>
          </w:p>
        </w:tc>
      </w:tr>
      <w:tr w:rsidR="001318DA" w:rsidRPr="00A51BE1" w14:paraId="3025BF50"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D5D54A5"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5</w:t>
            </w:r>
          </w:p>
        </w:tc>
        <w:tc>
          <w:tcPr>
            <w:tcW w:w="3641" w:type="dxa"/>
            <w:tcBorders>
              <w:top w:val="single" w:sz="4" w:space="0" w:color="auto"/>
              <w:left w:val="single" w:sz="4" w:space="0" w:color="auto"/>
              <w:bottom w:val="single" w:sz="4" w:space="0" w:color="auto"/>
              <w:right w:val="single" w:sz="4" w:space="0" w:color="auto"/>
            </w:tcBorders>
            <w:vAlign w:val="center"/>
          </w:tcPr>
          <w:p w14:paraId="408519E1" w14:textId="4FC1C519"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Cán bộ quản lý các T</w:t>
            </w:r>
            <w:r w:rsidR="00D67B2D">
              <w:rPr>
                <w:rFonts w:ascii="Times New Roman" w:eastAsia="Calibri" w:hAnsi="Times New Roman" w:cs="Times New Roman"/>
                <w:sz w:val="26"/>
                <w:szCs w:val="26"/>
                <w:lang w:val="en-GB"/>
              </w:rPr>
              <w:t>T</w:t>
            </w:r>
            <w:r w:rsidRPr="00A51BE1">
              <w:rPr>
                <w:rFonts w:ascii="Times New Roman" w:eastAsia="Calibri" w:hAnsi="Times New Roman" w:cs="Times New Roman"/>
                <w:sz w:val="26"/>
                <w:szCs w:val="26"/>
                <w:lang w:val="en-GB"/>
              </w:rPr>
              <w:t>HTCĐ</w:t>
            </w:r>
          </w:p>
        </w:tc>
        <w:tc>
          <w:tcPr>
            <w:tcW w:w="1559" w:type="dxa"/>
            <w:tcBorders>
              <w:top w:val="single" w:sz="4" w:space="0" w:color="auto"/>
              <w:left w:val="single" w:sz="4" w:space="0" w:color="auto"/>
              <w:bottom w:val="single" w:sz="4" w:space="0" w:color="auto"/>
              <w:right w:val="single" w:sz="4" w:space="0" w:color="auto"/>
            </w:tcBorders>
            <w:vAlign w:val="center"/>
          </w:tcPr>
          <w:p w14:paraId="4D3EA1B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21.020</w:t>
            </w:r>
          </w:p>
        </w:tc>
        <w:tc>
          <w:tcPr>
            <w:tcW w:w="1559" w:type="dxa"/>
            <w:tcBorders>
              <w:top w:val="single" w:sz="4" w:space="0" w:color="auto"/>
              <w:left w:val="single" w:sz="4" w:space="0" w:color="auto"/>
              <w:bottom w:val="single" w:sz="4" w:space="0" w:color="auto"/>
              <w:right w:val="single" w:sz="4" w:space="0" w:color="auto"/>
            </w:tcBorders>
          </w:tcPr>
          <w:p w14:paraId="76CE75D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25.153</w:t>
            </w:r>
          </w:p>
        </w:tc>
        <w:tc>
          <w:tcPr>
            <w:tcW w:w="1701" w:type="dxa"/>
            <w:tcBorders>
              <w:top w:val="single" w:sz="4" w:space="0" w:color="auto"/>
              <w:left w:val="single" w:sz="4" w:space="0" w:color="auto"/>
              <w:bottom w:val="single" w:sz="4" w:space="0" w:color="auto"/>
              <w:right w:val="single" w:sz="4" w:space="0" w:color="auto"/>
            </w:tcBorders>
          </w:tcPr>
          <w:p w14:paraId="698BB82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28.418</w:t>
            </w:r>
          </w:p>
        </w:tc>
      </w:tr>
      <w:tr w:rsidR="001318DA" w:rsidRPr="00A51BE1" w14:paraId="092AA031"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3292A8B"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6</w:t>
            </w:r>
          </w:p>
        </w:tc>
        <w:tc>
          <w:tcPr>
            <w:tcW w:w="3641" w:type="dxa"/>
            <w:tcBorders>
              <w:top w:val="single" w:sz="4" w:space="0" w:color="auto"/>
              <w:left w:val="single" w:sz="4" w:space="0" w:color="auto"/>
              <w:bottom w:val="single" w:sz="4" w:space="0" w:color="auto"/>
              <w:right w:val="single" w:sz="4" w:space="0" w:color="auto"/>
            </w:tcBorders>
            <w:vAlign w:val="center"/>
          </w:tcPr>
          <w:p w14:paraId="4D51DF1A"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Giáo viên biệt phái các TTHTCĐ</w:t>
            </w:r>
          </w:p>
        </w:tc>
        <w:tc>
          <w:tcPr>
            <w:tcW w:w="1559" w:type="dxa"/>
            <w:tcBorders>
              <w:top w:val="single" w:sz="4" w:space="0" w:color="auto"/>
              <w:left w:val="single" w:sz="4" w:space="0" w:color="auto"/>
              <w:bottom w:val="single" w:sz="4" w:space="0" w:color="auto"/>
              <w:right w:val="single" w:sz="4" w:space="0" w:color="auto"/>
            </w:tcBorders>
            <w:vAlign w:val="center"/>
          </w:tcPr>
          <w:p w14:paraId="58E8C2A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5.022</w:t>
            </w:r>
          </w:p>
        </w:tc>
        <w:tc>
          <w:tcPr>
            <w:tcW w:w="1559" w:type="dxa"/>
            <w:tcBorders>
              <w:top w:val="single" w:sz="4" w:space="0" w:color="auto"/>
              <w:left w:val="single" w:sz="4" w:space="0" w:color="auto"/>
              <w:bottom w:val="single" w:sz="4" w:space="0" w:color="auto"/>
              <w:right w:val="single" w:sz="4" w:space="0" w:color="auto"/>
            </w:tcBorders>
          </w:tcPr>
          <w:p w14:paraId="74809B8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3.733</w:t>
            </w:r>
          </w:p>
        </w:tc>
        <w:tc>
          <w:tcPr>
            <w:tcW w:w="1701" w:type="dxa"/>
            <w:tcBorders>
              <w:top w:val="single" w:sz="4" w:space="0" w:color="auto"/>
              <w:left w:val="single" w:sz="4" w:space="0" w:color="auto"/>
              <w:bottom w:val="single" w:sz="4" w:space="0" w:color="auto"/>
              <w:right w:val="single" w:sz="4" w:space="0" w:color="auto"/>
            </w:tcBorders>
          </w:tcPr>
          <w:p w14:paraId="04DC0EA6"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4.863</w:t>
            </w:r>
          </w:p>
        </w:tc>
      </w:tr>
      <w:tr w:rsidR="001318DA" w:rsidRPr="00A51BE1" w14:paraId="45782002"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43503FE2"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7</w:t>
            </w:r>
          </w:p>
        </w:tc>
        <w:tc>
          <w:tcPr>
            <w:tcW w:w="3641" w:type="dxa"/>
            <w:tcBorders>
              <w:top w:val="single" w:sz="4" w:space="0" w:color="auto"/>
              <w:left w:val="single" w:sz="4" w:space="0" w:color="auto"/>
              <w:bottom w:val="single" w:sz="4" w:space="0" w:color="auto"/>
              <w:right w:val="single" w:sz="4" w:space="0" w:color="auto"/>
            </w:tcBorders>
            <w:vAlign w:val="center"/>
          </w:tcPr>
          <w:p w14:paraId="78AF90E6"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Báo cáo viên, cộng tác viên tại các TTHTCĐ</w:t>
            </w:r>
          </w:p>
        </w:tc>
        <w:tc>
          <w:tcPr>
            <w:tcW w:w="1559" w:type="dxa"/>
            <w:tcBorders>
              <w:top w:val="single" w:sz="4" w:space="0" w:color="auto"/>
              <w:left w:val="single" w:sz="4" w:space="0" w:color="auto"/>
              <w:bottom w:val="single" w:sz="4" w:space="0" w:color="auto"/>
              <w:right w:val="single" w:sz="4" w:space="0" w:color="auto"/>
            </w:tcBorders>
          </w:tcPr>
          <w:p w14:paraId="0256B28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50.817</w:t>
            </w:r>
          </w:p>
        </w:tc>
        <w:tc>
          <w:tcPr>
            <w:tcW w:w="1559" w:type="dxa"/>
            <w:tcBorders>
              <w:top w:val="single" w:sz="4" w:space="0" w:color="auto"/>
              <w:left w:val="single" w:sz="4" w:space="0" w:color="auto"/>
              <w:bottom w:val="single" w:sz="4" w:space="0" w:color="auto"/>
              <w:right w:val="single" w:sz="4" w:space="0" w:color="auto"/>
            </w:tcBorders>
          </w:tcPr>
          <w:p w14:paraId="530CB3B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51.480</w:t>
            </w:r>
          </w:p>
        </w:tc>
        <w:tc>
          <w:tcPr>
            <w:tcW w:w="1701" w:type="dxa"/>
            <w:tcBorders>
              <w:top w:val="single" w:sz="4" w:space="0" w:color="auto"/>
              <w:left w:val="single" w:sz="4" w:space="0" w:color="auto"/>
              <w:bottom w:val="single" w:sz="4" w:space="0" w:color="auto"/>
              <w:right w:val="single" w:sz="4" w:space="0" w:color="auto"/>
            </w:tcBorders>
          </w:tcPr>
          <w:p w14:paraId="29588F2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31.590</w:t>
            </w:r>
          </w:p>
        </w:tc>
      </w:tr>
      <w:tr w:rsidR="001318DA" w:rsidRPr="00A51BE1" w14:paraId="2CF7ECBB"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2C70D4F4"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III</w:t>
            </w:r>
          </w:p>
        </w:tc>
        <w:tc>
          <w:tcPr>
            <w:tcW w:w="8465" w:type="dxa"/>
            <w:gridSpan w:val="4"/>
            <w:tcBorders>
              <w:top w:val="single" w:sz="4" w:space="0" w:color="auto"/>
              <w:left w:val="single" w:sz="4" w:space="0" w:color="auto"/>
              <w:bottom w:val="single" w:sz="4" w:space="0" w:color="auto"/>
              <w:right w:val="single" w:sz="4" w:space="0" w:color="auto"/>
            </w:tcBorders>
            <w:vAlign w:val="center"/>
          </w:tcPr>
          <w:p w14:paraId="7FA66183" w14:textId="77777777" w:rsidR="001318DA" w:rsidRPr="00A51BE1" w:rsidRDefault="001318DA" w:rsidP="00EB0294">
            <w:pPr>
              <w:spacing w:line="320" w:lineRule="exact"/>
              <w:rPr>
                <w:rFonts w:ascii="Times New Roman" w:hAnsi="Times New Roman" w:cs="Times New Roman"/>
                <w:sz w:val="26"/>
                <w:szCs w:val="26"/>
                <w:lang w:val="en-GB"/>
              </w:rPr>
            </w:pPr>
            <w:r w:rsidRPr="00A51BE1">
              <w:rPr>
                <w:rFonts w:ascii="Times New Roman" w:eastAsia="Calibri" w:hAnsi="Times New Roman" w:cs="Times New Roman"/>
                <w:b/>
                <w:sz w:val="26"/>
                <w:szCs w:val="26"/>
                <w:lang w:val="en-GB"/>
              </w:rPr>
              <w:t>Số lượng người học các chương trình GDTX</w:t>
            </w:r>
          </w:p>
        </w:tc>
      </w:tr>
      <w:tr w:rsidR="001318DA" w:rsidRPr="00A51BE1" w14:paraId="1C440399"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E418B70"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tcPr>
          <w:p w14:paraId="738F28CB"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Chương trình XMC</w:t>
            </w:r>
          </w:p>
        </w:tc>
        <w:tc>
          <w:tcPr>
            <w:tcW w:w="1559" w:type="dxa"/>
            <w:tcBorders>
              <w:top w:val="single" w:sz="4" w:space="0" w:color="auto"/>
              <w:left w:val="single" w:sz="4" w:space="0" w:color="auto"/>
              <w:bottom w:val="single" w:sz="4" w:space="0" w:color="auto"/>
              <w:right w:val="single" w:sz="4" w:space="0" w:color="auto"/>
            </w:tcBorders>
            <w:vAlign w:val="center"/>
          </w:tcPr>
          <w:p w14:paraId="561CDD2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20.334</w:t>
            </w:r>
          </w:p>
        </w:tc>
        <w:tc>
          <w:tcPr>
            <w:tcW w:w="1559" w:type="dxa"/>
            <w:tcBorders>
              <w:top w:val="single" w:sz="4" w:space="0" w:color="auto"/>
              <w:left w:val="single" w:sz="4" w:space="0" w:color="auto"/>
              <w:bottom w:val="single" w:sz="4" w:space="0" w:color="auto"/>
              <w:right w:val="single" w:sz="4" w:space="0" w:color="auto"/>
            </w:tcBorders>
            <w:vAlign w:val="center"/>
          </w:tcPr>
          <w:p w14:paraId="2C5DAA5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32.492</w:t>
            </w:r>
          </w:p>
        </w:tc>
        <w:tc>
          <w:tcPr>
            <w:tcW w:w="1701" w:type="dxa"/>
            <w:tcBorders>
              <w:top w:val="single" w:sz="4" w:space="0" w:color="auto"/>
              <w:left w:val="single" w:sz="4" w:space="0" w:color="auto"/>
              <w:bottom w:val="single" w:sz="4" w:space="0" w:color="auto"/>
              <w:right w:val="single" w:sz="4" w:space="0" w:color="auto"/>
            </w:tcBorders>
            <w:vAlign w:val="center"/>
          </w:tcPr>
          <w:p w14:paraId="205C9EC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14.115</w:t>
            </w:r>
          </w:p>
        </w:tc>
      </w:tr>
      <w:tr w:rsidR="001318DA" w:rsidRPr="00A51BE1" w14:paraId="7E711FCD"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784ACD1C"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tcPr>
          <w:p w14:paraId="68ABA4C7"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Chương trình GDTX cấp THCS</w:t>
            </w:r>
          </w:p>
        </w:tc>
        <w:tc>
          <w:tcPr>
            <w:tcW w:w="1559" w:type="dxa"/>
            <w:tcBorders>
              <w:top w:val="single" w:sz="4" w:space="0" w:color="auto"/>
              <w:left w:val="single" w:sz="4" w:space="0" w:color="auto"/>
              <w:bottom w:val="single" w:sz="4" w:space="0" w:color="auto"/>
              <w:right w:val="single" w:sz="4" w:space="0" w:color="auto"/>
            </w:tcBorders>
            <w:vAlign w:val="center"/>
          </w:tcPr>
          <w:p w14:paraId="1BDD5F01"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6.885</w:t>
            </w:r>
          </w:p>
        </w:tc>
        <w:tc>
          <w:tcPr>
            <w:tcW w:w="1559" w:type="dxa"/>
            <w:tcBorders>
              <w:top w:val="single" w:sz="4" w:space="0" w:color="auto"/>
              <w:left w:val="single" w:sz="4" w:space="0" w:color="auto"/>
              <w:bottom w:val="single" w:sz="4" w:space="0" w:color="auto"/>
              <w:right w:val="single" w:sz="4" w:space="0" w:color="auto"/>
            </w:tcBorders>
            <w:vAlign w:val="center"/>
          </w:tcPr>
          <w:p w14:paraId="169274BE"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6.514</w:t>
            </w:r>
          </w:p>
        </w:tc>
        <w:tc>
          <w:tcPr>
            <w:tcW w:w="1701" w:type="dxa"/>
            <w:tcBorders>
              <w:top w:val="single" w:sz="4" w:space="0" w:color="auto"/>
              <w:left w:val="single" w:sz="4" w:space="0" w:color="auto"/>
              <w:bottom w:val="single" w:sz="4" w:space="0" w:color="auto"/>
              <w:right w:val="single" w:sz="4" w:space="0" w:color="auto"/>
            </w:tcBorders>
            <w:vAlign w:val="center"/>
          </w:tcPr>
          <w:p w14:paraId="0B956C8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6.015</w:t>
            </w:r>
          </w:p>
        </w:tc>
      </w:tr>
      <w:tr w:rsidR="001318DA" w:rsidRPr="00A51BE1" w14:paraId="508EC084"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54DDF47B"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3</w:t>
            </w:r>
          </w:p>
        </w:tc>
        <w:tc>
          <w:tcPr>
            <w:tcW w:w="3641" w:type="dxa"/>
            <w:tcBorders>
              <w:top w:val="single" w:sz="4" w:space="0" w:color="auto"/>
              <w:left w:val="single" w:sz="4" w:space="0" w:color="auto"/>
              <w:bottom w:val="single" w:sz="4" w:space="0" w:color="auto"/>
              <w:right w:val="single" w:sz="4" w:space="0" w:color="auto"/>
            </w:tcBorders>
            <w:vAlign w:val="center"/>
          </w:tcPr>
          <w:p w14:paraId="61F8FA02"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Chương trình GDTX cấp THPT</w:t>
            </w:r>
          </w:p>
        </w:tc>
        <w:tc>
          <w:tcPr>
            <w:tcW w:w="1559" w:type="dxa"/>
            <w:tcBorders>
              <w:top w:val="single" w:sz="4" w:space="0" w:color="auto"/>
              <w:left w:val="single" w:sz="4" w:space="0" w:color="auto"/>
              <w:bottom w:val="single" w:sz="4" w:space="0" w:color="auto"/>
              <w:right w:val="single" w:sz="4" w:space="0" w:color="auto"/>
            </w:tcBorders>
            <w:vAlign w:val="center"/>
          </w:tcPr>
          <w:p w14:paraId="279C0B13"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335.718</w:t>
            </w:r>
          </w:p>
        </w:tc>
        <w:tc>
          <w:tcPr>
            <w:tcW w:w="1559" w:type="dxa"/>
            <w:tcBorders>
              <w:top w:val="single" w:sz="4" w:space="0" w:color="auto"/>
              <w:left w:val="single" w:sz="4" w:space="0" w:color="auto"/>
              <w:bottom w:val="single" w:sz="4" w:space="0" w:color="auto"/>
              <w:right w:val="single" w:sz="4" w:space="0" w:color="auto"/>
            </w:tcBorders>
            <w:vAlign w:val="center"/>
          </w:tcPr>
          <w:p w14:paraId="2861A468"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384.866</w:t>
            </w:r>
          </w:p>
        </w:tc>
        <w:tc>
          <w:tcPr>
            <w:tcW w:w="1701" w:type="dxa"/>
            <w:tcBorders>
              <w:top w:val="single" w:sz="4" w:space="0" w:color="auto"/>
              <w:left w:val="single" w:sz="4" w:space="0" w:color="auto"/>
              <w:bottom w:val="single" w:sz="4" w:space="0" w:color="auto"/>
              <w:right w:val="single" w:sz="4" w:space="0" w:color="auto"/>
            </w:tcBorders>
            <w:vAlign w:val="center"/>
          </w:tcPr>
          <w:p w14:paraId="44ECEEB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430.057</w:t>
            </w:r>
          </w:p>
        </w:tc>
      </w:tr>
      <w:tr w:rsidR="001318DA" w:rsidRPr="00A51BE1" w14:paraId="1DEA14E8"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0F7C6039"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4</w:t>
            </w:r>
          </w:p>
        </w:tc>
        <w:tc>
          <w:tcPr>
            <w:tcW w:w="3641" w:type="dxa"/>
            <w:tcBorders>
              <w:top w:val="single" w:sz="4" w:space="0" w:color="auto"/>
              <w:left w:val="single" w:sz="4" w:space="0" w:color="auto"/>
              <w:bottom w:val="single" w:sz="4" w:space="0" w:color="auto"/>
              <w:right w:val="single" w:sz="4" w:space="0" w:color="auto"/>
            </w:tcBorders>
            <w:vAlign w:val="center"/>
          </w:tcPr>
          <w:p w14:paraId="31841D23"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Chương trình giáo dục đáp ứng nhu cầu người học</w:t>
            </w:r>
          </w:p>
        </w:tc>
        <w:tc>
          <w:tcPr>
            <w:tcW w:w="1559" w:type="dxa"/>
            <w:tcBorders>
              <w:top w:val="single" w:sz="4" w:space="0" w:color="auto"/>
              <w:left w:val="single" w:sz="4" w:space="0" w:color="auto"/>
              <w:bottom w:val="single" w:sz="4" w:space="0" w:color="auto"/>
              <w:right w:val="single" w:sz="4" w:space="0" w:color="auto"/>
            </w:tcBorders>
            <w:vAlign w:val="center"/>
          </w:tcPr>
          <w:p w14:paraId="345E848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14.3447.56</w:t>
            </w:r>
          </w:p>
        </w:tc>
        <w:tc>
          <w:tcPr>
            <w:tcW w:w="1559" w:type="dxa"/>
            <w:tcBorders>
              <w:top w:val="single" w:sz="4" w:space="0" w:color="auto"/>
              <w:left w:val="single" w:sz="4" w:space="0" w:color="auto"/>
              <w:bottom w:val="single" w:sz="4" w:space="0" w:color="auto"/>
              <w:right w:val="single" w:sz="4" w:space="0" w:color="auto"/>
            </w:tcBorders>
            <w:vAlign w:val="center"/>
          </w:tcPr>
          <w:p w14:paraId="2910284F"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16.411.526</w:t>
            </w:r>
          </w:p>
        </w:tc>
        <w:tc>
          <w:tcPr>
            <w:tcW w:w="1701" w:type="dxa"/>
            <w:tcBorders>
              <w:top w:val="single" w:sz="4" w:space="0" w:color="auto"/>
              <w:left w:val="single" w:sz="4" w:space="0" w:color="auto"/>
              <w:bottom w:val="single" w:sz="4" w:space="0" w:color="auto"/>
              <w:right w:val="single" w:sz="4" w:space="0" w:color="auto"/>
            </w:tcBorders>
            <w:vAlign w:val="center"/>
          </w:tcPr>
          <w:p w14:paraId="6BE727AD"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17.347.192</w:t>
            </w:r>
          </w:p>
        </w:tc>
      </w:tr>
      <w:tr w:rsidR="001318DA" w:rsidRPr="00A51BE1" w14:paraId="3CF9ADEF"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3830C1E7"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5</w:t>
            </w:r>
          </w:p>
        </w:tc>
        <w:tc>
          <w:tcPr>
            <w:tcW w:w="3641" w:type="dxa"/>
            <w:tcBorders>
              <w:top w:val="single" w:sz="4" w:space="0" w:color="auto"/>
              <w:left w:val="single" w:sz="4" w:space="0" w:color="auto"/>
              <w:bottom w:val="single" w:sz="4" w:space="0" w:color="auto"/>
              <w:right w:val="single" w:sz="4" w:space="0" w:color="auto"/>
            </w:tcBorders>
            <w:vAlign w:val="center"/>
          </w:tcPr>
          <w:p w14:paraId="418B888B"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Các chương trình bồi dưỡng nâng cao năng lực nghề nghiệp</w:t>
            </w:r>
          </w:p>
        </w:tc>
        <w:tc>
          <w:tcPr>
            <w:tcW w:w="1559" w:type="dxa"/>
            <w:tcBorders>
              <w:top w:val="single" w:sz="4" w:space="0" w:color="auto"/>
              <w:left w:val="single" w:sz="4" w:space="0" w:color="auto"/>
              <w:bottom w:val="single" w:sz="4" w:space="0" w:color="auto"/>
              <w:right w:val="single" w:sz="4" w:space="0" w:color="auto"/>
            </w:tcBorders>
            <w:vAlign w:val="center"/>
          </w:tcPr>
          <w:p w14:paraId="21021D3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383.205</w:t>
            </w:r>
          </w:p>
        </w:tc>
        <w:tc>
          <w:tcPr>
            <w:tcW w:w="1559" w:type="dxa"/>
            <w:tcBorders>
              <w:top w:val="single" w:sz="4" w:space="0" w:color="auto"/>
              <w:left w:val="single" w:sz="4" w:space="0" w:color="auto"/>
              <w:bottom w:val="single" w:sz="4" w:space="0" w:color="auto"/>
              <w:right w:val="single" w:sz="4" w:space="0" w:color="auto"/>
            </w:tcBorders>
            <w:vAlign w:val="center"/>
          </w:tcPr>
          <w:p w14:paraId="69282704"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488.406</w:t>
            </w:r>
          </w:p>
        </w:tc>
        <w:tc>
          <w:tcPr>
            <w:tcW w:w="1701" w:type="dxa"/>
            <w:tcBorders>
              <w:top w:val="single" w:sz="4" w:space="0" w:color="auto"/>
              <w:left w:val="single" w:sz="4" w:space="0" w:color="auto"/>
              <w:bottom w:val="single" w:sz="4" w:space="0" w:color="auto"/>
              <w:right w:val="single" w:sz="4" w:space="0" w:color="auto"/>
            </w:tcBorders>
            <w:vAlign w:val="center"/>
          </w:tcPr>
          <w:p w14:paraId="446DA257"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en-GB"/>
              </w:rPr>
              <w:t>588.206</w:t>
            </w:r>
          </w:p>
        </w:tc>
      </w:tr>
      <w:tr w:rsidR="001318DA" w:rsidRPr="00A51BE1" w14:paraId="755024DA"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51928ADB" w14:textId="77777777" w:rsidR="001318DA" w:rsidRPr="00A51BE1" w:rsidRDefault="001318DA" w:rsidP="00EB0294">
            <w:pPr>
              <w:spacing w:line="320" w:lineRule="exact"/>
              <w:jc w:val="center"/>
              <w:rPr>
                <w:rFonts w:ascii="Times New Roman" w:eastAsia="Calibri" w:hAnsi="Times New Roman" w:cs="Times New Roman"/>
                <w:b/>
                <w:sz w:val="26"/>
                <w:szCs w:val="26"/>
                <w:lang w:val="en-GB"/>
              </w:rPr>
            </w:pPr>
            <w:r w:rsidRPr="00A51BE1">
              <w:rPr>
                <w:rFonts w:ascii="Times New Roman" w:eastAsia="Calibri" w:hAnsi="Times New Roman" w:cs="Times New Roman"/>
                <w:b/>
                <w:sz w:val="26"/>
                <w:szCs w:val="26"/>
                <w:lang w:val="en-GB"/>
              </w:rPr>
              <w:t>IV</w:t>
            </w:r>
          </w:p>
        </w:tc>
        <w:tc>
          <w:tcPr>
            <w:tcW w:w="8465" w:type="dxa"/>
            <w:gridSpan w:val="4"/>
            <w:tcBorders>
              <w:top w:val="single" w:sz="4" w:space="0" w:color="auto"/>
              <w:left w:val="single" w:sz="4" w:space="0" w:color="auto"/>
              <w:bottom w:val="single" w:sz="4" w:space="0" w:color="auto"/>
              <w:right w:val="single" w:sz="4" w:space="0" w:color="auto"/>
            </w:tcBorders>
            <w:vAlign w:val="center"/>
          </w:tcPr>
          <w:p w14:paraId="7DE5D603" w14:textId="77777777" w:rsidR="001318DA" w:rsidRPr="00A51BE1" w:rsidRDefault="001318DA" w:rsidP="00EB0294">
            <w:pPr>
              <w:spacing w:line="320" w:lineRule="exact"/>
              <w:rPr>
                <w:rFonts w:ascii="Times New Roman" w:hAnsi="Times New Roman" w:cs="Times New Roman"/>
                <w:b/>
                <w:sz w:val="26"/>
                <w:szCs w:val="26"/>
                <w:lang w:val="en-GB"/>
              </w:rPr>
            </w:pPr>
            <w:r w:rsidRPr="00A51BE1">
              <w:rPr>
                <w:rFonts w:ascii="Times New Roman" w:hAnsi="Times New Roman" w:cs="Times New Roman"/>
                <w:b/>
                <w:sz w:val="26"/>
                <w:szCs w:val="26"/>
                <w:lang w:val="en-GB"/>
              </w:rPr>
              <w:t xml:space="preserve">Các mô hình học tập </w:t>
            </w:r>
          </w:p>
        </w:tc>
      </w:tr>
      <w:tr w:rsidR="001318DA" w:rsidRPr="00A51BE1" w14:paraId="283E4935"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1EA2B177"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1</w:t>
            </w:r>
          </w:p>
        </w:tc>
        <w:tc>
          <w:tcPr>
            <w:tcW w:w="3641" w:type="dxa"/>
            <w:tcBorders>
              <w:top w:val="single" w:sz="4" w:space="0" w:color="auto"/>
              <w:left w:val="single" w:sz="4" w:space="0" w:color="auto"/>
              <w:bottom w:val="single" w:sz="4" w:space="0" w:color="auto"/>
              <w:right w:val="single" w:sz="4" w:space="0" w:color="auto"/>
            </w:tcBorders>
            <w:vAlign w:val="center"/>
          </w:tcPr>
          <w:p w14:paraId="627ED5DB"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hAnsi="Times New Roman" w:cs="Times New Roman"/>
                <w:sz w:val="26"/>
                <w:szCs w:val="26"/>
                <w:lang w:val="hsb-DE"/>
              </w:rPr>
              <w:t>Cơ quan, đơn vị cấp huyện, cấp tỉnh xếp loại “Đơn vị học tập”</w:t>
            </w:r>
          </w:p>
        </w:tc>
        <w:tc>
          <w:tcPr>
            <w:tcW w:w="1559" w:type="dxa"/>
            <w:tcBorders>
              <w:top w:val="single" w:sz="4" w:space="0" w:color="auto"/>
              <w:left w:val="single" w:sz="4" w:space="0" w:color="auto"/>
              <w:bottom w:val="single" w:sz="4" w:space="0" w:color="auto"/>
              <w:right w:val="single" w:sz="4" w:space="0" w:color="auto"/>
            </w:tcBorders>
            <w:vAlign w:val="center"/>
          </w:tcPr>
          <w:p w14:paraId="36DF122B"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kern w:val="2"/>
                <w:sz w:val="26"/>
                <w:szCs w:val="26"/>
                <w:lang w:val="pt-BR"/>
              </w:rPr>
              <w:t>9986</w:t>
            </w:r>
          </w:p>
        </w:tc>
        <w:tc>
          <w:tcPr>
            <w:tcW w:w="1559" w:type="dxa"/>
            <w:tcBorders>
              <w:top w:val="single" w:sz="4" w:space="0" w:color="auto"/>
              <w:left w:val="single" w:sz="4" w:space="0" w:color="auto"/>
              <w:bottom w:val="single" w:sz="4" w:space="0" w:color="auto"/>
              <w:right w:val="single" w:sz="4" w:space="0" w:color="auto"/>
            </w:tcBorders>
            <w:vAlign w:val="center"/>
          </w:tcPr>
          <w:p w14:paraId="26C8CCC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rPr>
              <w:t xml:space="preserve">12.766 </w:t>
            </w:r>
          </w:p>
        </w:tc>
        <w:tc>
          <w:tcPr>
            <w:tcW w:w="1701" w:type="dxa"/>
            <w:tcBorders>
              <w:top w:val="single" w:sz="4" w:space="0" w:color="auto"/>
              <w:left w:val="single" w:sz="4" w:space="0" w:color="auto"/>
              <w:bottom w:val="single" w:sz="4" w:space="0" w:color="auto"/>
              <w:right w:val="single" w:sz="4" w:space="0" w:color="auto"/>
            </w:tcBorders>
            <w:vAlign w:val="center"/>
          </w:tcPr>
          <w:p w14:paraId="0064708C"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sz w:val="26"/>
                <w:szCs w:val="26"/>
                <w:lang w:val="hsb-DE"/>
              </w:rPr>
              <w:t>16.</w:t>
            </w:r>
            <w:r w:rsidRPr="00A51BE1">
              <w:rPr>
                <w:rFonts w:ascii="Times New Roman" w:hAnsi="Times New Roman" w:cs="Times New Roman"/>
                <w:spacing w:val="-10"/>
                <w:sz w:val="26"/>
                <w:szCs w:val="26"/>
                <w:lang w:val="hsb-DE"/>
              </w:rPr>
              <w:t>314</w:t>
            </w:r>
          </w:p>
        </w:tc>
      </w:tr>
      <w:tr w:rsidR="001318DA" w:rsidRPr="00A51BE1" w14:paraId="38506123" w14:textId="77777777" w:rsidTr="0014555C">
        <w:trPr>
          <w:jc w:val="center"/>
        </w:trPr>
        <w:tc>
          <w:tcPr>
            <w:tcW w:w="893" w:type="dxa"/>
            <w:tcBorders>
              <w:top w:val="single" w:sz="4" w:space="0" w:color="auto"/>
              <w:left w:val="single" w:sz="4" w:space="0" w:color="auto"/>
              <w:bottom w:val="single" w:sz="4" w:space="0" w:color="auto"/>
              <w:right w:val="single" w:sz="4" w:space="0" w:color="auto"/>
            </w:tcBorders>
            <w:vAlign w:val="center"/>
          </w:tcPr>
          <w:p w14:paraId="788B3F62" w14:textId="77777777" w:rsidR="001318DA" w:rsidRPr="00A51BE1" w:rsidRDefault="001318DA" w:rsidP="00EB0294">
            <w:pPr>
              <w:spacing w:line="320" w:lineRule="exact"/>
              <w:jc w:val="center"/>
              <w:rPr>
                <w:rFonts w:ascii="Times New Roman" w:eastAsia="Calibri" w:hAnsi="Times New Roman" w:cs="Times New Roman"/>
                <w:sz w:val="26"/>
                <w:szCs w:val="26"/>
                <w:lang w:val="en-GB"/>
              </w:rPr>
            </w:pPr>
            <w:r w:rsidRPr="00A51BE1">
              <w:rPr>
                <w:rFonts w:ascii="Times New Roman" w:eastAsia="Calibri" w:hAnsi="Times New Roman" w:cs="Times New Roman"/>
                <w:sz w:val="26"/>
                <w:szCs w:val="26"/>
                <w:lang w:val="en-GB"/>
              </w:rPr>
              <w:t>2</w:t>
            </w:r>
          </w:p>
        </w:tc>
        <w:tc>
          <w:tcPr>
            <w:tcW w:w="3641" w:type="dxa"/>
            <w:tcBorders>
              <w:top w:val="single" w:sz="4" w:space="0" w:color="auto"/>
              <w:left w:val="single" w:sz="4" w:space="0" w:color="auto"/>
              <w:bottom w:val="single" w:sz="4" w:space="0" w:color="auto"/>
              <w:right w:val="single" w:sz="4" w:space="0" w:color="auto"/>
            </w:tcBorders>
            <w:vAlign w:val="center"/>
          </w:tcPr>
          <w:p w14:paraId="110B859F" w14:textId="77777777" w:rsidR="001318DA" w:rsidRPr="00A51BE1" w:rsidRDefault="001318DA" w:rsidP="00EB0294">
            <w:pPr>
              <w:spacing w:line="320" w:lineRule="exact"/>
              <w:jc w:val="both"/>
              <w:rPr>
                <w:rFonts w:ascii="Times New Roman" w:eastAsia="Calibri" w:hAnsi="Times New Roman" w:cs="Times New Roman"/>
                <w:sz w:val="26"/>
                <w:szCs w:val="26"/>
                <w:lang w:val="en-GB"/>
              </w:rPr>
            </w:pPr>
            <w:r w:rsidRPr="00A51BE1">
              <w:rPr>
                <w:rFonts w:ascii="Times New Roman" w:hAnsi="Times New Roman" w:cs="Times New Roman"/>
                <w:bCs/>
                <w:sz w:val="26"/>
                <w:szCs w:val="26"/>
              </w:rPr>
              <w:t>Xã, phường, thị trấn được đánh giá, xếp loại Cộng đồng học tập cấp xã</w:t>
            </w:r>
          </w:p>
        </w:tc>
        <w:tc>
          <w:tcPr>
            <w:tcW w:w="1559" w:type="dxa"/>
            <w:tcBorders>
              <w:top w:val="single" w:sz="4" w:space="0" w:color="auto"/>
              <w:left w:val="single" w:sz="4" w:space="0" w:color="auto"/>
              <w:bottom w:val="single" w:sz="4" w:space="0" w:color="auto"/>
              <w:right w:val="single" w:sz="4" w:space="0" w:color="auto"/>
            </w:tcBorders>
            <w:vAlign w:val="center"/>
          </w:tcPr>
          <w:p w14:paraId="0211D159"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kern w:val="2"/>
                <w:sz w:val="26"/>
                <w:szCs w:val="26"/>
                <w:lang w:val="pt-BR"/>
              </w:rPr>
              <w:t xml:space="preserve">9413 </w:t>
            </w:r>
          </w:p>
        </w:tc>
        <w:tc>
          <w:tcPr>
            <w:tcW w:w="1559" w:type="dxa"/>
            <w:tcBorders>
              <w:top w:val="single" w:sz="4" w:space="0" w:color="auto"/>
              <w:left w:val="single" w:sz="4" w:space="0" w:color="auto"/>
              <w:bottom w:val="single" w:sz="4" w:space="0" w:color="auto"/>
              <w:right w:val="single" w:sz="4" w:space="0" w:color="auto"/>
            </w:tcBorders>
            <w:vAlign w:val="center"/>
          </w:tcPr>
          <w:p w14:paraId="0098F9BC"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kern w:val="2"/>
                <w:sz w:val="26"/>
                <w:szCs w:val="26"/>
                <w:lang w:val="pt-BR"/>
              </w:rPr>
              <w:t xml:space="preserve">8.056 </w:t>
            </w:r>
          </w:p>
        </w:tc>
        <w:tc>
          <w:tcPr>
            <w:tcW w:w="1701" w:type="dxa"/>
            <w:tcBorders>
              <w:top w:val="single" w:sz="4" w:space="0" w:color="auto"/>
              <w:left w:val="single" w:sz="4" w:space="0" w:color="auto"/>
              <w:bottom w:val="single" w:sz="4" w:space="0" w:color="auto"/>
              <w:right w:val="single" w:sz="4" w:space="0" w:color="auto"/>
            </w:tcBorders>
            <w:vAlign w:val="center"/>
          </w:tcPr>
          <w:p w14:paraId="07B14FD5" w14:textId="77777777" w:rsidR="001318DA" w:rsidRPr="00A51BE1" w:rsidRDefault="001318DA" w:rsidP="00EB0294">
            <w:pPr>
              <w:spacing w:line="320" w:lineRule="exact"/>
              <w:jc w:val="center"/>
              <w:rPr>
                <w:rFonts w:ascii="Times New Roman" w:hAnsi="Times New Roman" w:cs="Times New Roman"/>
                <w:sz w:val="26"/>
                <w:szCs w:val="26"/>
                <w:lang w:val="en-GB"/>
              </w:rPr>
            </w:pPr>
            <w:r w:rsidRPr="00A51BE1">
              <w:rPr>
                <w:rFonts w:ascii="Times New Roman" w:hAnsi="Times New Roman" w:cs="Times New Roman"/>
                <w:bCs/>
                <w:sz w:val="26"/>
                <w:szCs w:val="26"/>
                <w:lang w:val="es-MX"/>
              </w:rPr>
              <w:t>9.525</w:t>
            </w:r>
          </w:p>
        </w:tc>
      </w:tr>
    </w:tbl>
    <w:p w14:paraId="7EAB3C5B" w14:textId="304BBA60" w:rsidR="001318DA" w:rsidRPr="00A51BE1" w:rsidRDefault="001318DA" w:rsidP="00EB0294">
      <w:pPr>
        <w:shd w:val="clear" w:color="auto" w:fill="FFFFFF"/>
        <w:spacing w:before="120" w:after="120" w:line="320" w:lineRule="exact"/>
        <w:ind w:firstLine="709"/>
        <w:jc w:val="both"/>
        <w:rPr>
          <w:rFonts w:ascii="Times New Roman" w:hAnsi="Times New Roman" w:cs="Times New Roman"/>
          <w:b/>
          <w:iCs/>
          <w:sz w:val="26"/>
          <w:szCs w:val="26"/>
        </w:rPr>
      </w:pPr>
      <w:r w:rsidRPr="00A51BE1">
        <w:rPr>
          <w:rFonts w:ascii="Times New Roman" w:hAnsi="Times New Roman" w:cs="Times New Roman"/>
          <w:b/>
          <w:iCs/>
          <w:sz w:val="26"/>
          <w:szCs w:val="26"/>
          <w:lang w:val="en-GB"/>
        </w:rPr>
        <w:t>2</w:t>
      </w:r>
      <w:r w:rsidRPr="00A51BE1">
        <w:rPr>
          <w:rFonts w:ascii="Times New Roman" w:hAnsi="Times New Roman" w:cs="Times New Roman"/>
          <w:b/>
          <w:iCs/>
          <w:sz w:val="26"/>
          <w:szCs w:val="26"/>
        </w:rPr>
        <w:t xml:space="preserve">.5. Đối với giáo dục nghề nghiệp </w:t>
      </w:r>
    </w:p>
    <w:p w14:paraId="0A376DC4" w14:textId="486CF7C7" w:rsidR="001318DA" w:rsidRPr="00A51BE1" w:rsidRDefault="001318DA" w:rsidP="00EB0294">
      <w:pPr>
        <w:shd w:val="clear" w:color="auto" w:fill="FFFFFF"/>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Đến nay, cả nước có 1.886 cơ sở giáo dục nghề nghiệp</w:t>
      </w:r>
      <w:r w:rsidRPr="00A51BE1">
        <w:rPr>
          <w:rFonts w:ascii="Times New Roman" w:hAnsi="Times New Roman" w:cs="Times New Roman"/>
          <w:sz w:val="26"/>
          <w:szCs w:val="26"/>
          <w:vertAlign w:val="superscript"/>
        </w:rPr>
        <w:footnoteReference w:id="26"/>
      </w:r>
      <w:r w:rsidRPr="00A51BE1">
        <w:rPr>
          <w:rFonts w:ascii="Times New Roman" w:hAnsi="Times New Roman" w:cs="Times New Roman"/>
          <w:sz w:val="26"/>
          <w:szCs w:val="26"/>
        </w:rPr>
        <w:t>, trong đó, có 1.196 cơ sở giáo dục nghề nghiệp công lập</w:t>
      </w:r>
      <w:r w:rsidRPr="00A51BE1">
        <w:rPr>
          <w:rFonts w:ascii="Times New Roman" w:hAnsi="Times New Roman" w:cs="Times New Roman"/>
          <w:sz w:val="26"/>
          <w:szCs w:val="26"/>
          <w:vertAlign w:val="superscript"/>
        </w:rPr>
        <w:footnoteReference w:id="27"/>
      </w:r>
      <w:r w:rsidRPr="00A51BE1">
        <w:rPr>
          <w:rFonts w:ascii="Times New Roman" w:hAnsi="Times New Roman" w:cs="Times New Roman"/>
          <w:sz w:val="26"/>
          <w:szCs w:val="26"/>
        </w:rPr>
        <w:t xml:space="preserve"> (chiếm 63,4%). Giáo dục nghề nghiệp ngày càng thu hút nhiều người học có học lực tốt tham gia học, nhất là những ngành, nghề mà thị trường lao động có nhu cầu lớn. Ngành, nghề đào tạo được mở rộng dần, từng bước phù hợp với thực tế của doanh nghiệp và thị trường lao động ở từng địa phương, từng lĩnh vực; đào tạo nghề cho lao động nông thôn từng bước được đẩy mạnh</w:t>
      </w:r>
      <w:r w:rsidRPr="00A51BE1">
        <w:rPr>
          <w:rFonts w:ascii="Times New Roman" w:hAnsi="Times New Roman" w:cs="Times New Roman"/>
          <w:sz w:val="26"/>
          <w:szCs w:val="26"/>
          <w:vertAlign w:val="superscript"/>
        </w:rPr>
        <w:footnoteReference w:id="28"/>
      </w:r>
      <w:r w:rsidRPr="00A51BE1">
        <w:rPr>
          <w:rFonts w:ascii="Times New Roman" w:hAnsi="Times New Roman" w:cs="Times New Roman"/>
          <w:sz w:val="26"/>
          <w:szCs w:val="26"/>
        </w:rPr>
        <w:t xml:space="preserve">. Người khuyết tật, người </w:t>
      </w:r>
      <w:r w:rsidR="00152362">
        <w:rPr>
          <w:rFonts w:ascii="Times New Roman" w:hAnsi="Times New Roman" w:cs="Times New Roman"/>
          <w:sz w:val="26"/>
          <w:szCs w:val="26"/>
          <w:lang w:val="en-US"/>
        </w:rPr>
        <w:t>DTTS</w:t>
      </w:r>
      <w:r w:rsidRPr="00A51BE1">
        <w:rPr>
          <w:rFonts w:ascii="Times New Roman" w:hAnsi="Times New Roman" w:cs="Times New Roman"/>
          <w:sz w:val="26"/>
          <w:szCs w:val="26"/>
        </w:rPr>
        <w:t xml:space="preserve">, người nghèo, phụ nữ nông thôn, bộ đội xuất ngũ đã được quan tâm đào tạo nghề, giải quyết việc làm với các hình thức và mô hình phù hợp, bằng các chính </w:t>
      </w:r>
      <w:r w:rsidRPr="00A51BE1">
        <w:rPr>
          <w:rFonts w:ascii="Times New Roman" w:hAnsi="Times New Roman" w:cs="Times New Roman"/>
          <w:sz w:val="26"/>
          <w:szCs w:val="26"/>
        </w:rPr>
        <w:lastRenderedPageBreak/>
        <w:t>sách thiết thực, hiệu quả. Nhiều học sinh, sinh viên đạt giải thưởng cao trong các kỳ thi tay nghề khu vực và thế giới</w:t>
      </w:r>
      <w:r w:rsidRPr="00A51BE1">
        <w:rPr>
          <w:rFonts w:ascii="Times New Roman" w:hAnsi="Times New Roman" w:cs="Times New Roman"/>
          <w:sz w:val="26"/>
          <w:szCs w:val="26"/>
          <w:vertAlign w:val="superscript"/>
        </w:rPr>
        <w:footnoteReference w:id="29"/>
      </w:r>
      <w:r w:rsidRPr="00A51BE1">
        <w:rPr>
          <w:rFonts w:ascii="Times New Roman" w:hAnsi="Times New Roman" w:cs="Times New Roman"/>
          <w:sz w:val="26"/>
          <w:szCs w:val="26"/>
        </w:rPr>
        <w:t>; lao động Việt Nam từng bước tham gia và đảm nhận nhiều vị trí công việc trước đây do chuyên gia nước ngoài đảm nhiệm. Kết quả giáo dục nghề nghiệp đã góp phần hình thành đội ngũ lao động lành nghề, xây dựng giai cấp công nhân, nông dân hiện đại, lớn mạnh phục vụ cho phát triển kinh tế - xã hội, công nghiệp hóa, hiện đại hóa đất nước; chất lượng học sinh, sinh viên tốt nghiệp và quy mô ngành nghề ngày càng đáp ứng nhu cầu sử dụng của doanh nghiệp và thị trường lao động.</w:t>
      </w:r>
    </w:p>
    <w:p w14:paraId="0B7AB1AD" w14:textId="77777777" w:rsidR="001318DA" w:rsidRPr="00A51BE1" w:rsidRDefault="001318DA" w:rsidP="00EB0294">
      <w:pPr>
        <w:shd w:val="clear" w:color="auto" w:fill="FFFFFF"/>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Hệ thống giáo dục nghề nghiệp; tổ chức, hoạt động của cơ sở giáo dục nghề nghiệp; quyền và nghĩa vụ của tổ chức, cá nhân tham gia hoạt động giáo dục nghề nghiệp được thực hiện theo quy định của Luật Giáo dục nghề nghiệp.</w:t>
      </w:r>
    </w:p>
    <w:p w14:paraId="7CFEF989" w14:textId="1626F1E6" w:rsidR="001318DA" w:rsidRPr="00A51BE1" w:rsidRDefault="001318DA" w:rsidP="00EB0294">
      <w:pPr>
        <w:shd w:val="clear" w:color="auto" w:fill="FFFFFF"/>
        <w:spacing w:before="120" w:line="320" w:lineRule="exact"/>
        <w:ind w:firstLine="567"/>
        <w:jc w:val="both"/>
        <w:rPr>
          <w:rFonts w:ascii="Times New Roman" w:hAnsi="Times New Roman" w:cs="Times New Roman"/>
          <w:b/>
          <w:iCs/>
          <w:spacing w:val="-4"/>
          <w:sz w:val="26"/>
          <w:szCs w:val="26"/>
        </w:rPr>
      </w:pPr>
      <w:r w:rsidRPr="00A51BE1">
        <w:rPr>
          <w:rFonts w:ascii="Times New Roman" w:hAnsi="Times New Roman" w:cs="Times New Roman"/>
          <w:b/>
          <w:iCs/>
          <w:spacing w:val="-4"/>
          <w:sz w:val="26"/>
          <w:szCs w:val="26"/>
          <w:lang w:val="en-GB"/>
        </w:rPr>
        <w:t>2</w:t>
      </w:r>
      <w:r w:rsidRPr="00A51BE1">
        <w:rPr>
          <w:rFonts w:ascii="Times New Roman" w:hAnsi="Times New Roman" w:cs="Times New Roman"/>
          <w:b/>
          <w:iCs/>
          <w:spacing w:val="-4"/>
          <w:sz w:val="26"/>
          <w:szCs w:val="26"/>
        </w:rPr>
        <w:t>.6. Đối với trường của cơ quan nhà nước, tổ chức chính trị, tổ chức chính trị - xã hội, lực lượng vũ trang nhân dân</w:t>
      </w:r>
    </w:p>
    <w:p w14:paraId="5CB7E5BE" w14:textId="77777777" w:rsidR="001318DA" w:rsidRPr="00A51BE1" w:rsidRDefault="001318DA" w:rsidP="00EB0294">
      <w:pPr>
        <w:spacing w:before="120" w:after="120" w:line="320" w:lineRule="exact"/>
        <w:ind w:firstLine="728"/>
        <w:jc w:val="both"/>
        <w:rPr>
          <w:rFonts w:ascii="Times New Roman" w:hAnsi="Times New Roman" w:cs="Times New Roman"/>
          <w:sz w:val="26"/>
          <w:szCs w:val="26"/>
        </w:rPr>
      </w:pPr>
      <w:r w:rsidRPr="00A51BE1">
        <w:rPr>
          <w:rFonts w:ascii="Times New Roman" w:hAnsi="Times New Roman" w:cs="Times New Roman"/>
          <w:sz w:val="26"/>
          <w:szCs w:val="26"/>
        </w:rPr>
        <w:t xml:space="preserve">Ngày 25 tháng 10 năm 2017, Ban Chấp hành Trung ương đã ban hành Nghị quyết số 19-NQ/TW về tiếp tục đổi mới hệ thống tổ chức và quản lý, nâng cao chất lượng và hiệu quả hoạt động của các đơn vị sự nghiệp công lập trong đó nhấn mạnh: Đổi mới hệ thống tổ chức và quản lý, nâng cao chất lượng và hiệu quả hoạt động của các đơn vị sự nghiệp công lập là một trong những nhiệm vụ trọng tâm ưu tiên hàng đầu, là nhiệm vụ chính trị vừa cấp bách, vừa lâu dài của tất cả các cấp ủy đảng, chính quyền và toàn hệ thống chính trị.  </w:t>
      </w:r>
    </w:p>
    <w:p w14:paraId="15F5964C" w14:textId="77777777" w:rsidR="001318DA" w:rsidRPr="00A51BE1" w:rsidRDefault="001318DA" w:rsidP="00EB0294">
      <w:pPr>
        <w:spacing w:before="120" w:after="120" w:line="320" w:lineRule="exact"/>
        <w:jc w:val="both"/>
        <w:rPr>
          <w:rFonts w:ascii="Times New Roman" w:hAnsi="Times New Roman" w:cs="Times New Roman"/>
          <w:i/>
          <w:sz w:val="26"/>
          <w:szCs w:val="26"/>
        </w:rPr>
      </w:pPr>
      <w:r w:rsidRPr="00A51BE1">
        <w:rPr>
          <w:rFonts w:ascii="Times New Roman" w:hAnsi="Times New Roman" w:cs="Times New Roman"/>
          <w:sz w:val="26"/>
          <w:szCs w:val="26"/>
        </w:rPr>
        <w:tab/>
        <w:t xml:space="preserve">Luật Giáo dục quy định: </w:t>
      </w:r>
      <w:r w:rsidRPr="00A51BE1">
        <w:rPr>
          <w:rFonts w:ascii="Times New Roman" w:hAnsi="Times New Roman" w:cs="Times New Roman"/>
          <w:i/>
          <w:sz w:val="26"/>
          <w:szCs w:val="26"/>
        </w:rPr>
        <w:t>“1. Trường của cơ quan nhà nước, tổ chức chính trị, tổ chức chính trị xã hội có nhiệm vụ đào tạo, bồi dưỡng cán bộ, công chức, viên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14:paraId="0993A725" w14:textId="77777777" w:rsidR="001318DA" w:rsidRPr="00A51BE1" w:rsidRDefault="001318DA" w:rsidP="00EB0294">
      <w:pPr>
        <w:spacing w:before="120" w:after="120" w:line="320" w:lineRule="exact"/>
        <w:ind w:firstLine="720"/>
        <w:jc w:val="both"/>
        <w:rPr>
          <w:rFonts w:ascii="Times New Roman" w:hAnsi="Times New Roman" w:cs="Times New Roman"/>
          <w:i/>
          <w:sz w:val="26"/>
          <w:szCs w:val="26"/>
        </w:rPr>
      </w:pPr>
      <w:r w:rsidRPr="00A51BE1">
        <w:rPr>
          <w:rFonts w:ascii="Times New Roman" w:hAnsi="Times New Roman" w:cs="Times New Roman"/>
          <w:sz w:val="26"/>
          <w:szCs w:val="26"/>
        </w:rPr>
        <w:t>Chính phủ đã ban hành Nghị định số 103/2022/NĐ-CP ngày 12/12/2022 quy định về trường của cơ quan nhà nước, tổ chức chính trị, tổ chức chính trị - xã hội, lực lượng vũ trang nhân dân.</w:t>
      </w:r>
    </w:p>
    <w:p w14:paraId="007FFF80" w14:textId="77777777" w:rsidR="001318DA" w:rsidRPr="00A51BE1" w:rsidRDefault="001318DA" w:rsidP="00EB0294">
      <w:pPr>
        <w:spacing w:before="120" w:after="120" w:line="320" w:lineRule="exact"/>
        <w:ind w:firstLine="567"/>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Thực tế hiện nay có một số trường đào tạo, bồi dưỡng cán bộ, công chức, viên chức cơ quan nhà nước, tổ chức chính trị, lực lượng vũ trang như: Học viện Chính trị quốc gia Hồ Chí Minh, Học viện Hành chính quốc gia, Học viện Dân tộc, Học viện Cán bộ Thành phố Hồ Chí Minh, Học viện Khoa học, Công nghệ và Đổi mới sáng tạo, Học viện Quốc phòng, Học viện Chính trị - Bộ Quốc phòng… không phải là cơ sở giáo dục đại học nhưng được cho phép đào tạo các trình độ của giáo dục đại học. </w:t>
      </w:r>
    </w:p>
    <w:p w14:paraId="497988CC" w14:textId="176A626A" w:rsidR="001318DA" w:rsidRPr="00A51BE1" w:rsidRDefault="001318DA" w:rsidP="00EB0294">
      <w:pPr>
        <w:spacing w:before="120" w:after="120" w:line="320" w:lineRule="exact"/>
        <w:ind w:firstLine="726"/>
        <w:jc w:val="both"/>
        <w:rPr>
          <w:rFonts w:ascii="Times New Roman" w:hAnsi="Times New Roman" w:cs="Times New Roman"/>
          <w:spacing w:val="-8"/>
          <w:sz w:val="26"/>
          <w:szCs w:val="26"/>
        </w:rPr>
      </w:pPr>
      <w:r w:rsidRPr="00A51BE1">
        <w:rPr>
          <w:rFonts w:ascii="Times New Roman" w:hAnsi="Times New Roman" w:cs="Times New Roman"/>
          <w:spacing w:val="-8"/>
          <w:sz w:val="26"/>
          <w:szCs w:val="26"/>
        </w:rPr>
        <w:t>Hiện nay, cả nước có 51 trường đào tạo, bồi dưỡng của bộ, ngành; 0</w:t>
      </w:r>
      <w:r w:rsidRPr="00A51BE1">
        <w:rPr>
          <w:rFonts w:ascii="Times New Roman" w:hAnsi="Times New Roman" w:cs="Times New Roman"/>
          <w:sz w:val="26"/>
          <w:szCs w:val="26"/>
        </w:rPr>
        <w:t>4 trường đào tạo, bồi dưỡng thuộc các tổ chức chính trị - xã hội; 63 trường Chính trị tỉnh, thành phố trực thuộc Trung ương; 53 học viện thuộc hệ thống các trường của Bộ Quốc phòng; 11 học viện, trường Công an nhân dân trực thuộc Bộ Công an và 68 trung tâm huấn luyện b</w:t>
      </w:r>
      <w:r w:rsidR="009B1EA5">
        <w:rPr>
          <w:rFonts w:ascii="Times New Roman" w:hAnsi="Times New Roman" w:cs="Times New Roman"/>
          <w:sz w:val="26"/>
          <w:szCs w:val="26"/>
          <w:lang w:val="en-US"/>
        </w:rPr>
        <w:t>ồi</w:t>
      </w:r>
      <w:r w:rsidRPr="00A51BE1">
        <w:rPr>
          <w:rFonts w:ascii="Times New Roman" w:hAnsi="Times New Roman" w:cs="Times New Roman"/>
          <w:sz w:val="26"/>
          <w:szCs w:val="26"/>
        </w:rPr>
        <w:t xml:space="preserve"> dưỡng nghiệp vụ thuộc Công an các đơn vị địa phương; </w:t>
      </w:r>
      <w:r w:rsidRPr="00A51BE1">
        <w:rPr>
          <w:rFonts w:ascii="Times New Roman" w:hAnsi="Times New Roman" w:cs="Times New Roman"/>
          <w:spacing w:val="-8"/>
          <w:sz w:val="26"/>
          <w:szCs w:val="26"/>
        </w:rPr>
        <w:t xml:space="preserve"> </w:t>
      </w:r>
    </w:p>
    <w:p w14:paraId="5681D5E6" w14:textId="674E3D2B" w:rsidR="001318DA" w:rsidRPr="00A51BE1" w:rsidRDefault="001318DA" w:rsidP="00EB0294">
      <w:pPr>
        <w:spacing w:before="120" w:after="120" w:line="320" w:lineRule="exact"/>
        <w:ind w:firstLine="728"/>
        <w:jc w:val="both"/>
        <w:rPr>
          <w:rFonts w:ascii="Times New Roman" w:hAnsi="Times New Roman" w:cs="Times New Roman"/>
          <w:spacing w:val="-4"/>
          <w:sz w:val="26"/>
          <w:szCs w:val="26"/>
        </w:rPr>
      </w:pPr>
      <w:r w:rsidRPr="00A51BE1">
        <w:rPr>
          <w:rFonts w:ascii="Times New Roman" w:hAnsi="Times New Roman" w:cs="Times New Roman"/>
          <w:sz w:val="26"/>
          <w:szCs w:val="26"/>
        </w:rPr>
        <w:t xml:space="preserve">Nhìn chung, đã hình thành mạng lưới các trường đào tạo, bồi dưỡng tương đối </w:t>
      </w:r>
      <w:r w:rsidRPr="00A51BE1">
        <w:rPr>
          <w:rFonts w:ascii="Times New Roman" w:hAnsi="Times New Roman" w:cs="Times New Roman"/>
          <w:sz w:val="26"/>
          <w:szCs w:val="26"/>
        </w:rPr>
        <w:lastRenderedPageBreak/>
        <w:t>nhiều. Tổ chức bộ máy của từng trường đào tạo, bồi dưỡng dần được củng cố. Chức năng, nhiệm vụ ngày càng được hoàn thiện, tập trung hơn vào nhiệm vụ bồi dưỡng nâng cao năng lực của đội ngũ cán bộ, công chức, viên chức. Quy mô đào tạo của các trường đào tạo, bồi dưỡng không ngừng được mở rộng và nâng cao về chất lượng. Các chương trình đào tạo ngày càng đa dạng và phong phú với nội dung được đánh giá, rà soát và cập nhật thường xuyên, định kỳ nhằm đảm bảo các mục tiêu của chuẩn đầu ra. Hình thức đào tạo không ngừng được đổi mới, phù hợp với xu thế và tình hình thực tế, đáp ứng các yêu cầu đặc thù trong đào tạo, bồi dưỡng chuyên ngành, từ đó góp phần nâng cao hiệu quả, chất lượng đào tạo, bồi dưỡng ở các trường. Hoạt động nghiên cứu khoa học được đẩy mạnh, nhiều thành tích trong nghiên cứu khoa học được ghi nhận và được ứng dụng trong công tác giảng dạy.</w:t>
      </w:r>
      <w:r w:rsidRPr="00A51BE1">
        <w:rPr>
          <w:rFonts w:ascii="Times New Roman" w:hAnsi="Times New Roman" w:cs="Times New Roman"/>
          <w:spacing w:val="-4"/>
          <w:sz w:val="26"/>
          <w:szCs w:val="26"/>
        </w:rPr>
        <w:t xml:space="preserve"> Một số trường đào tạo, bồi dưỡng đã chủ động trong việc thực hiện nhiệm vụ, kế hoạch, chuyển dần sang cơ chế tự chủ, nâng cao thu nhập và khuyến khích sự sáng tạo, năng động, trách nhiệm của đội ngũ công chức, viên chức, người lao động.</w:t>
      </w:r>
    </w:p>
    <w:p w14:paraId="4DF7AB0D" w14:textId="73122E89" w:rsidR="001318DA" w:rsidRPr="00A51BE1" w:rsidRDefault="001318DA" w:rsidP="00EB0294">
      <w:pPr>
        <w:shd w:val="clear" w:color="auto" w:fill="FFFFFF"/>
        <w:spacing w:before="120" w:after="120" w:line="320" w:lineRule="exact"/>
        <w:ind w:firstLine="709"/>
        <w:jc w:val="both"/>
        <w:rPr>
          <w:rFonts w:ascii="Times New Roman Bold" w:hAnsi="Times New Roman Bold" w:cs="Times New Roman"/>
          <w:b/>
          <w:iCs/>
          <w:spacing w:val="-8"/>
          <w:sz w:val="26"/>
          <w:szCs w:val="26"/>
        </w:rPr>
      </w:pPr>
      <w:r w:rsidRPr="00A51BE1">
        <w:rPr>
          <w:rFonts w:ascii="Times New Roman" w:hAnsi="Times New Roman" w:cs="Times New Roman"/>
          <w:b/>
          <w:iCs/>
          <w:spacing w:val="-8"/>
          <w:sz w:val="26"/>
          <w:szCs w:val="26"/>
          <w:lang w:val="en-GB"/>
        </w:rPr>
        <w:t>2</w:t>
      </w:r>
      <w:r w:rsidRPr="00A51BE1">
        <w:rPr>
          <w:rFonts w:ascii="Times New Roman" w:hAnsi="Times New Roman" w:cs="Times New Roman"/>
          <w:b/>
          <w:iCs/>
          <w:spacing w:val="-8"/>
          <w:sz w:val="26"/>
          <w:szCs w:val="26"/>
        </w:rPr>
        <w:t>.7</w:t>
      </w:r>
      <w:r w:rsidRPr="00A51BE1">
        <w:rPr>
          <w:rFonts w:ascii="Times New Roman Bold" w:hAnsi="Times New Roman Bold" w:cs="Times New Roman"/>
          <w:b/>
          <w:iCs/>
          <w:spacing w:val="-8"/>
          <w:sz w:val="26"/>
          <w:szCs w:val="26"/>
        </w:rPr>
        <w:t>. Về chương trình giáo dục, sách giáo khoa, giáo trình và tài liệu giảng</w:t>
      </w:r>
      <w:r w:rsidRPr="00A51BE1">
        <w:rPr>
          <w:rFonts w:ascii="Times New Roman Bold" w:hAnsi="Times New Roman Bold" w:cs="Times New Roman"/>
          <w:b/>
          <w:i/>
          <w:spacing w:val="-8"/>
          <w:sz w:val="26"/>
          <w:szCs w:val="26"/>
        </w:rPr>
        <w:t xml:space="preserve"> </w:t>
      </w:r>
      <w:r w:rsidRPr="00A51BE1">
        <w:rPr>
          <w:rFonts w:ascii="Times New Roman Bold" w:hAnsi="Times New Roman Bold" w:cs="Times New Roman"/>
          <w:b/>
          <w:iCs/>
          <w:spacing w:val="-8"/>
          <w:sz w:val="26"/>
          <w:szCs w:val="26"/>
        </w:rPr>
        <w:t xml:space="preserve">dạy </w:t>
      </w:r>
    </w:p>
    <w:p w14:paraId="3169EB0A" w14:textId="77777777" w:rsidR="001318DA" w:rsidRPr="00A51BE1" w:rsidRDefault="001318DA" w:rsidP="00EB0294">
      <w:pPr>
        <w:shd w:val="clear" w:color="auto" w:fill="FFFFFF"/>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a) Đối với giáo dục mầm non</w:t>
      </w:r>
    </w:p>
    <w:p w14:paraId="476AA5E4" w14:textId="3F8D9175" w:rsidR="001318DA" w:rsidRPr="00A51BE1" w:rsidRDefault="001318DA" w:rsidP="00EB0294">
      <w:pPr>
        <w:shd w:val="clear" w:color="auto" w:fill="FFFFFF"/>
        <w:spacing w:before="120" w:after="120" w:line="320" w:lineRule="exact"/>
        <w:ind w:firstLine="709"/>
        <w:jc w:val="both"/>
        <w:rPr>
          <w:rFonts w:ascii="Times New Roman" w:hAnsi="Times New Roman" w:cs="Times New Roman"/>
          <w:bCs/>
          <w:sz w:val="26"/>
          <w:szCs w:val="26"/>
        </w:rPr>
      </w:pPr>
      <w:bookmarkStart w:id="2" w:name="_Hlk143598950"/>
      <w:r w:rsidRPr="00A51BE1">
        <w:rPr>
          <w:rFonts w:ascii="Times New Roman" w:hAnsi="Times New Roman" w:cs="Times New Roman"/>
          <w:sz w:val="26"/>
          <w:szCs w:val="26"/>
        </w:rPr>
        <w:t>Năm</w:t>
      </w:r>
      <w:r w:rsidRPr="00A51BE1">
        <w:rPr>
          <w:rFonts w:ascii="Times New Roman" w:hAnsi="Times New Roman" w:cs="Times New Roman"/>
          <w:sz w:val="26"/>
          <w:szCs w:val="26"/>
          <w:lang w:val="pt-BR"/>
        </w:rPr>
        <w:t xml:space="preserve"> 2020, Chương trình </w:t>
      </w:r>
      <w:r w:rsidR="00D67B2D">
        <w:rPr>
          <w:rFonts w:ascii="Times New Roman" w:hAnsi="Times New Roman" w:cs="Times New Roman"/>
          <w:bCs/>
          <w:sz w:val="26"/>
          <w:szCs w:val="26"/>
          <w:lang w:val="en-US"/>
        </w:rPr>
        <w:t>GDMN</w:t>
      </w:r>
      <w:r w:rsidRPr="00A51BE1">
        <w:rPr>
          <w:rFonts w:ascii="Times New Roman" w:hAnsi="Times New Roman" w:cs="Times New Roman"/>
          <w:bCs/>
          <w:sz w:val="26"/>
          <w:szCs w:val="26"/>
        </w:rPr>
        <w:t xml:space="preserve"> đã được sửa đổi, bổ sung lần thứ 2</w:t>
      </w:r>
      <w:r w:rsidRPr="00A51BE1">
        <w:rPr>
          <w:rStyle w:val="FootnoteReference"/>
          <w:rFonts w:ascii="Times New Roman" w:hAnsi="Times New Roman" w:cs="Times New Roman"/>
          <w:sz w:val="26"/>
          <w:szCs w:val="26"/>
          <w:lang w:val="pt-BR"/>
        </w:rPr>
        <w:footnoteReference w:id="30"/>
      </w:r>
      <w:r w:rsidRPr="00A51BE1">
        <w:rPr>
          <w:rFonts w:ascii="Times New Roman" w:hAnsi="Times New Roman" w:cs="Times New Roman"/>
          <w:sz w:val="26"/>
          <w:szCs w:val="26"/>
          <w:lang w:val="pt-BR"/>
        </w:rPr>
        <w:t xml:space="preserve"> để điều chỉnh các quy định về nội dung, phương pháp, yêu cầu đánh giá sự phát triển của trẻ theo các kết quả mong đợi ở từng độ tuổi nhằm bảo đảm chuẩn đầu ra của </w:t>
      </w:r>
      <w:r w:rsidRPr="00A51BE1">
        <w:rPr>
          <w:rFonts w:ascii="Times New Roman" w:hAnsi="Times New Roman" w:cs="Times New Roman"/>
          <w:bCs/>
          <w:sz w:val="26"/>
          <w:szCs w:val="26"/>
        </w:rPr>
        <w:t>giáo dục mầm non</w:t>
      </w:r>
      <w:r w:rsidRPr="00A51BE1">
        <w:rPr>
          <w:rFonts w:ascii="Times New Roman" w:hAnsi="Times New Roman" w:cs="Times New Roman"/>
          <w:sz w:val="26"/>
          <w:szCs w:val="26"/>
          <w:lang w:val="pt-BR"/>
        </w:rPr>
        <w:t xml:space="preserve">. </w:t>
      </w:r>
      <w:r w:rsidRPr="00A51BE1">
        <w:rPr>
          <w:rFonts w:ascii="Times New Roman" w:hAnsi="Times New Roman" w:cs="Times New Roman"/>
          <w:bCs/>
          <w:sz w:val="26"/>
          <w:szCs w:val="26"/>
        </w:rPr>
        <w:t xml:space="preserve">Chương trình GDMN tập trung vào thực hiện mục tiêu của GDMN là giúp trẻ em phát triển về thể chất, tình cảm, trí tuệ, thẩm mỹ, hình thành những yếu tố đầu tiên của nhân cách, chuẩn bị cho trẻ em vào lớp một. </w:t>
      </w:r>
    </w:p>
    <w:p w14:paraId="616AEBB3" w14:textId="25A2930B" w:rsidR="001318DA" w:rsidRPr="00A51BE1" w:rsidRDefault="001318DA" w:rsidP="00EB0294">
      <w:pPr>
        <w:spacing w:before="120" w:after="120" w:line="320" w:lineRule="exact"/>
        <w:ind w:firstLine="709"/>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Chương</w:t>
      </w:r>
      <w:r w:rsidRPr="00A51BE1">
        <w:rPr>
          <w:rFonts w:ascii="Times New Roman" w:hAnsi="Times New Roman" w:cs="Times New Roman"/>
          <w:sz w:val="26"/>
          <w:szCs w:val="26"/>
        </w:rPr>
        <w:t xml:space="preserve"> trình</w:t>
      </w:r>
      <w:r w:rsidR="00D67B2D">
        <w:rPr>
          <w:rFonts w:ascii="Times New Roman" w:hAnsi="Times New Roman" w:cs="Times New Roman"/>
          <w:bCs/>
          <w:sz w:val="26"/>
          <w:szCs w:val="26"/>
          <w:lang w:val="en-US"/>
        </w:rPr>
        <w:t xml:space="preserve"> GDMN</w:t>
      </w:r>
      <w:r w:rsidRPr="00A51BE1">
        <w:rPr>
          <w:rFonts w:ascii="Times New Roman" w:hAnsi="Times New Roman" w:cs="Times New Roman"/>
          <w:sz w:val="26"/>
          <w:szCs w:val="26"/>
        </w:rPr>
        <w:t xml:space="preserve"> đã được triển khai thực hiện ở 100% cơ sở </w:t>
      </w:r>
      <w:r w:rsidRPr="00A51BE1">
        <w:rPr>
          <w:rFonts w:ascii="Times New Roman" w:hAnsi="Times New Roman" w:cs="Times New Roman"/>
          <w:bCs/>
          <w:sz w:val="26"/>
          <w:szCs w:val="26"/>
        </w:rPr>
        <w:t>giáo dục mầm non</w:t>
      </w:r>
      <w:r w:rsidRPr="00A51BE1">
        <w:rPr>
          <w:rFonts w:ascii="Times New Roman" w:hAnsi="Times New Roman" w:cs="Times New Roman"/>
          <w:sz w:val="26"/>
          <w:szCs w:val="26"/>
        </w:rPr>
        <w:t xml:space="preserve"> phù hợp với điều kiện thực tế của nhà trường và địa phương</w:t>
      </w:r>
      <w:r w:rsidRPr="00A51BE1">
        <w:rPr>
          <w:rFonts w:ascii="Times New Roman" w:hAnsi="Times New Roman" w:cs="Times New Roman"/>
          <w:sz w:val="26"/>
          <w:szCs w:val="26"/>
          <w:lang w:val="pt-BR"/>
        </w:rPr>
        <w:t xml:space="preserve">. </w:t>
      </w:r>
      <w:r w:rsidRPr="00A51BE1">
        <w:rPr>
          <w:rFonts w:ascii="Times New Roman" w:hAnsi="Times New Roman" w:cs="Times New Roman"/>
          <w:bCs/>
          <w:sz w:val="26"/>
          <w:szCs w:val="26"/>
        </w:rPr>
        <w:t xml:space="preserve">Các cơ sở GDMN đổi mới phương pháp tổ chức hoạt động chăm sóc, giáo dục trẻ, chú trọng vận dụng kiến thức, kỹ năng, áp dụng các phương pháp dạy học tích cực vào việc tổ chức hoạt động giáo dục theo quan điểm “Lấy trẻ làm trung tâm”; bảo đảm tất cả trẻ đều được tạo cơ hội học tập qua chơi và bằng nhiều cách khác nhau phù hợp với nhu cầu, hứng thú và khả năng của trẻ; môi trường giáo dục trong các cơ sở giáo dục mầm non đáp ứng yêu cầu cho trẻ hoạt động chơi và trải nghiệm đa dạng. </w:t>
      </w:r>
      <w:r w:rsidRPr="00A51BE1">
        <w:rPr>
          <w:rFonts w:ascii="Times New Roman" w:hAnsi="Times New Roman" w:cs="Times New Roman"/>
          <w:sz w:val="26"/>
          <w:szCs w:val="26"/>
          <w:lang w:val="nl-NL"/>
        </w:rPr>
        <w:t xml:space="preserve">Mô hình xây dựng trường mầm non lấy trẻ làm trung tâm được triển khai ở hầu hết các cơ sở </w:t>
      </w:r>
      <w:r w:rsidRPr="00A51BE1">
        <w:rPr>
          <w:rFonts w:ascii="Times New Roman" w:hAnsi="Times New Roman" w:cs="Times New Roman"/>
          <w:bCs/>
          <w:sz w:val="26"/>
          <w:szCs w:val="26"/>
        </w:rPr>
        <w:t>giáo dục mầm non</w:t>
      </w:r>
      <w:r w:rsidRPr="00A51BE1">
        <w:rPr>
          <w:rFonts w:ascii="Times New Roman" w:hAnsi="Times New Roman" w:cs="Times New Roman"/>
          <w:sz w:val="26"/>
          <w:szCs w:val="26"/>
          <w:lang w:val="nl-NL"/>
        </w:rPr>
        <w:t xml:space="preserve"> trong</w:t>
      </w:r>
      <w:r w:rsidRPr="00A51BE1">
        <w:rPr>
          <w:rFonts w:ascii="Times New Roman" w:hAnsi="Times New Roman" w:cs="Times New Roman"/>
          <w:sz w:val="26"/>
          <w:szCs w:val="26"/>
        </w:rPr>
        <w:t xml:space="preserve"> cả nước</w:t>
      </w:r>
      <w:r w:rsidRPr="00A51BE1">
        <w:rPr>
          <w:rFonts w:ascii="Times New Roman" w:hAnsi="Times New Roman" w:cs="Times New Roman"/>
          <w:sz w:val="26"/>
          <w:szCs w:val="26"/>
          <w:lang w:val="nl-NL"/>
        </w:rPr>
        <w:t xml:space="preserve">; mô hình tăng cường tiếng Việt cho trẻ em mầm non vùng </w:t>
      </w:r>
      <w:r w:rsidR="00152362">
        <w:rPr>
          <w:rFonts w:ascii="Times New Roman" w:hAnsi="Times New Roman" w:cs="Times New Roman"/>
          <w:sz w:val="26"/>
          <w:szCs w:val="26"/>
          <w:lang w:val="pt-BR"/>
        </w:rPr>
        <w:t>DTTS</w:t>
      </w:r>
      <w:r w:rsidRPr="00A51BE1">
        <w:rPr>
          <w:rFonts w:ascii="Times New Roman" w:hAnsi="Times New Roman" w:cs="Times New Roman"/>
          <w:sz w:val="26"/>
          <w:szCs w:val="26"/>
          <w:lang w:val="pt-BR"/>
        </w:rPr>
        <w:t xml:space="preserve"> được triển khai ở hầu hết các tỉnh có đông trẻ em đồng bào </w:t>
      </w:r>
      <w:r w:rsidR="00152362">
        <w:rPr>
          <w:rFonts w:ascii="Times New Roman" w:hAnsi="Times New Roman" w:cs="Times New Roman"/>
          <w:sz w:val="26"/>
          <w:szCs w:val="26"/>
          <w:lang w:val="pt-BR"/>
        </w:rPr>
        <w:t>DTTS</w:t>
      </w:r>
      <w:r w:rsidRPr="00A51BE1">
        <w:rPr>
          <w:rFonts w:ascii="Times New Roman" w:hAnsi="Times New Roman" w:cs="Times New Roman"/>
          <w:sz w:val="26"/>
          <w:szCs w:val="26"/>
          <w:lang w:val="nl-NL"/>
        </w:rPr>
        <w:t xml:space="preserve">. </w:t>
      </w:r>
    </w:p>
    <w:bookmarkEnd w:id="2"/>
    <w:p w14:paraId="5DE123FE" w14:textId="77777777" w:rsidR="001318DA" w:rsidRPr="00A51BE1" w:rsidRDefault="001318DA" w:rsidP="00EB0294">
      <w:pPr>
        <w:pStyle w:val="Bodytext21"/>
        <w:shd w:val="clear" w:color="auto" w:fill="auto"/>
        <w:spacing w:before="120" w:line="320" w:lineRule="exact"/>
        <w:ind w:firstLine="709"/>
      </w:pPr>
      <w:r w:rsidRPr="00A51BE1">
        <w:tab/>
        <w:t>b) Đối với giáo dục phổ thông</w:t>
      </w:r>
    </w:p>
    <w:p w14:paraId="212EABAE"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lang w:val="nb-NO"/>
        </w:rPr>
      </w:pPr>
      <w:r w:rsidRPr="00A51BE1">
        <w:rPr>
          <w:rFonts w:ascii="Times New Roman" w:hAnsi="Times New Roman" w:cs="Times New Roman"/>
          <w:sz w:val="26"/>
          <w:szCs w:val="26"/>
          <w:lang w:val="nb-NO"/>
        </w:rPr>
        <w:t>- Về chương trình, sách giáo khoa giáo dục phổ thông</w:t>
      </w:r>
    </w:p>
    <w:p w14:paraId="167CF4FA" w14:textId="3B48ECAD" w:rsidR="001318DA" w:rsidRPr="00A51BE1" w:rsidRDefault="001318DA" w:rsidP="00EB0294">
      <w:pPr>
        <w:spacing w:before="120" w:after="120" w:line="320" w:lineRule="exact"/>
        <w:ind w:firstLine="709"/>
        <w:jc w:val="both"/>
        <w:rPr>
          <w:rFonts w:ascii="Times New Roman" w:hAnsi="Times New Roman" w:cs="Times New Roman"/>
          <w:sz w:val="26"/>
          <w:szCs w:val="26"/>
          <w:lang w:val="es-ES"/>
        </w:rPr>
      </w:pPr>
      <w:r w:rsidRPr="00A51BE1">
        <w:rPr>
          <w:rFonts w:ascii="Times New Roman" w:hAnsi="Times New Roman" w:cs="Times New Roman"/>
          <w:sz w:val="26"/>
          <w:szCs w:val="26"/>
          <w:lang w:val="nb-NO"/>
        </w:rPr>
        <w:t>Thực hiện chỉ đạo của Chính phủ, Bộ G</w:t>
      </w:r>
      <w:r w:rsidR="00D67B2D">
        <w:rPr>
          <w:rFonts w:ascii="Times New Roman" w:hAnsi="Times New Roman" w:cs="Times New Roman"/>
          <w:sz w:val="26"/>
          <w:szCs w:val="26"/>
          <w:lang w:val="nb-NO"/>
        </w:rPr>
        <w:t>DĐT</w:t>
      </w:r>
      <w:r w:rsidRPr="00A51BE1">
        <w:rPr>
          <w:rFonts w:ascii="Times New Roman" w:hAnsi="Times New Roman" w:cs="Times New Roman"/>
          <w:sz w:val="26"/>
          <w:szCs w:val="26"/>
          <w:lang w:val="nb-NO"/>
        </w:rPr>
        <w:t xml:space="preserve">, các bộ, ngành, địa phương cũng như toàn ngành giáo dục đã nỗ lực triển khai thực hiện Nghị quyết số 88/2014/QH13 ngày 28/11/2014 của Quốc hội về đổi mới chương trình, sách giáo khoa giáo dục phổ </w:t>
      </w:r>
      <w:r w:rsidRPr="00A51BE1">
        <w:rPr>
          <w:rFonts w:ascii="Times New Roman" w:hAnsi="Times New Roman" w:cs="Times New Roman"/>
          <w:sz w:val="26"/>
          <w:szCs w:val="26"/>
          <w:lang w:val="nb-NO"/>
        </w:rPr>
        <w:lastRenderedPageBreak/>
        <w:t xml:space="preserve">thông và Nghị quyết số 51/2017/QH14 ngày 21/11/2017 của Quốc hội về điều chỉnh lộ trình thực hiện chương trình, sách giáo khoa giáo dục phổ thông mới theo Nghị quyết số 88/2014/QH13, tạo chuyển biến tích cực, đạt được nhiều kết quả quan trọng, đáng ghi nhận. </w:t>
      </w:r>
      <w:r w:rsidRPr="00A51BE1">
        <w:rPr>
          <w:rFonts w:ascii="Times New Roman" w:hAnsi="Times New Roman" w:cs="Times New Roman"/>
          <w:sz w:val="26"/>
          <w:szCs w:val="26"/>
          <w:lang w:val="pl-PL"/>
        </w:rPr>
        <w:t>Bộ GDĐT đã ban hành Chương trình giáo dục phổ thông (GDPT)</w:t>
      </w:r>
      <w:r w:rsidRPr="00A51BE1">
        <w:rPr>
          <w:rStyle w:val="FootnoteReference"/>
          <w:rFonts w:ascii="Times New Roman" w:hAnsi="Times New Roman" w:cs="Times New Roman"/>
          <w:sz w:val="26"/>
          <w:szCs w:val="26"/>
          <w:lang w:val="pl-PL"/>
        </w:rPr>
        <w:footnoteReference w:id="31"/>
      </w:r>
      <w:r w:rsidRPr="00A51BE1">
        <w:rPr>
          <w:rFonts w:ascii="Times New Roman" w:hAnsi="Times New Roman" w:cs="Times New Roman"/>
          <w:sz w:val="26"/>
          <w:szCs w:val="26"/>
        </w:rPr>
        <w:t xml:space="preserve"> được thiết kế theo hướng mở, nội dung giáo dục tích hợp cao ở lớp học dưới và có xu hướng phân h</w:t>
      </w:r>
      <w:r w:rsidR="009B1EA5">
        <w:rPr>
          <w:rFonts w:ascii="Times New Roman" w:hAnsi="Times New Roman" w:cs="Times New Roman"/>
          <w:sz w:val="26"/>
          <w:szCs w:val="26"/>
          <w:lang w:val="en-US"/>
        </w:rPr>
        <w:t>óa</w:t>
      </w:r>
      <w:r w:rsidRPr="00A51BE1">
        <w:rPr>
          <w:rFonts w:ascii="Times New Roman" w:hAnsi="Times New Roman" w:cs="Times New Roman"/>
          <w:sz w:val="26"/>
          <w:szCs w:val="26"/>
        </w:rPr>
        <w:t xml:space="preserve"> rõ dần ở các lớp học trên. </w:t>
      </w:r>
    </w:p>
    <w:p w14:paraId="52CEC83A"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 xml:space="preserve">Chương trình mới được xây dựng theo định hướng phát triển phẩm chất và năng lực học sinh, bảo đảm yêu cầu giảm tải, giảm tính hàn lâm, gắn với thực tiễn, tăng cường hoạt động thực hành, trải nghiệm cho học sinh, tạo điều kiện thực hiện tốt phương pháp giáo dục tích cực, </w:t>
      </w:r>
      <w:r w:rsidRPr="00A51BE1">
        <w:rPr>
          <w:rFonts w:ascii="Times New Roman" w:hAnsi="Times New Roman" w:cs="Times New Roman"/>
          <w:sz w:val="26"/>
          <w:szCs w:val="26"/>
          <w:lang w:val="es-ES"/>
        </w:rPr>
        <w:t>bảo đảm kiến thức nền tảng, hợp lý, khoa học, toàn diện và phân luồng, hướng nghiệp</w:t>
      </w:r>
      <w:r w:rsidRPr="00A51BE1">
        <w:rPr>
          <w:rStyle w:val="FootnoteReference"/>
          <w:rFonts w:ascii="Times New Roman" w:hAnsi="Times New Roman" w:cs="Times New Roman"/>
          <w:sz w:val="26"/>
          <w:szCs w:val="26"/>
          <w:lang w:val="es-ES"/>
        </w:rPr>
        <w:footnoteReference w:id="32"/>
      </w:r>
      <w:r w:rsidRPr="00A51BE1">
        <w:rPr>
          <w:rFonts w:ascii="Times New Roman" w:hAnsi="Times New Roman" w:cs="Times New Roman"/>
          <w:sz w:val="26"/>
          <w:szCs w:val="26"/>
          <w:lang w:val="es-ES"/>
        </w:rPr>
        <w:t xml:space="preserve">, </w:t>
      </w:r>
      <w:r w:rsidRPr="00A51BE1">
        <w:rPr>
          <w:rFonts w:ascii="Times New Roman" w:hAnsi="Times New Roman" w:cs="Times New Roman"/>
          <w:sz w:val="26"/>
          <w:szCs w:val="26"/>
        </w:rPr>
        <w:t xml:space="preserve">phù hợp với xu hướng giáo dục quốc tế theo yêu cầu của Nghị quyết </w:t>
      </w:r>
      <w:r w:rsidRPr="00A51BE1">
        <w:rPr>
          <w:rFonts w:ascii="Times New Roman" w:hAnsi="Times New Roman" w:cs="Times New Roman"/>
          <w:sz w:val="26"/>
          <w:szCs w:val="26"/>
          <w:lang w:val="nb-NO"/>
        </w:rPr>
        <w:t>88/2014/QH13</w:t>
      </w:r>
      <w:r w:rsidRPr="00A51BE1">
        <w:rPr>
          <w:rFonts w:ascii="Times New Roman" w:hAnsi="Times New Roman" w:cs="Times New Roman"/>
          <w:sz w:val="26"/>
          <w:szCs w:val="26"/>
        </w:rPr>
        <w:t xml:space="preserve">. Chương trình giáo dục phổ thông mới đã được triển khai trên phạm vi cả nước từ năm học 2020 - 2021 theo đúng lộ trình quy định tại Nghị quyết số 51/2017/QH14. </w:t>
      </w:r>
    </w:p>
    <w:p w14:paraId="61E435C1" w14:textId="77AC8AA0" w:rsidR="001318DA" w:rsidRPr="00A51BE1" w:rsidRDefault="001318DA" w:rsidP="00EB0294">
      <w:pPr>
        <w:spacing w:before="120" w:after="120" w:line="320" w:lineRule="exact"/>
        <w:ind w:firstLine="709"/>
        <w:jc w:val="both"/>
        <w:rPr>
          <w:rFonts w:ascii="Times New Roman" w:hAnsi="Times New Roman" w:cs="Times New Roman"/>
          <w:spacing w:val="-2"/>
          <w:sz w:val="26"/>
          <w:szCs w:val="26"/>
          <w:lang w:val="sv-SE"/>
        </w:rPr>
      </w:pPr>
      <w:r w:rsidRPr="00A51BE1">
        <w:rPr>
          <w:rFonts w:ascii="Times New Roman" w:hAnsi="Times New Roman" w:cs="Times New Roman"/>
          <w:spacing w:val="-2"/>
          <w:sz w:val="26"/>
          <w:szCs w:val="26"/>
        </w:rPr>
        <w:t>Căn cứ Chương trình tổng thể và Chương trình các môn học</w:t>
      </w:r>
      <w:r w:rsidRPr="00A51BE1">
        <w:rPr>
          <w:rFonts w:ascii="Times New Roman" w:hAnsi="Times New Roman" w:cs="Times New Roman"/>
          <w:spacing w:val="-2"/>
          <w:sz w:val="26"/>
          <w:szCs w:val="26"/>
          <w:vertAlign w:val="superscript"/>
        </w:rPr>
        <w:footnoteReference w:id="33"/>
      </w:r>
      <w:r w:rsidRPr="00A51BE1">
        <w:rPr>
          <w:rFonts w:ascii="Times New Roman" w:hAnsi="Times New Roman" w:cs="Times New Roman"/>
          <w:spacing w:val="-2"/>
          <w:sz w:val="26"/>
          <w:szCs w:val="26"/>
        </w:rPr>
        <w:t>, sách giáo khoa các môn học</w:t>
      </w:r>
      <w:r w:rsidRPr="00A51BE1">
        <w:rPr>
          <w:rStyle w:val="FootnoteReference"/>
          <w:rFonts w:ascii="Times New Roman" w:hAnsi="Times New Roman" w:cs="Times New Roman"/>
          <w:spacing w:val="-2"/>
          <w:sz w:val="26"/>
          <w:szCs w:val="26"/>
        </w:rPr>
        <w:footnoteReference w:id="34"/>
      </w:r>
      <w:r w:rsidRPr="00A51BE1">
        <w:rPr>
          <w:rFonts w:ascii="Times New Roman" w:hAnsi="Times New Roman" w:cs="Times New Roman"/>
          <w:sz w:val="26"/>
          <w:szCs w:val="26"/>
        </w:rPr>
        <w:t xml:space="preserve"> đã cụ thể h</w:t>
      </w:r>
      <w:r w:rsidR="009B1EA5">
        <w:rPr>
          <w:rFonts w:ascii="Times New Roman" w:hAnsi="Times New Roman" w:cs="Times New Roman"/>
          <w:sz w:val="26"/>
          <w:szCs w:val="26"/>
          <w:lang w:val="en-US"/>
        </w:rPr>
        <w:t>óa</w:t>
      </w:r>
      <w:r w:rsidRPr="00A51BE1">
        <w:rPr>
          <w:rFonts w:ascii="Times New Roman" w:hAnsi="Times New Roman" w:cs="Times New Roman"/>
          <w:sz w:val="26"/>
          <w:szCs w:val="26"/>
        </w:rPr>
        <w:t xml:space="preserve"> các yêu cầu của Chương trình giáo dục phổ thông về mục tiêu, nội dung giáo dục, yêu cầu về phẩm chất và năng lực của học sinh; đồng thời, </w:t>
      </w:r>
      <w:r w:rsidRPr="00A51BE1">
        <w:rPr>
          <w:rFonts w:ascii="Times New Roman" w:eastAsia="Batang" w:hAnsi="Times New Roman" w:cs="Times New Roman"/>
          <w:sz w:val="26"/>
          <w:szCs w:val="26"/>
          <w:lang w:eastAsia="ko-KR"/>
        </w:rPr>
        <w:t>được khai thác, sử dụng có hiệu quả</w:t>
      </w:r>
      <w:r w:rsidRPr="00A51BE1">
        <w:rPr>
          <w:rFonts w:ascii="Times New Roman" w:hAnsi="Times New Roman" w:cs="Times New Roman"/>
          <w:sz w:val="26"/>
          <w:szCs w:val="26"/>
        </w:rPr>
        <w:t xml:space="preserve">, </w:t>
      </w:r>
      <w:r w:rsidRPr="00A51BE1">
        <w:rPr>
          <w:rFonts w:ascii="Times New Roman" w:eastAsia="Batang" w:hAnsi="Times New Roman" w:cs="Times New Roman"/>
          <w:sz w:val="26"/>
          <w:szCs w:val="26"/>
          <w:lang w:val="pl-PL" w:eastAsia="ko-KR"/>
        </w:rPr>
        <w:t>phù hợp thực tiễn</w:t>
      </w:r>
      <w:r w:rsidRPr="00A51BE1">
        <w:rPr>
          <w:rFonts w:ascii="Times New Roman" w:hAnsi="Times New Roman" w:cs="Times New Roman"/>
          <w:sz w:val="26"/>
          <w:szCs w:val="26"/>
        </w:rPr>
        <w:t xml:space="preserve"> trong việc </w:t>
      </w:r>
      <w:r w:rsidRPr="00A51BE1">
        <w:rPr>
          <w:rFonts w:ascii="Times New Roman" w:hAnsi="Times New Roman" w:cs="Times New Roman"/>
          <w:sz w:val="26"/>
          <w:szCs w:val="26"/>
          <w:lang w:val="pl-PL"/>
        </w:rPr>
        <w:t xml:space="preserve">tổ chức </w:t>
      </w:r>
      <w:r w:rsidRPr="00A51BE1">
        <w:rPr>
          <w:rFonts w:ascii="Times New Roman" w:hAnsi="Times New Roman" w:cs="Times New Roman"/>
          <w:sz w:val="26"/>
          <w:szCs w:val="26"/>
        </w:rPr>
        <w:t xml:space="preserve">dạy </w:t>
      </w:r>
      <w:r w:rsidRPr="00A51BE1">
        <w:rPr>
          <w:rFonts w:ascii="Times New Roman" w:eastAsia="Batang" w:hAnsi="Times New Roman" w:cs="Times New Roman"/>
          <w:sz w:val="26"/>
          <w:szCs w:val="26"/>
          <w:lang w:eastAsia="ko-KR"/>
        </w:rPr>
        <w:t>học nhằm phát triển năng lực, phẩm chất học sinh. Đến nay, đã hoàn thành phê duyệt sách giáo khoa đủ các khối lớp (từ lớp 1 đến lớp 12) và đủ các môn học/hoạt động giáo dục theo đúng kế hoạch, chất lượng đảm bảo theo chuẩn đầu ra, yêu cầu cần đạt của Chương trình giáo dục phổ thông. Ngoài ra, việc biên soạn tài liệu giáo dục địa phương đã được các địa phương quan tâm triển</w:t>
      </w:r>
      <w:r w:rsidRPr="00A51BE1">
        <w:rPr>
          <w:rFonts w:ascii="Times New Roman" w:hAnsi="Times New Roman" w:cs="Times New Roman"/>
          <w:sz w:val="26"/>
          <w:szCs w:val="26"/>
          <w:lang w:val="pl-PL"/>
        </w:rPr>
        <w:t xml:space="preserve"> khai thực hiện</w:t>
      </w:r>
      <w:r w:rsidRPr="00A51BE1">
        <w:rPr>
          <w:rStyle w:val="FootnoteReference"/>
          <w:rFonts w:ascii="Times New Roman" w:hAnsi="Times New Roman" w:cs="Times New Roman"/>
          <w:spacing w:val="-2"/>
          <w:sz w:val="26"/>
          <w:szCs w:val="26"/>
          <w:lang w:val="sv-SE"/>
        </w:rPr>
        <w:footnoteReference w:id="35"/>
      </w:r>
      <w:r w:rsidRPr="00A51BE1">
        <w:rPr>
          <w:rFonts w:ascii="Times New Roman" w:hAnsi="Times New Roman" w:cs="Times New Roman"/>
          <w:spacing w:val="-2"/>
          <w:sz w:val="26"/>
          <w:szCs w:val="26"/>
          <w:lang w:val="pl-PL"/>
        </w:rPr>
        <w:t xml:space="preserve">, với các </w:t>
      </w:r>
      <w:r w:rsidRPr="00A51BE1">
        <w:rPr>
          <w:rFonts w:ascii="Times New Roman" w:hAnsi="Times New Roman" w:cs="Times New Roman"/>
          <w:spacing w:val="-2"/>
          <w:sz w:val="26"/>
          <w:szCs w:val="26"/>
          <w:lang w:val="sv-SE"/>
        </w:rPr>
        <w:t xml:space="preserve">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 </w:t>
      </w:r>
    </w:p>
    <w:p w14:paraId="0AEF2168" w14:textId="433AF179"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rPr>
        <w:t>Để thực hiện xã hội hóa sách giáo khoa, Bộ GDĐT đã ban hành các văn bản quy phạm pháp luật</w:t>
      </w:r>
      <w:r w:rsidRPr="00A51BE1">
        <w:rPr>
          <w:rStyle w:val="FootnoteReference"/>
          <w:rFonts w:ascii="Times New Roman" w:hAnsi="Times New Roman" w:cs="Times New Roman"/>
          <w:sz w:val="26"/>
          <w:szCs w:val="26"/>
        </w:rPr>
        <w:footnoteReference w:id="36"/>
      </w:r>
      <w:r w:rsidRPr="00A51BE1">
        <w:rPr>
          <w:rFonts w:ascii="Times New Roman" w:hAnsi="Times New Roman" w:cs="Times New Roman"/>
          <w:sz w:val="26"/>
          <w:szCs w:val="26"/>
        </w:rPr>
        <w:t xml:space="preserve"> quy định, hướng dẫn, tổ chức thực hiện việc ban hành chương trình, tổ chức việc biên soạn, tổ chức thẩm định, lựa chọn sách giáo khoa và các văn bản hướng </w:t>
      </w:r>
      <w:r w:rsidRPr="00A51BE1">
        <w:rPr>
          <w:rFonts w:ascii="Times New Roman" w:hAnsi="Times New Roman" w:cs="Times New Roman"/>
          <w:sz w:val="26"/>
          <w:szCs w:val="26"/>
        </w:rPr>
        <w:lastRenderedPageBreak/>
        <w:t xml:space="preserve">dẫn tập huấn, bồi dưỡng giáo viên sử dụng sách giáo khoa phục vụ đổi mới chương trình, sách giáo khoa. Các văn bản quy phạm pháp luật do Bộ GDĐT ban hành đã chỉ đạo, hướng dẫn về các nội dung: (1) Biên soạn, chỉnh sửa, thẩm định, phê duyệt và ban hành chương trình GDPT tổng thể và các chương trình môn học; (2) Biên soạn, thẩm định, lựa chọn </w:t>
      </w:r>
      <w:r w:rsidR="00DF0640">
        <w:rPr>
          <w:rFonts w:ascii="Times New Roman" w:hAnsi="Times New Roman" w:cs="Times New Roman"/>
          <w:sz w:val="26"/>
          <w:szCs w:val="26"/>
          <w:lang w:val="en-US"/>
        </w:rPr>
        <w:t>sách giáo khoa (</w:t>
      </w:r>
      <w:r w:rsidRPr="00A51BE1">
        <w:rPr>
          <w:rFonts w:ascii="Times New Roman" w:hAnsi="Times New Roman" w:cs="Times New Roman"/>
          <w:sz w:val="26"/>
          <w:szCs w:val="26"/>
        </w:rPr>
        <w:t>SGK</w:t>
      </w:r>
      <w:r w:rsidR="00DF0640">
        <w:rPr>
          <w:rFonts w:ascii="Times New Roman" w:hAnsi="Times New Roman" w:cs="Times New Roman"/>
          <w:sz w:val="26"/>
          <w:szCs w:val="26"/>
          <w:lang w:val="en-US"/>
        </w:rPr>
        <w:t>)</w:t>
      </w:r>
      <w:r w:rsidRPr="00A51BE1">
        <w:rPr>
          <w:rFonts w:ascii="Times New Roman" w:hAnsi="Times New Roman" w:cs="Times New Roman"/>
          <w:sz w:val="26"/>
          <w:szCs w:val="26"/>
        </w:rPr>
        <w:t xml:space="preserve">; (3) Biên soạn, thẩm định tài liệu giáo dục địa phương; (4) Chuẩn bị các điều kiện bảo đảm triển khai chương trình, SGK GDPT mới; (5) Triển khai thực hiện chương trình GDPT 2018. </w:t>
      </w:r>
    </w:p>
    <w:p w14:paraId="12E142AA" w14:textId="5601E606" w:rsidR="001318DA" w:rsidRPr="00A51BE1" w:rsidRDefault="001318DA" w:rsidP="00EB0294">
      <w:pPr>
        <w:spacing w:before="120" w:after="120" w:line="320" w:lineRule="exact"/>
        <w:ind w:firstLine="709"/>
        <w:jc w:val="both"/>
        <w:rPr>
          <w:rFonts w:ascii="Times New Roman" w:hAnsi="Times New Roman" w:cs="Times New Roman"/>
          <w:sz w:val="26"/>
          <w:szCs w:val="26"/>
        </w:rPr>
      </w:pPr>
      <w:r w:rsidRPr="00A51BE1">
        <w:rPr>
          <w:rFonts w:ascii="Times New Roman" w:hAnsi="Times New Roman" w:cs="Times New Roman"/>
          <w:sz w:val="26"/>
          <w:szCs w:val="26"/>
          <w:lang w:val="pt-BR"/>
        </w:rPr>
        <w:t>Phương pháp GDPT được đổi mới theo hướng</w:t>
      </w:r>
      <w:r w:rsidRPr="00A51BE1">
        <w:rPr>
          <w:rFonts w:ascii="Times New Roman" w:hAnsi="Times New Roman" w:cs="Times New Roman"/>
          <w:sz w:val="26"/>
          <w:szCs w:val="26"/>
        </w:rPr>
        <w:t xml:space="preserve"> tích cực h</w:t>
      </w:r>
      <w:r w:rsidR="009B1EA5">
        <w:rPr>
          <w:rFonts w:ascii="Times New Roman" w:hAnsi="Times New Roman" w:cs="Times New Roman"/>
          <w:sz w:val="26"/>
          <w:szCs w:val="26"/>
          <w:lang w:val="en-US"/>
        </w:rPr>
        <w:t>óa</w:t>
      </w:r>
      <w:r w:rsidRPr="00A51BE1">
        <w:rPr>
          <w:rFonts w:ascii="Times New Roman" w:hAnsi="Times New Roman" w:cs="Times New Roman"/>
          <w:sz w:val="26"/>
          <w:szCs w:val="26"/>
        </w:rPr>
        <w:t xml:space="preserve"> hoạt động của học sinh; trong đó, giáo viên đóng vai trò tổ chức, hướng dẫn hoạt động, tạo môi trường học tập thân thiện để khuyến khích học sinh tích cực tham gia vào các hoạt động học tập, tự phát hiện năng lực, nguyện vọng của bản thân, rèn luyện thói quen và khả năng tự học, phát huy tiềm năng và những kiến thức, kĩ năng đã tích l</w:t>
      </w:r>
      <w:r w:rsidR="009B1EA5">
        <w:rPr>
          <w:rFonts w:ascii="Times New Roman" w:hAnsi="Times New Roman" w:cs="Times New Roman"/>
          <w:sz w:val="26"/>
          <w:szCs w:val="26"/>
          <w:lang w:val="en-US"/>
        </w:rPr>
        <w:t>ũy</w:t>
      </w:r>
      <w:r w:rsidRPr="00A51BE1">
        <w:rPr>
          <w:rFonts w:ascii="Times New Roman" w:hAnsi="Times New Roman" w:cs="Times New Roman"/>
          <w:sz w:val="26"/>
          <w:szCs w:val="26"/>
        </w:rPr>
        <w:t xml:space="preserve"> được để phát triển…</w:t>
      </w:r>
      <w:r w:rsidRPr="00A51BE1">
        <w:rPr>
          <w:rFonts w:ascii="Times New Roman" w:hAnsi="Times New Roman" w:cs="Times New Roman"/>
          <w:sz w:val="26"/>
          <w:szCs w:val="26"/>
          <w:lang w:val="pt-BR"/>
        </w:rPr>
        <w:t xml:space="preserve"> </w:t>
      </w:r>
      <w:r w:rsidRPr="00A51BE1">
        <w:rPr>
          <w:rFonts w:ascii="Times New Roman" w:hAnsi="Times New Roman" w:cs="Times New Roman"/>
          <w:sz w:val="26"/>
          <w:szCs w:val="26"/>
        </w:rPr>
        <w:t xml:space="preserve">Bộ </w:t>
      </w:r>
      <w:r w:rsidR="00C8667B">
        <w:rPr>
          <w:rFonts w:ascii="Times New Roman" w:hAnsi="Times New Roman" w:cs="Times New Roman"/>
          <w:sz w:val="26"/>
          <w:szCs w:val="26"/>
          <w:lang w:val="en-US"/>
        </w:rPr>
        <w:t>GDĐT</w:t>
      </w:r>
      <w:r w:rsidRPr="00A51BE1" w:rsidDel="00410CE6">
        <w:rPr>
          <w:rFonts w:ascii="Times New Roman" w:hAnsi="Times New Roman" w:cs="Times New Roman"/>
          <w:sz w:val="26"/>
          <w:szCs w:val="26"/>
          <w:lang w:val="pt-BR"/>
        </w:rPr>
        <w:t xml:space="preserve"> </w:t>
      </w:r>
      <w:r w:rsidRPr="00A51BE1">
        <w:rPr>
          <w:rFonts w:ascii="Times New Roman" w:hAnsi="Times New Roman" w:cs="Times New Roman"/>
          <w:sz w:val="26"/>
          <w:szCs w:val="26"/>
          <w:lang w:val="pt-BR"/>
        </w:rPr>
        <w:t>đã chỉ đạo, hướng dẫn thực hiện và tổ chức bồi dưỡng đội ngũ cán bộ quản lý, giáo viên về đổi mới hình thức, phương pháp dạy học. Việc đổi mới phương pháp dạy học đã được triển khai thực hiện ở 100% cơ sở giáo dục; các phương pháp, hình thức tổ chức dạy học mới theo hướng đa dạng hóa các hoạt động học tập, phù hợp với năng lực của học sinh; sử dụng các phương tiện dạy học, khai thác hệ thống học liệu đã có để xây dựng bài giảng điện tử, ứng dụng trên nền tảng công nghệ</w:t>
      </w:r>
      <w:r w:rsidRPr="00A51BE1">
        <w:rPr>
          <w:rFonts w:ascii="Times New Roman" w:hAnsi="Times New Roman" w:cs="Times New Roman"/>
          <w:sz w:val="26"/>
          <w:szCs w:val="26"/>
          <w:vertAlign w:val="superscript"/>
        </w:rPr>
        <w:footnoteReference w:id="37"/>
      </w:r>
      <w:r w:rsidRPr="00A51BE1">
        <w:rPr>
          <w:rFonts w:ascii="Times New Roman" w:hAnsi="Times New Roman" w:cs="Times New Roman"/>
          <w:sz w:val="26"/>
          <w:szCs w:val="26"/>
          <w:lang w:val="pt-BR"/>
        </w:rPr>
        <w:t>, khai thác tư liệu trực tuyến vào các hoạt động dạy và học</w:t>
      </w:r>
      <w:r w:rsidRPr="00A51BE1">
        <w:rPr>
          <w:rStyle w:val="FootnoteReference"/>
          <w:rFonts w:ascii="Times New Roman" w:hAnsi="Times New Roman" w:cs="Times New Roman"/>
          <w:sz w:val="26"/>
          <w:szCs w:val="26"/>
          <w:lang w:val="pt-BR"/>
        </w:rPr>
        <w:footnoteReference w:id="38"/>
      </w:r>
      <w:r w:rsidRPr="00A51BE1">
        <w:rPr>
          <w:rFonts w:ascii="Times New Roman" w:hAnsi="Times New Roman" w:cs="Times New Roman"/>
          <w:sz w:val="26"/>
          <w:szCs w:val="26"/>
          <w:lang w:val="pt-BR"/>
        </w:rPr>
        <w:t xml:space="preserve">… </w:t>
      </w:r>
      <w:r w:rsidRPr="00A51BE1">
        <w:rPr>
          <w:rFonts w:ascii="Times New Roman" w:hAnsi="Times New Roman" w:cs="Times New Roman"/>
          <w:sz w:val="26"/>
          <w:szCs w:val="26"/>
        </w:rPr>
        <w:t>Việc điều chỉnh, vận dụng các hình thức, phương pháp dạy học tích cực đã mang lại hiệu quả thiết thực, giúp học sinh ngày càng tự tin, mạnh dạn, phù hợp với định hướng phát triển phẩm chất và năng lực học sinh; tạo môi trường học tập và rèn luyện giúp học sinh tích lũy được kiến thức, biết vận dụng hiệu quả kiến thức vào đời sống.</w:t>
      </w:r>
    </w:p>
    <w:p w14:paraId="66C729DB" w14:textId="77777777" w:rsidR="001318DA" w:rsidRPr="00A51BE1" w:rsidRDefault="001318DA" w:rsidP="00EB0294">
      <w:pPr>
        <w:pStyle w:val="Bodytext21"/>
        <w:shd w:val="clear" w:color="auto" w:fill="auto"/>
        <w:tabs>
          <w:tab w:val="left" w:pos="1040"/>
        </w:tabs>
        <w:spacing w:before="120" w:line="320" w:lineRule="exact"/>
        <w:ind w:firstLine="709"/>
        <w:rPr>
          <w:lang w:val="nb-NO"/>
        </w:rPr>
      </w:pPr>
      <w:r w:rsidRPr="00A51BE1">
        <w:t xml:space="preserve">Hằng năm, </w:t>
      </w:r>
      <w:r w:rsidRPr="00A51BE1">
        <w:rPr>
          <w:lang w:val="nl-NL"/>
        </w:rPr>
        <w:t>Bộ GDĐT đã ban hành các văn bản chỉ đạo các địa phương, các nhà xuất bản có SGK được phê duyệt, căn cứ tình hình thực tiễn để xây dựng kế hoạch tập huấn giáo viên sử dụng SGK. Các nhà xuất bản đã xây dựng kế hoạch, chuẩn bị tài liệu, lựa chọn, đào tạo, bồi dưỡng đội ngũ báo cáo viên và phối hợp với các Sở GDĐT tổ chức tập huấn theo quy định.</w:t>
      </w:r>
    </w:p>
    <w:p w14:paraId="019D95F2"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lang w:val="nb-NO"/>
        </w:rPr>
      </w:pPr>
      <w:r w:rsidRPr="00A51BE1">
        <w:rPr>
          <w:rFonts w:ascii="Times New Roman" w:hAnsi="Times New Roman" w:cs="Times New Roman"/>
          <w:sz w:val="26"/>
          <w:szCs w:val="26"/>
          <w:lang w:val="nb-NO"/>
        </w:rPr>
        <w:t>- Về tài liệu giáo dục địa phương</w:t>
      </w:r>
    </w:p>
    <w:p w14:paraId="158E2129" w14:textId="77777777" w:rsidR="001318DA" w:rsidRPr="00A51BE1" w:rsidRDefault="001318DA" w:rsidP="00EB0294">
      <w:pPr>
        <w:spacing w:before="120" w:after="120" w:line="320" w:lineRule="exact"/>
        <w:ind w:firstLine="709"/>
        <w:jc w:val="both"/>
        <w:rPr>
          <w:rFonts w:ascii="Times New Roman" w:hAnsi="Times New Roman" w:cs="Times New Roman"/>
          <w:sz w:val="26"/>
          <w:szCs w:val="26"/>
          <w:lang w:val="nb-NO"/>
        </w:rPr>
      </w:pPr>
      <w:r w:rsidRPr="00A51BE1">
        <w:rPr>
          <w:rFonts w:ascii="Times New Roman" w:hAnsi="Times New Roman" w:cs="Times New Roman"/>
          <w:sz w:val="26"/>
          <w:szCs w:val="26"/>
          <w:lang w:val="nb-NO"/>
        </w:rPr>
        <w:t>Theo quy định tại điểm d khoản 1 Điều 32 Luật Giáo dục 2019: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p>
    <w:p w14:paraId="089AD6E0" w14:textId="03E8CFB2" w:rsidR="001318DA" w:rsidRPr="00A51BE1" w:rsidRDefault="001318DA" w:rsidP="00EB0294">
      <w:pPr>
        <w:spacing w:before="120" w:after="120" w:line="320" w:lineRule="exact"/>
        <w:ind w:firstLine="709"/>
        <w:jc w:val="both"/>
        <w:rPr>
          <w:rFonts w:ascii="Times New Roman" w:hAnsi="Times New Roman" w:cs="Times New Roman"/>
          <w:sz w:val="26"/>
          <w:szCs w:val="26"/>
          <w:lang w:val="nb-NO"/>
        </w:rPr>
      </w:pPr>
      <w:r w:rsidRPr="00A51BE1">
        <w:rPr>
          <w:rFonts w:ascii="Times New Roman" w:hAnsi="Times New Roman" w:cs="Times New Roman"/>
          <w:sz w:val="26"/>
          <w:szCs w:val="26"/>
          <w:lang w:val="nb-NO"/>
        </w:rPr>
        <w:t>Thực hiện Nghị quyết của Quốc hội, Luật giáo dục 2019, các chỉ đạo của Chính phủ, Thủ tướng Chính phủ, Bộ G</w:t>
      </w:r>
      <w:r w:rsidR="00EA4D60">
        <w:rPr>
          <w:rFonts w:ascii="Times New Roman" w:hAnsi="Times New Roman" w:cs="Times New Roman"/>
          <w:sz w:val="26"/>
          <w:szCs w:val="26"/>
          <w:lang w:val="nb-NO"/>
        </w:rPr>
        <w:t>DĐT</w:t>
      </w:r>
      <w:r w:rsidRPr="00A51BE1">
        <w:rPr>
          <w:rFonts w:ascii="Times New Roman" w:hAnsi="Times New Roman" w:cs="Times New Roman"/>
          <w:sz w:val="26"/>
          <w:szCs w:val="26"/>
          <w:lang w:val="nb-NO"/>
        </w:rPr>
        <w:t xml:space="preserve"> đã ban hành Thông tư số 33/2020/TT-BGDĐT quy định việc thẩm định tài liệu giáo dục địa phương; phối hợp với Bộ Tài chính ban </w:t>
      </w:r>
      <w:r w:rsidRPr="00A51BE1">
        <w:rPr>
          <w:rFonts w:ascii="Times New Roman" w:hAnsi="Times New Roman" w:cs="Times New Roman"/>
          <w:sz w:val="26"/>
          <w:szCs w:val="26"/>
          <w:lang w:val="nb-NO"/>
        </w:rPr>
        <w:lastRenderedPageBreak/>
        <w:t>hành Thông tư số 51/2019/TT-BTC ngày 15/9/2029 của Bộ Tài chính về việc hướng dẫn xây dựng dự toán, thanh quyết toán kinh phí biên soạn, thẩm định tài liệu giáo dục của địa phương thực hiện chương trình, sách giáo khoa giáo dục phổ thông. Hằng năm, Bộ GDĐT đã chỉ đạo và đôn đốc các địa phương tổ chức biên soạn, thẩm định và gửi Bộ GDĐT phê duyệt để các địa phương tổ chức dạy học theo lộ trình tại Nghị quyết số 51/2017/QH14 của Quốc hội.</w:t>
      </w:r>
    </w:p>
    <w:p w14:paraId="3731F819" w14:textId="15749BAF" w:rsidR="001318DA" w:rsidRPr="00A51BE1" w:rsidRDefault="001318DA" w:rsidP="00EB0294">
      <w:pPr>
        <w:spacing w:before="120" w:after="120" w:line="320" w:lineRule="exact"/>
        <w:ind w:firstLine="709"/>
        <w:jc w:val="both"/>
        <w:rPr>
          <w:rFonts w:ascii="Times New Roman" w:hAnsi="Times New Roman" w:cs="Times New Roman"/>
          <w:sz w:val="26"/>
          <w:szCs w:val="26"/>
          <w:lang w:val="nb-NO"/>
        </w:rPr>
      </w:pPr>
      <w:r w:rsidRPr="00A51BE1">
        <w:rPr>
          <w:rFonts w:ascii="Times New Roman" w:hAnsi="Times New Roman" w:cs="Times New Roman"/>
          <w:sz w:val="26"/>
          <w:szCs w:val="26"/>
          <w:lang w:val="nb-NO"/>
        </w:rPr>
        <w:t>Trong các năm 2021, 2022, 2023, 2024 Bộ G</w:t>
      </w:r>
      <w:r w:rsidR="00EA4D60">
        <w:rPr>
          <w:rFonts w:ascii="Times New Roman" w:hAnsi="Times New Roman" w:cs="Times New Roman"/>
          <w:sz w:val="26"/>
          <w:szCs w:val="26"/>
          <w:lang w:val="nb-NO"/>
        </w:rPr>
        <w:t>DĐT</w:t>
      </w:r>
      <w:r w:rsidRPr="00A51BE1">
        <w:rPr>
          <w:rFonts w:ascii="Times New Roman" w:hAnsi="Times New Roman" w:cs="Times New Roman"/>
          <w:sz w:val="26"/>
          <w:szCs w:val="26"/>
          <w:lang w:val="nb-NO"/>
        </w:rPr>
        <w:t xml:space="preserve"> đã phê duyệt được các tài liệu giáo dục địa phương các lớp 1, 2, 3, 4; 6, 7, 8; 10, 11 của 63/63 tỉnh, thành phố trực thuộc trung ương; đang tiếp tục phê duyệt tài liệu giáo dục địa phương các lớp 5, 9, 12. Sau khi được phê duyệt tài liệu, các địa phương đã chỉ đạo các cơ sở giáo dục tổ chức giảng dạy nội dung giáo dục địa phương theo quy định.</w:t>
      </w:r>
    </w:p>
    <w:p w14:paraId="1307B96E" w14:textId="77777777" w:rsidR="001318DA" w:rsidRPr="00A51BE1" w:rsidRDefault="001318DA" w:rsidP="00EB0294">
      <w:pPr>
        <w:pStyle w:val="Bodytext21"/>
        <w:shd w:val="clear" w:color="auto" w:fill="auto"/>
        <w:tabs>
          <w:tab w:val="left" w:pos="1040"/>
        </w:tabs>
        <w:spacing w:before="120" w:line="320" w:lineRule="exact"/>
        <w:ind w:firstLine="709"/>
        <w:rPr>
          <w:b/>
        </w:rPr>
      </w:pPr>
      <w:r w:rsidRPr="00A51BE1">
        <w:t>c) V</w:t>
      </w:r>
      <w:r w:rsidRPr="00A51BE1">
        <w:rPr>
          <w:lang w:val="vi-VN"/>
        </w:rPr>
        <w:t xml:space="preserve">ề chương trình </w:t>
      </w:r>
      <w:r w:rsidRPr="00A51BE1">
        <w:t>đào tạo đại học</w:t>
      </w:r>
      <w:r w:rsidRPr="00A51BE1">
        <w:rPr>
          <w:lang w:val="vi-VN"/>
        </w:rPr>
        <w:t>, giáo trình</w:t>
      </w:r>
      <w:r w:rsidRPr="00A51BE1">
        <w:t xml:space="preserve">, </w:t>
      </w:r>
      <w:r w:rsidRPr="00A51BE1">
        <w:rPr>
          <w:lang w:val="vi-VN"/>
        </w:rPr>
        <w:t>tài liệu giảng dạy</w:t>
      </w:r>
    </w:p>
    <w:p w14:paraId="2A6160C4" w14:textId="77777777" w:rsidR="001318DA" w:rsidRPr="00A51BE1" w:rsidRDefault="001318DA" w:rsidP="00EB0294">
      <w:pPr>
        <w:pStyle w:val="Bodytext21"/>
        <w:shd w:val="clear" w:color="auto" w:fill="auto"/>
        <w:tabs>
          <w:tab w:val="left" w:pos="1040"/>
        </w:tabs>
        <w:spacing w:before="120" w:line="320" w:lineRule="exact"/>
        <w:ind w:firstLine="709"/>
      </w:pPr>
      <w:r w:rsidRPr="00A51BE1">
        <w:t>- Về chương trình đào tạo đại học</w:t>
      </w:r>
    </w:p>
    <w:p w14:paraId="74CA14B2" w14:textId="5634CFAD" w:rsidR="001318DA" w:rsidRPr="00A51BE1" w:rsidRDefault="001318DA" w:rsidP="00EB0294">
      <w:pPr>
        <w:pStyle w:val="Bodytext21"/>
        <w:shd w:val="clear" w:color="auto" w:fill="auto"/>
        <w:tabs>
          <w:tab w:val="left" w:pos="1040"/>
        </w:tabs>
        <w:spacing w:before="120" w:line="320" w:lineRule="exact"/>
        <w:ind w:firstLine="709"/>
      </w:pPr>
      <w:r w:rsidRPr="00A51BE1">
        <w:t xml:space="preserve">Thực hiện Luật sửa đổi, bổ sung một số điều của Luật GDĐH, ngày 22/6/2021, Bộ GDĐT ban hành Thông tư số 17/2021/TT-BGDĐT quy định về chuẩn chương trình đào tạo; xây dựng, thẩm định và ban hành chương trình đào tạo các trình độ của giáo dục đại học. Quy định này là căn cứ để Bộ GDĐT ban hành các quy định về mở ngành đào tạo, xác định chỉ tiêu tuyển sinh và tổ chức tuyển sinh, tổ chức và quản lý đào tạo, liên thông trong đào tạo, các tiêu chuẩn đánh giá và kiểm định chương trình đào tạo (CTĐT); là cơ sở để xây dựng, thẩm định, phê duyệt, thực hiện, đánh giá và cải tiến CTĐT; xây dựng các quy định về tuyển sinh, tổ chức và quản lý đào tạo, công nhận và chuyển đổi tín chỉ cho người học, công nhận CTĐT của các cơ sở đào tạo khác; thực hiện trách nhiệm giải trình về chất lượng CTĐT; là căn cứ để các cơ quan quản lý nhà nước có thẩm quyền thanh tra, kiểm tra về CTĐT và bảo đảm chất lượng CTĐT; các bên liên quan và toàn xã hội giám sát hoạt động và kết quả đào tạo của cơ sở đào tạo. Đây cũng là cơ sở để xây dựng, thẩm định và ban hành chuẩn </w:t>
      </w:r>
      <w:r w:rsidR="00EA4D60">
        <w:t>CTĐT</w:t>
      </w:r>
      <w:r w:rsidRPr="00A51BE1">
        <w:t xml:space="preserve"> của các ngành, nhóm ngành của từng lĩnh vực đối với từng trình độ để thực hiện Quyết định số 436/QĐ-TTg ngày 30/3/2020 của Thủ tướng Chính phủ ban hành Kế hoạch thực hiện Khung trình độ quốc gia Việt Nam đối với các trình độ của </w:t>
      </w:r>
      <w:r w:rsidR="003638DE">
        <w:t>GDĐH</w:t>
      </w:r>
      <w:r w:rsidRPr="00A51BE1">
        <w:t>, giai đoạn 2020 - 2025. Điều này góp phần không nhỏ trong tiến trình xây dựng báo cáo tham chiếu Khung trình độ quốc gia Việt Nam và Khung tham chiếu trình độ ASEAN.</w:t>
      </w:r>
    </w:p>
    <w:p w14:paraId="0788D42C" w14:textId="55D3D327" w:rsidR="001318DA" w:rsidRPr="00A51BE1" w:rsidRDefault="001318DA" w:rsidP="00EB0294">
      <w:pPr>
        <w:pStyle w:val="Bodytext21"/>
        <w:shd w:val="clear" w:color="auto" w:fill="auto"/>
        <w:tabs>
          <w:tab w:val="left" w:pos="1040"/>
        </w:tabs>
        <w:spacing w:before="120" w:line="320" w:lineRule="exact"/>
        <w:ind w:firstLine="709"/>
      </w:pPr>
      <w:r w:rsidRPr="00A51BE1">
        <w:t xml:space="preserve">Với tiếp cận xuyên suốt theo hướng quản lý chất lượng đầu ra, việc “đánh giá đạt chuẩn đầu ra </w:t>
      </w:r>
      <w:r w:rsidR="00EA4D60">
        <w:t>CTĐT</w:t>
      </w:r>
      <w:r w:rsidRPr="00A51BE1">
        <w:t xml:space="preserve">” được xem là một yêu cầu mới đối với quản lý chất lượng đào tạo, là công cụ nâng cao chất lượng đào tạo. Đến hết tháng 6 năm 2024, đã có 1855 </w:t>
      </w:r>
      <w:r w:rsidR="00EA4D60">
        <w:t>CTĐT</w:t>
      </w:r>
      <w:r w:rsidRPr="00A51BE1">
        <w:t xml:space="preserve"> các trình độ của GDĐH được kiểm định và cấp chứng nhận của các tổ chức kiểm định trong nước và nước ngoài, </w:t>
      </w:r>
      <w:r w:rsidRPr="00A51BE1">
        <w:rPr>
          <w:bCs/>
        </w:rPr>
        <w:t>số lượng CTĐT tăng so với cùng kỳ số liệu của năm học trước</w:t>
      </w:r>
      <w:r w:rsidRPr="00A51BE1">
        <w:rPr>
          <w:rStyle w:val="FootnoteReference"/>
          <w:bCs/>
        </w:rPr>
        <w:footnoteReference w:id="39"/>
      </w:r>
      <w:r w:rsidRPr="00A51BE1">
        <w:t>. Phân tích các kết quả cho thấy các chương trình đào tạo được đánh giá tốt ở các tiêu chí gián tiếp liên quan đến đào tạo, tiêu chí cốt lõi liên quan trực tiếp đến đề cương môn học, chuẩn đầu ra và phương pháp đánh giá kết quả học tập.</w:t>
      </w:r>
    </w:p>
    <w:p w14:paraId="274057DB" w14:textId="77777777" w:rsidR="001318DA" w:rsidRPr="00A51BE1" w:rsidRDefault="001318DA" w:rsidP="00EB0294">
      <w:pPr>
        <w:pStyle w:val="Bodytext21"/>
        <w:shd w:val="clear" w:color="auto" w:fill="auto"/>
        <w:tabs>
          <w:tab w:val="left" w:pos="1040"/>
        </w:tabs>
        <w:spacing w:before="120" w:line="320" w:lineRule="exact"/>
        <w:ind w:firstLine="709"/>
      </w:pPr>
      <w:r w:rsidRPr="00A51BE1">
        <w:lastRenderedPageBreak/>
        <w:t>- Về</w:t>
      </w:r>
      <w:r w:rsidRPr="00A51BE1">
        <w:rPr>
          <w:lang w:val="vi-VN"/>
        </w:rPr>
        <w:t xml:space="preserve"> giáo trình</w:t>
      </w:r>
      <w:r w:rsidRPr="00A51BE1">
        <w:t xml:space="preserve">, </w:t>
      </w:r>
      <w:r w:rsidRPr="00A51BE1">
        <w:rPr>
          <w:lang w:val="vi-VN"/>
        </w:rPr>
        <w:t>tài liệu giảng dạy</w:t>
      </w:r>
      <w:r w:rsidRPr="00A51BE1">
        <w:t xml:space="preserve"> </w:t>
      </w:r>
    </w:p>
    <w:p w14:paraId="6A77250D" w14:textId="77777777" w:rsidR="001318DA" w:rsidRPr="00A51BE1" w:rsidRDefault="001318DA" w:rsidP="00EB0294">
      <w:pPr>
        <w:pStyle w:val="Bodytext21"/>
        <w:shd w:val="clear" w:color="auto" w:fill="auto"/>
        <w:tabs>
          <w:tab w:val="left" w:pos="4590"/>
        </w:tabs>
        <w:spacing w:before="120" w:line="320" w:lineRule="exact"/>
        <w:ind w:firstLine="709"/>
      </w:pPr>
      <w:r w:rsidRPr="00A51BE1">
        <w:rPr>
          <w:shd w:val="clear" w:color="auto" w:fill="FFFFFF"/>
        </w:rPr>
        <w:t>Căn cứ vào khoản 3 Điều 36 Luật Giáo dục đại học</w:t>
      </w:r>
      <w:r w:rsidRPr="00A51BE1">
        <w:rPr>
          <w:rStyle w:val="FootnoteReference"/>
          <w:shd w:val="clear" w:color="auto" w:fill="FFFFFF"/>
        </w:rPr>
        <w:footnoteReference w:id="40"/>
      </w:r>
      <w:r w:rsidRPr="00A51BE1">
        <w:rPr>
          <w:shd w:val="clear" w:color="auto" w:fill="FFFFFF"/>
        </w:rPr>
        <w:t xml:space="preserve">, Bộ GDĐT đã ban hành Thông tư số 35/2021/TT-BGDĐT ngày 06/12/2021 quy định việc biên soạn, lựa chọn, thẩm định, duyệt và sử dụng tài liệu giảng dạy, giáo trình giáo dục đại học. Thông tư này đã quy định chặt chẽ, cụ thể, đảm bảo tính pháp lý, tính hệ thống, tính kế thừa, tính thực tiễn, làm cơ sở cho các cơ sở giáo dục đại học triển khai thực hiện biên soạn, lựa chọn, thẩm định, duyệt và sử dụng tài liệu giảng dạy, giáo trình giáo dục đại học. </w:t>
      </w:r>
    </w:p>
    <w:p w14:paraId="5EE509E0" w14:textId="73EFB41B" w:rsidR="001318DA" w:rsidRPr="00A51BE1" w:rsidRDefault="001318DA" w:rsidP="00EB0294">
      <w:pPr>
        <w:pStyle w:val="Bodytext21"/>
        <w:shd w:val="clear" w:color="auto" w:fill="auto"/>
        <w:tabs>
          <w:tab w:val="left" w:pos="1040"/>
        </w:tabs>
        <w:spacing w:before="120" w:line="320" w:lineRule="exact"/>
        <w:ind w:firstLine="709"/>
        <w:rPr>
          <w:b/>
          <w:iCs/>
          <w:lang w:val="vi-VN"/>
        </w:rPr>
      </w:pPr>
      <w:r w:rsidRPr="00A51BE1">
        <w:rPr>
          <w:b/>
          <w:iCs/>
        </w:rPr>
        <w:t>2</w:t>
      </w:r>
      <w:r w:rsidRPr="00A51BE1">
        <w:rPr>
          <w:b/>
          <w:iCs/>
          <w:lang w:val="vi-VN"/>
        </w:rPr>
        <w:t>.</w:t>
      </w:r>
      <w:r w:rsidRPr="00A51BE1">
        <w:rPr>
          <w:b/>
          <w:iCs/>
        </w:rPr>
        <w:t>8.</w:t>
      </w:r>
      <w:r w:rsidRPr="00A51BE1">
        <w:rPr>
          <w:b/>
          <w:iCs/>
          <w:lang w:val="vi-VN"/>
        </w:rPr>
        <w:t xml:space="preserve"> </w:t>
      </w:r>
      <w:r w:rsidRPr="00A51BE1">
        <w:rPr>
          <w:b/>
          <w:iCs/>
        </w:rPr>
        <w:t>Về bảo</w:t>
      </w:r>
      <w:r w:rsidRPr="00A51BE1">
        <w:rPr>
          <w:b/>
          <w:iCs/>
          <w:lang w:val="vi-VN"/>
        </w:rPr>
        <w:t xml:space="preserve"> đảm và điều kiện chất lượng giáo dục</w:t>
      </w:r>
    </w:p>
    <w:p w14:paraId="13B8BC6E" w14:textId="77777777" w:rsidR="001318DA" w:rsidRPr="00A51BE1" w:rsidRDefault="001318DA" w:rsidP="00EB0294">
      <w:pPr>
        <w:spacing w:before="120" w:after="120" w:line="320" w:lineRule="exact"/>
        <w:ind w:firstLine="709"/>
        <w:jc w:val="both"/>
        <w:rPr>
          <w:rStyle w:val="Strong"/>
          <w:rFonts w:ascii="Times New Roman" w:hAnsi="Times New Roman" w:cs="Times New Roman"/>
          <w:b w:val="0"/>
          <w:bCs w:val="0"/>
          <w:iCs/>
          <w:sz w:val="26"/>
          <w:szCs w:val="26"/>
        </w:rPr>
      </w:pPr>
      <w:r w:rsidRPr="00A51BE1">
        <w:rPr>
          <w:rStyle w:val="Strong"/>
          <w:rFonts w:ascii="Times New Roman" w:hAnsi="Times New Roman" w:cs="Times New Roman"/>
          <w:b w:val="0"/>
          <w:bCs w:val="0"/>
          <w:iCs/>
          <w:sz w:val="26"/>
          <w:szCs w:val="26"/>
        </w:rPr>
        <w:t>Trong những năm qua, công tác kiểm định chất lượng giáo dục luôn được các cấp chính quyền từ Trung ương đến địa phương quan tâm, chỉ đạo đẩy mạnh ở tất cả các cấp học. Đến nay, hệ thống các văn bản hướng dẫn công tác kiểm định chất lượng giáo dục ngày càng đ</w:t>
      </w:r>
      <w:r w:rsidRPr="00A51BE1">
        <w:rPr>
          <w:rStyle w:val="Strong"/>
          <w:rFonts w:ascii="Times New Roman" w:hAnsi="Times New Roman" w:cs="Times New Roman"/>
          <w:b w:val="0"/>
          <w:bCs w:val="0"/>
          <w:sz w:val="26"/>
          <w:szCs w:val="26"/>
        </w:rPr>
        <w:t>ược hoàn thiện phù hợp với thực tiễn trong nước và hội nhập với khu vực và quốc tế</w:t>
      </w:r>
      <w:r w:rsidRPr="00A51BE1">
        <w:rPr>
          <w:rStyle w:val="FootnoteReference"/>
          <w:rFonts w:ascii="Times New Roman" w:hAnsi="Times New Roman" w:cs="Times New Roman"/>
          <w:b/>
          <w:bCs/>
          <w:sz w:val="26"/>
          <w:szCs w:val="26"/>
        </w:rPr>
        <w:footnoteReference w:id="41"/>
      </w:r>
      <w:r w:rsidRPr="00A51BE1">
        <w:rPr>
          <w:rStyle w:val="Strong"/>
          <w:rFonts w:ascii="Times New Roman" w:hAnsi="Times New Roman" w:cs="Times New Roman"/>
          <w:b w:val="0"/>
          <w:bCs w:val="0"/>
          <w:iCs/>
          <w:sz w:val="26"/>
          <w:szCs w:val="26"/>
        </w:rPr>
        <w:t xml:space="preserve">; </w:t>
      </w:r>
      <w:r w:rsidRPr="00A51BE1">
        <w:rPr>
          <w:rStyle w:val="Strong"/>
          <w:rFonts w:ascii="Times New Roman" w:hAnsi="Times New Roman" w:cs="Times New Roman"/>
          <w:b w:val="0"/>
          <w:bCs w:val="0"/>
          <w:sz w:val="26"/>
          <w:szCs w:val="26"/>
        </w:rPr>
        <w:t xml:space="preserve">hệ thống bảo đảm chất lượng và </w:t>
      </w:r>
      <w:r w:rsidRPr="00A51BE1">
        <w:rPr>
          <w:rFonts w:ascii="Times New Roman" w:hAnsi="Times New Roman" w:cs="Times New Roman"/>
          <w:sz w:val="26"/>
          <w:szCs w:val="26"/>
        </w:rPr>
        <w:t>kiểm định chất lượng đã được định hình và phát triển</w:t>
      </w:r>
      <w:r w:rsidRPr="00A51BE1">
        <w:rPr>
          <w:rStyle w:val="Strong"/>
          <w:rFonts w:ascii="Times New Roman" w:hAnsi="Times New Roman" w:cs="Times New Roman"/>
          <w:b w:val="0"/>
          <w:bCs w:val="0"/>
          <w:sz w:val="26"/>
          <w:szCs w:val="26"/>
        </w:rPr>
        <w:t xml:space="preserve"> ở tất cả các cấp, bậc học</w:t>
      </w:r>
      <w:r w:rsidRPr="00A51BE1">
        <w:rPr>
          <w:rStyle w:val="FootnoteReference"/>
          <w:rFonts w:ascii="Times New Roman" w:hAnsi="Times New Roman" w:cs="Times New Roman"/>
          <w:bCs/>
          <w:sz w:val="26"/>
          <w:szCs w:val="26"/>
        </w:rPr>
        <w:footnoteReference w:id="42"/>
      </w:r>
      <w:r w:rsidRPr="00A51BE1">
        <w:rPr>
          <w:rStyle w:val="Strong"/>
          <w:rFonts w:ascii="Times New Roman" w:hAnsi="Times New Roman" w:cs="Times New Roman"/>
          <w:sz w:val="26"/>
          <w:szCs w:val="26"/>
        </w:rPr>
        <w:t xml:space="preserve">. </w:t>
      </w:r>
    </w:p>
    <w:p w14:paraId="31218A93" w14:textId="77777777" w:rsidR="001318DA" w:rsidRPr="00A51BE1" w:rsidRDefault="001318DA" w:rsidP="00EB0294">
      <w:pPr>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bCs/>
          <w:iCs/>
          <w:sz w:val="26"/>
          <w:szCs w:val="26"/>
        </w:rPr>
        <w:t xml:space="preserve">Việc thống nhất một bộ tiêu chuẩn đánh giá, một quy trình đánh giá cho hoạt động kiểm định chất lượng giáo dục và công nhận trường đạt chuẩn quốc gia làm giảm các thủ tục hành chính trong quản lý, tiết kiệm kinh phí, thời gian và nhân lực, tạo nhiều thuận lợi cho các địa phương, cơ sở giáo dục. Tính đến nay, đã có 40.684 cơ sở giáo dục từ mầm non đến phổ thông có nhiều cấp học và các cơ sở giáo dục thường xuyên hoàn thành tự đánh giá </w:t>
      </w:r>
      <w:r w:rsidRPr="00A51BE1">
        <w:rPr>
          <w:rFonts w:ascii="Times New Roman" w:hAnsi="Times New Roman" w:cs="Times New Roman"/>
          <w:bCs/>
          <w:i/>
          <w:iCs/>
          <w:sz w:val="26"/>
          <w:szCs w:val="26"/>
        </w:rPr>
        <w:t>(đạt 98%, tăng 88,25% so với năm 2014)</w:t>
      </w:r>
      <w:r w:rsidRPr="00A51BE1">
        <w:rPr>
          <w:rFonts w:ascii="Times New Roman" w:hAnsi="Times New Roman" w:cs="Times New Roman"/>
          <w:bCs/>
          <w:iCs/>
          <w:sz w:val="26"/>
          <w:szCs w:val="26"/>
        </w:rPr>
        <w:t xml:space="preserve">; 24.899 cơ sở giáo dục từ mầm non đến phổ thông có nhiều cấp học và các cơ sở giáo dục thường xuyên hoàn thành đánh giá ngoài </w:t>
      </w:r>
      <w:r w:rsidRPr="00A51BE1">
        <w:rPr>
          <w:rFonts w:ascii="Times New Roman" w:hAnsi="Times New Roman" w:cs="Times New Roman"/>
          <w:bCs/>
          <w:i/>
          <w:iCs/>
          <w:sz w:val="26"/>
          <w:szCs w:val="26"/>
        </w:rPr>
        <w:t>(đạt 60%).</w:t>
      </w:r>
      <w:r w:rsidRPr="00A51BE1">
        <w:rPr>
          <w:rFonts w:ascii="Times New Roman" w:hAnsi="Times New Roman" w:cs="Times New Roman"/>
          <w:bCs/>
          <w:iCs/>
          <w:sz w:val="26"/>
          <w:szCs w:val="26"/>
        </w:rPr>
        <w:t xml:space="preserve"> Qua việc tự đánh giá, đánh giá ngoài đã giúp cho cơ sở giáo dục nhận biết đúng hiện trạng, điểm mạnh, điểm tồn tại để xây dựng và thực hiện kế hoạch cải tiến nâng cao chất lượng; các cấp có thẩm quyền đưa ra giải pháp quản lý về các yếu tố bảo đảm chất lượng giúp nâng cao chất lượng giáo dục tại địa phương; xác nhận mức độ đáp ứng mục tiêu của cơ sở giáo dục trong từng giai đoạn; làm căn cứ để cơ sở giáo dục giải trình với chủ sở hữu, cơ quan nhà nước có thẩm quyền, các bên liên quan và xã hội về thực trạng chất lượng giáo dục; để hướng đến việc thực hiện cải tiến, nâng cao chất lượng giáo dục.</w:t>
      </w:r>
    </w:p>
    <w:p w14:paraId="6ECDEF3C" w14:textId="58E35C97" w:rsidR="001318DA" w:rsidRPr="00A51BE1" w:rsidRDefault="001318DA" w:rsidP="00EB0294">
      <w:pPr>
        <w:spacing w:before="120" w:after="120" w:line="320" w:lineRule="exact"/>
        <w:ind w:firstLine="709"/>
        <w:jc w:val="both"/>
        <w:rPr>
          <w:rFonts w:ascii="Times New Roman" w:hAnsi="Times New Roman" w:cs="Times New Roman"/>
          <w:bCs/>
          <w:iCs/>
          <w:spacing w:val="-2"/>
          <w:sz w:val="26"/>
          <w:szCs w:val="26"/>
        </w:rPr>
      </w:pPr>
      <w:r w:rsidRPr="00A51BE1">
        <w:rPr>
          <w:rFonts w:ascii="Times New Roman" w:hAnsi="Times New Roman" w:cs="Times New Roman"/>
          <w:bCs/>
          <w:iCs/>
          <w:sz w:val="26"/>
          <w:szCs w:val="26"/>
        </w:rPr>
        <w:t xml:space="preserve">Đối với </w:t>
      </w:r>
      <w:r w:rsidR="00EA4D60">
        <w:rPr>
          <w:rFonts w:ascii="Times New Roman" w:hAnsi="Times New Roman" w:cs="Times New Roman"/>
          <w:bCs/>
          <w:iCs/>
          <w:sz w:val="26"/>
          <w:szCs w:val="26"/>
          <w:lang w:val="en-US"/>
        </w:rPr>
        <w:t>GDĐH</w:t>
      </w:r>
      <w:r w:rsidRPr="00A51BE1">
        <w:rPr>
          <w:rFonts w:ascii="Times New Roman" w:hAnsi="Times New Roman" w:cs="Times New Roman"/>
          <w:bCs/>
          <w:iCs/>
          <w:sz w:val="26"/>
          <w:szCs w:val="26"/>
        </w:rPr>
        <w:t xml:space="preserve"> và giáo dục nghề nghiệp, mặc dù hệ thống bảo đảm và kiểm định chất lượng giáo dục được hình thành chưa lâu nhưng đã từng bước phát triển. Đến nay, có 07 tổ chức</w:t>
      </w:r>
      <w:r w:rsidRPr="00A51BE1">
        <w:rPr>
          <w:rStyle w:val="FootnoteReference"/>
          <w:rFonts w:ascii="Times New Roman" w:hAnsi="Times New Roman" w:cs="Times New Roman"/>
          <w:bCs/>
          <w:iCs/>
          <w:sz w:val="26"/>
          <w:szCs w:val="26"/>
        </w:rPr>
        <w:footnoteReference w:id="43"/>
      </w:r>
      <w:r w:rsidRPr="00A51BE1">
        <w:rPr>
          <w:rFonts w:ascii="Times New Roman" w:hAnsi="Times New Roman" w:cs="Times New Roman"/>
          <w:bCs/>
          <w:iCs/>
          <w:sz w:val="26"/>
          <w:szCs w:val="26"/>
        </w:rPr>
        <w:t xml:space="preserve"> kiểm định chất lượng giáo dục trong nước và 04 tổ chức kiểm định chất </w:t>
      </w:r>
      <w:r w:rsidRPr="00A51BE1">
        <w:rPr>
          <w:rFonts w:ascii="Times New Roman" w:hAnsi="Times New Roman" w:cs="Times New Roman"/>
          <w:bCs/>
          <w:iCs/>
          <w:sz w:val="26"/>
          <w:szCs w:val="26"/>
        </w:rPr>
        <w:lastRenderedPageBreak/>
        <w:t>lượng giáo dục nghề nghiệp</w:t>
      </w:r>
      <w:r w:rsidRPr="00A51BE1">
        <w:rPr>
          <w:rStyle w:val="FootnoteReference"/>
          <w:rFonts w:ascii="Times New Roman" w:hAnsi="Times New Roman" w:cs="Times New Roman"/>
          <w:bCs/>
          <w:iCs/>
          <w:sz w:val="26"/>
          <w:szCs w:val="26"/>
        </w:rPr>
        <w:footnoteReference w:id="44"/>
      </w:r>
      <w:r w:rsidRPr="00A51BE1">
        <w:rPr>
          <w:rFonts w:ascii="Times New Roman" w:hAnsi="Times New Roman" w:cs="Times New Roman"/>
          <w:bCs/>
          <w:iCs/>
          <w:sz w:val="26"/>
          <w:szCs w:val="26"/>
        </w:rPr>
        <w:t xml:space="preserve"> được cấp phép hoạt động. Nhiều cơ sở </w:t>
      </w:r>
      <w:r w:rsidR="0067500E">
        <w:rPr>
          <w:rFonts w:ascii="Times New Roman" w:hAnsi="Times New Roman" w:cs="Times New Roman"/>
          <w:bCs/>
          <w:iCs/>
          <w:sz w:val="26"/>
          <w:szCs w:val="26"/>
          <w:lang w:val="en-US"/>
        </w:rPr>
        <w:t>GDĐH</w:t>
      </w:r>
      <w:r w:rsidRPr="00A51BE1">
        <w:rPr>
          <w:rFonts w:ascii="Times New Roman" w:hAnsi="Times New Roman" w:cs="Times New Roman"/>
          <w:bCs/>
          <w:iCs/>
          <w:sz w:val="26"/>
          <w:szCs w:val="26"/>
        </w:rPr>
        <w:t>, giáo dục nghề nghiệp đã thành lập</w:t>
      </w:r>
      <w:r w:rsidRPr="00A51BE1">
        <w:rPr>
          <w:rFonts w:ascii="Times New Roman" w:hAnsi="Times New Roman" w:cs="Times New Roman"/>
          <w:bCs/>
          <w:iCs/>
          <w:spacing w:val="-2"/>
          <w:sz w:val="26"/>
          <w:szCs w:val="26"/>
        </w:rPr>
        <w:t xml:space="preserve"> đơn vị chuyên trách về bảo đảm chất lượng và xây dựng hệ thống bảo đảm chất lượng bên trong trên cơ sở đáp ứng tiêu chuẩn kiểm định chất lượng cơ sở giáo dục, đào tạo. Một số cơ sở đào tạo đã thực hiện việc cải tiến chất lượng hệ thống bảo đảm chất lượng bên trong để đáp ứng các tiêu chuẩn kiểm định quốc tế cấp cơ sở giáo dục và </w:t>
      </w:r>
      <w:r w:rsidR="0067500E">
        <w:rPr>
          <w:rFonts w:ascii="Times New Roman" w:hAnsi="Times New Roman" w:cs="Times New Roman"/>
          <w:bCs/>
          <w:iCs/>
          <w:spacing w:val="-2"/>
          <w:sz w:val="26"/>
          <w:szCs w:val="26"/>
          <w:lang w:val="en-US"/>
        </w:rPr>
        <w:t>CTĐT</w:t>
      </w:r>
      <w:r w:rsidRPr="00A51BE1">
        <w:rPr>
          <w:rFonts w:ascii="Times New Roman" w:hAnsi="Times New Roman" w:cs="Times New Roman"/>
          <w:bCs/>
          <w:iCs/>
          <w:spacing w:val="-2"/>
          <w:sz w:val="26"/>
          <w:szCs w:val="26"/>
        </w:rPr>
        <w:t>.</w:t>
      </w:r>
    </w:p>
    <w:p w14:paraId="6D5FB5B9" w14:textId="3A5BB5CB" w:rsidR="001318DA" w:rsidRPr="00A51BE1" w:rsidRDefault="001318DA" w:rsidP="00EB0294">
      <w:pPr>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bCs/>
          <w:iCs/>
          <w:sz w:val="26"/>
          <w:szCs w:val="26"/>
        </w:rPr>
        <w:t xml:space="preserve">Cùng với việc hình thành của các tổ chức kiểm định trong nước, việc cho phép </w:t>
      </w:r>
      <w:r w:rsidRPr="00A51BE1">
        <w:rPr>
          <w:rFonts w:ascii="Times New Roman" w:hAnsi="Times New Roman" w:cs="Times New Roman"/>
          <w:bCs/>
          <w:iCs/>
          <w:sz w:val="26"/>
          <w:szCs w:val="26"/>
          <w:lang w:val="en-GB"/>
        </w:rPr>
        <w:t>10</w:t>
      </w:r>
      <w:r w:rsidRPr="00A51BE1">
        <w:rPr>
          <w:rFonts w:ascii="Times New Roman" w:hAnsi="Times New Roman" w:cs="Times New Roman"/>
          <w:bCs/>
          <w:iCs/>
          <w:sz w:val="26"/>
          <w:szCs w:val="26"/>
        </w:rPr>
        <w:t xml:space="preserve"> tổ chức kiểm định chất lượng giáo dục có uy tín của khu vực và quốc tế hoạt động tại Việt Nam</w:t>
      </w:r>
      <w:r w:rsidRPr="00A51BE1">
        <w:rPr>
          <w:rFonts w:ascii="Times New Roman" w:hAnsi="Times New Roman" w:cs="Times New Roman"/>
          <w:bCs/>
          <w:iCs/>
          <w:sz w:val="26"/>
          <w:szCs w:val="26"/>
          <w:vertAlign w:val="superscript"/>
        </w:rPr>
        <w:footnoteReference w:id="45"/>
      </w:r>
      <w:r w:rsidRPr="00A51BE1">
        <w:rPr>
          <w:rFonts w:ascii="Times New Roman" w:hAnsi="Times New Roman" w:cs="Times New Roman"/>
          <w:bCs/>
          <w:iCs/>
          <w:sz w:val="26"/>
          <w:szCs w:val="26"/>
        </w:rPr>
        <w:t xml:space="preserve"> và đang xem xét hồ sơ của </w:t>
      </w:r>
      <w:r w:rsidRPr="00A51BE1">
        <w:rPr>
          <w:rFonts w:ascii="Times New Roman" w:hAnsi="Times New Roman" w:cs="Times New Roman"/>
          <w:bCs/>
          <w:iCs/>
          <w:sz w:val="26"/>
          <w:szCs w:val="26"/>
          <w:lang w:val="en-GB"/>
        </w:rPr>
        <w:t>01</w:t>
      </w:r>
      <w:r w:rsidRPr="00A51BE1">
        <w:rPr>
          <w:rFonts w:ascii="Times New Roman" w:hAnsi="Times New Roman" w:cs="Times New Roman"/>
          <w:bCs/>
          <w:iCs/>
          <w:sz w:val="26"/>
          <w:szCs w:val="26"/>
        </w:rPr>
        <w:t xml:space="preserve"> tổ chức kiểm định uy tín của </w:t>
      </w:r>
      <w:r w:rsidRPr="00A51BE1">
        <w:rPr>
          <w:rFonts w:ascii="Times New Roman" w:hAnsi="Times New Roman" w:cs="Times New Roman"/>
          <w:bCs/>
          <w:iCs/>
          <w:sz w:val="26"/>
          <w:szCs w:val="26"/>
          <w:lang w:val="en-GB"/>
        </w:rPr>
        <w:t xml:space="preserve">Nhật Bản </w:t>
      </w:r>
      <w:r w:rsidRPr="00A51BE1">
        <w:rPr>
          <w:rFonts w:ascii="Times New Roman" w:hAnsi="Times New Roman" w:cs="Times New Roman"/>
          <w:bCs/>
          <w:iCs/>
          <w:sz w:val="26"/>
          <w:szCs w:val="26"/>
        </w:rPr>
        <w:t xml:space="preserve">đã tạo điều kiện để các cơ sở </w:t>
      </w:r>
      <w:r w:rsidR="0067500E">
        <w:rPr>
          <w:rFonts w:ascii="Times New Roman" w:hAnsi="Times New Roman" w:cs="Times New Roman"/>
          <w:bCs/>
          <w:iCs/>
          <w:sz w:val="26"/>
          <w:szCs w:val="26"/>
          <w:lang w:val="en-US"/>
        </w:rPr>
        <w:t>GDĐH</w:t>
      </w:r>
      <w:r w:rsidRPr="00A51BE1">
        <w:rPr>
          <w:rFonts w:ascii="Times New Roman" w:hAnsi="Times New Roman" w:cs="Times New Roman"/>
          <w:bCs/>
          <w:iCs/>
          <w:sz w:val="26"/>
          <w:szCs w:val="26"/>
        </w:rPr>
        <w:t xml:space="preserve">, giáo dục nghề nghiệp có thêm cơ hội lựa chọn tổ chức kiểm định và bộ công cụ kiểm định làm cơ sở cho việc cải tiến chất lượng </w:t>
      </w:r>
      <w:r w:rsidR="0067500E">
        <w:rPr>
          <w:rFonts w:ascii="Times New Roman" w:hAnsi="Times New Roman" w:cs="Times New Roman"/>
          <w:bCs/>
          <w:iCs/>
          <w:sz w:val="26"/>
          <w:szCs w:val="26"/>
          <w:lang w:val="en-US"/>
        </w:rPr>
        <w:t>CTĐT</w:t>
      </w:r>
      <w:r w:rsidRPr="00A51BE1">
        <w:rPr>
          <w:rFonts w:ascii="Times New Roman" w:hAnsi="Times New Roman" w:cs="Times New Roman"/>
          <w:bCs/>
          <w:iCs/>
          <w:sz w:val="26"/>
          <w:szCs w:val="26"/>
        </w:rPr>
        <w:t xml:space="preserve"> góp phần nâng cao chất lượng </w:t>
      </w:r>
      <w:r w:rsidR="0067500E">
        <w:rPr>
          <w:rFonts w:ascii="Times New Roman" w:hAnsi="Times New Roman" w:cs="Times New Roman"/>
          <w:bCs/>
          <w:iCs/>
          <w:sz w:val="26"/>
          <w:szCs w:val="26"/>
          <w:lang w:val="en-US"/>
        </w:rPr>
        <w:t>CTĐT</w:t>
      </w:r>
      <w:r w:rsidRPr="00A51BE1">
        <w:rPr>
          <w:rFonts w:ascii="Times New Roman" w:hAnsi="Times New Roman" w:cs="Times New Roman"/>
          <w:bCs/>
          <w:iCs/>
          <w:sz w:val="26"/>
          <w:szCs w:val="26"/>
        </w:rPr>
        <w:t xml:space="preserve"> trong việc hội nhập quốc tế. </w:t>
      </w:r>
      <w:r w:rsidRPr="00A51BE1">
        <w:rPr>
          <w:rFonts w:ascii="Times New Roman" w:hAnsi="Times New Roman" w:cs="Times New Roman"/>
          <w:bCs/>
          <w:iCs/>
          <w:sz w:val="26"/>
          <w:szCs w:val="26"/>
          <w:lang w:val="nl-NL"/>
        </w:rPr>
        <w:t>Kết</w:t>
      </w:r>
      <w:r w:rsidRPr="00A51BE1">
        <w:rPr>
          <w:rFonts w:ascii="Times New Roman" w:hAnsi="Times New Roman" w:cs="Times New Roman"/>
          <w:bCs/>
          <w:iCs/>
          <w:sz w:val="26"/>
          <w:szCs w:val="26"/>
        </w:rPr>
        <w:t xml:space="preserve"> quả, s</w:t>
      </w:r>
      <w:r w:rsidRPr="00A51BE1">
        <w:rPr>
          <w:rFonts w:ascii="Times New Roman" w:hAnsi="Times New Roman" w:cs="Times New Roman"/>
          <w:bCs/>
          <w:iCs/>
          <w:sz w:val="26"/>
          <w:szCs w:val="26"/>
          <w:lang w:val="nl-NL"/>
        </w:rPr>
        <w:t xml:space="preserve">ố lượng các cơ sở </w:t>
      </w:r>
      <w:r w:rsidR="0067500E">
        <w:rPr>
          <w:rFonts w:ascii="Times New Roman" w:hAnsi="Times New Roman" w:cs="Times New Roman"/>
          <w:bCs/>
          <w:iCs/>
          <w:sz w:val="26"/>
          <w:szCs w:val="26"/>
          <w:lang w:val="nl-NL"/>
        </w:rPr>
        <w:t>GDĐH</w:t>
      </w:r>
      <w:r w:rsidRPr="00A51BE1">
        <w:rPr>
          <w:rFonts w:ascii="Times New Roman" w:hAnsi="Times New Roman" w:cs="Times New Roman"/>
          <w:bCs/>
          <w:iCs/>
          <w:sz w:val="26"/>
          <w:szCs w:val="26"/>
        </w:rPr>
        <w:t>, giáo dục nghề nghiệp</w:t>
      </w:r>
      <w:r w:rsidRPr="00A51BE1">
        <w:rPr>
          <w:rFonts w:ascii="Times New Roman" w:hAnsi="Times New Roman" w:cs="Times New Roman"/>
          <w:bCs/>
          <w:iCs/>
          <w:sz w:val="26"/>
          <w:szCs w:val="26"/>
          <w:lang w:val="nl-NL"/>
        </w:rPr>
        <w:t xml:space="preserve"> được kiểm định ngày càng tăng. Tính đến ngày 31/02/2025, theo tiêu chuẩn trong nước, có 269 cơ sở đào tạo hoàn thành báo cáo tự đánh giá chu kỳ 1 và 124 cơ sở </w:t>
      </w:r>
      <w:r w:rsidR="001E7D51">
        <w:rPr>
          <w:rFonts w:ascii="Times New Roman" w:hAnsi="Times New Roman" w:cs="Times New Roman"/>
          <w:bCs/>
          <w:iCs/>
          <w:sz w:val="26"/>
          <w:szCs w:val="26"/>
          <w:lang w:val="nl-NL"/>
        </w:rPr>
        <w:t>GDĐH</w:t>
      </w:r>
      <w:r w:rsidRPr="00A51BE1">
        <w:rPr>
          <w:rFonts w:ascii="Times New Roman" w:hAnsi="Times New Roman" w:cs="Times New Roman"/>
          <w:bCs/>
          <w:iCs/>
          <w:sz w:val="26"/>
          <w:szCs w:val="26"/>
          <w:lang w:val="nl-NL"/>
        </w:rPr>
        <w:t xml:space="preserve"> hoàn thành tự đánh giá chu kỳ 2; </w:t>
      </w:r>
      <w:r w:rsidRPr="00A51BE1">
        <w:rPr>
          <w:rFonts w:ascii="Times New Roman" w:hAnsi="Times New Roman" w:cs="Times New Roman"/>
          <w:bCs/>
          <w:iCs/>
          <w:sz w:val="26"/>
          <w:szCs w:val="26"/>
        </w:rPr>
        <w:t xml:space="preserve">250 trường cao đẳng, 159 trường trung cấp, 108 trung tâm giáo dục nghề nghiệp thực hiện tự đánh giá chất lượng; 10 trường cao đẳng thực hiện tự đánh giá theo hướng dẫn đối với trường chất lượng cao; </w:t>
      </w:r>
      <w:r w:rsidRPr="00A51BE1">
        <w:rPr>
          <w:rFonts w:ascii="Times New Roman" w:hAnsi="Times New Roman" w:cs="Times New Roman"/>
          <w:bCs/>
          <w:iCs/>
          <w:sz w:val="26"/>
          <w:szCs w:val="26"/>
          <w:lang w:val="nl-NL"/>
        </w:rPr>
        <w:t xml:space="preserve">196 cơ sở </w:t>
      </w:r>
      <w:r w:rsidR="001E7D51">
        <w:rPr>
          <w:rFonts w:ascii="Times New Roman" w:hAnsi="Times New Roman" w:cs="Times New Roman"/>
          <w:bCs/>
          <w:iCs/>
          <w:sz w:val="26"/>
          <w:szCs w:val="26"/>
          <w:lang w:val="nl-NL"/>
        </w:rPr>
        <w:t>GDĐH</w:t>
      </w:r>
      <w:r w:rsidRPr="00A51BE1">
        <w:rPr>
          <w:rFonts w:ascii="Times New Roman" w:hAnsi="Times New Roman" w:cs="Times New Roman"/>
          <w:bCs/>
          <w:iCs/>
          <w:sz w:val="26"/>
          <w:szCs w:val="26"/>
          <w:lang w:val="nl-NL"/>
        </w:rPr>
        <w:t xml:space="preserve"> và 11 trường cao đẳng sư phạm được các tổ chức kiểm định chất lượng giáo dục trong nước công nhận đạt tiêu chuẩn chất lượng giáo dục và 1.642</w:t>
      </w:r>
      <w:r w:rsidR="001E7D51">
        <w:rPr>
          <w:rFonts w:ascii="Times New Roman" w:hAnsi="Times New Roman" w:cs="Times New Roman"/>
          <w:bCs/>
          <w:iCs/>
          <w:sz w:val="26"/>
          <w:szCs w:val="26"/>
          <w:lang w:val="nl-NL"/>
        </w:rPr>
        <w:t xml:space="preserve"> CTĐT</w:t>
      </w:r>
      <w:r w:rsidRPr="00A51BE1">
        <w:rPr>
          <w:rFonts w:ascii="Times New Roman" w:hAnsi="Times New Roman" w:cs="Times New Roman"/>
          <w:bCs/>
          <w:iCs/>
          <w:sz w:val="26"/>
          <w:szCs w:val="26"/>
          <w:lang w:val="nl-NL"/>
        </w:rPr>
        <w:t xml:space="preserve"> được công nhận đạt tiêu chuẩn chất lượng giáo dục theo bộ tiêu chuẩn Bộ G</w:t>
      </w:r>
      <w:r w:rsidR="001E7D51">
        <w:rPr>
          <w:rFonts w:ascii="Times New Roman" w:hAnsi="Times New Roman" w:cs="Times New Roman"/>
          <w:bCs/>
          <w:iCs/>
          <w:sz w:val="26"/>
          <w:szCs w:val="26"/>
          <w:lang w:val="nl-NL"/>
        </w:rPr>
        <w:t>DĐT</w:t>
      </w:r>
      <w:r w:rsidRPr="00A51BE1">
        <w:rPr>
          <w:rFonts w:ascii="Times New Roman" w:hAnsi="Times New Roman" w:cs="Times New Roman"/>
          <w:bCs/>
          <w:iCs/>
          <w:sz w:val="26"/>
          <w:szCs w:val="26"/>
          <w:lang w:val="nl-NL"/>
        </w:rPr>
        <w:t xml:space="preserve"> ban hành</w:t>
      </w:r>
      <w:r w:rsidRPr="00A51BE1">
        <w:rPr>
          <w:rFonts w:ascii="Times New Roman" w:hAnsi="Times New Roman" w:cs="Times New Roman"/>
          <w:bCs/>
          <w:iCs/>
          <w:sz w:val="26"/>
          <w:szCs w:val="26"/>
          <w:vertAlign w:val="superscript"/>
          <w:lang w:val="nl-NL"/>
        </w:rPr>
        <w:footnoteReference w:id="46"/>
      </w:r>
      <w:r w:rsidRPr="00A51BE1">
        <w:rPr>
          <w:rFonts w:ascii="Times New Roman" w:hAnsi="Times New Roman" w:cs="Times New Roman"/>
          <w:bCs/>
          <w:iCs/>
          <w:sz w:val="26"/>
          <w:szCs w:val="26"/>
          <w:lang w:val="nl-NL"/>
        </w:rPr>
        <w:t xml:space="preserve">. Theo tiêu chuẩn nước ngoài, có 12 cơ sở </w:t>
      </w:r>
      <w:r w:rsidR="00D37D9D">
        <w:rPr>
          <w:rFonts w:ascii="Times New Roman" w:hAnsi="Times New Roman" w:cs="Times New Roman"/>
          <w:bCs/>
          <w:iCs/>
          <w:sz w:val="26"/>
          <w:szCs w:val="26"/>
          <w:lang w:val="nl-NL"/>
        </w:rPr>
        <w:t>GDĐH</w:t>
      </w:r>
      <w:r w:rsidRPr="00A51BE1">
        <w:rPr>
          <w:rFonts w:ascii="Times New Roman" w:hAnsi="Times New Roman" w:cs="Times New Roman"/>
          <w:bCs/>
          <w:iCs/>
          <w:sz w:val="26"/>
          <w:szCs w:val="26"/>
          <w:lang w:val="nl-NL"/>
        </w:rPr>
        <w:t xml:space="preserve"> được đánh giá ngoài và được công nhận theo tiêu chuẩn đánh giá cơ sở giáo dục của Hội đồng Cấp cao về Đánh giá nghiên cứu và giáo</w:t>
      </w:r>
      <w:r w:rsidRPr="00A51BE1">
        <w:rPr>
          <w:rFonts w:ascii="Times New Roman" w:hAnsi="Times New Roman" w:cs="Times New Roman"/>
          <w:bCs/>
          <w:iCs/>
          <w:sz w:val="26"/>
          <w:szCs w:val="26"/>
        </w:rPr>
        <w:t xml:space="preserve"> dục đại học</w:t>
      </w:r>
      <w:r w:rsidRPr="00A51BE1">
        <w:rPr>
          <w:rFonts w:ascii="Times New Roman" w:hAnsi="Times New Roman" w:cs="Times New Roman"/>
          <w:bCs/>
          <w:iCs/>
          <w:sz w:val="26"/>
          <w:szCs w:val="26"/>
          <w:lang w:val="nl-NL"/>
        </w:rPr>
        <w:t xml:space="preserve"> Pháp (HCERES) và AUN-QA; 644 </w:t>
      </w:r>
      <w:r w:rsidR="001E7D51">
        <w:rPr>
          <w:rFonts w:ascii="Times New Roman" w:hAnsi="Times New Roman" w:cs="Times New Roman"/>
          <w:bCs/>
          <w:iCs/>
          <w:sz w:val="26"/>
          <w:szCs w:val="26"/>
          <w:lang w:val="nl-NL"/>
        </w:rPr>
        <w:t>CTĐT</w:t>
      </w:r>
      <w:r w:rsidRPr="00A51BE1">
        <w:rPr>
          <w:rFonts w:ascii="Times New Roman" w:hAnsi="Times New Roman" w:cs="Times New Roman"/>
          <w:bCs/>
          <w:iCs/>
          <w:sz w:val="26"/>
          <w:szCs w:val="26"/>
          <w:lang w:val="nl-NL"/>
        </w:rPr>
        <w:t xml:space="preserve"> được đánh giá và công nhận bởi 10 tổ chức kiểm định chất lượng giáo dục nước ngoài có uy tín.</w:t>
      </w:r>
      <w:r w:rsidRPr="00A51BE1">
        <w:rPr>
          <w:rFonts w:ascii="Times New Roman" w:hAnsi="Times New Roman" w:cs="Times New Roman"/>
          <w:bCs/>
          <w:iCs/>
          <w:sz w:val="26"/>
          <w:szCs w:val="26"/>
        </w:rPr>
        <w:t xml:space="preserve"> </w:t>
      </w:r>
    </w:p>
    <w:p w14:paraId="0BCB6DD3" w14:textId="77777777" w:rsidR="001318DA" w:rsidRPr="00A51BE1" w:rsidRDefault="001318DA" w:rsidP="00EB0294">
      <w:pPr>
        <w:spacing w:before="120" w:after="120" w:line="320" w:lineRule="exact"/>
        <w:ind w:firstLine="709"/>
        <w:jc w:val="both"/>
        <w:rPr>
          <w:rFonts w:ascii="Times New Roman" w:hAnsi="Times New Roman" w:cs="Times New Roman"/>
          <w:bCs/>
          <w:iCs/>
          <w:sz w:val="26"/>
          <w:szCs w:val="26"/>
        </w:rPr>
      </w:pPr>
      <w:r w:rsidRPr="00A51BE1">
        <w:rPr>
          <w:rFonts w:ascii="Times New Roman" w:hAnsi="Times New Roman" w:cs="Times New Roman"/>
          <w:bCs/>
          <w:iCs/>
          <w:sz w:val="26"/>
          <w:szCs w:val="26"/>
        </w:rPr>
        <w:t>Đội ngũ kiểm định viên, đánh giá viên tham gia công tác bảo đảm chất lượng và kiểm định chất lượng giáo dục ngày càng phát triển cả về số lượng và chất lượng. Tính đến nay, cả nước có 608 người được cấp thẻ kiểm định viên và có khoảng 4000 người đã được cấp chứng chỉ hoàn thành chương trình đào tạo, bồi dưỡng nghiệp vụ kiểm định viên.</w:t>
      </w:r>
    </w:p>
    <w:p w14:paraId="1640F59F" w14:textId="77777777" w:rsidR="001318DA" w:rsidRPr="00A51BE1" w:rsidRDefault="001318DA" w:rsidP="00EB0294">
      <w:pPr>
        <w:pStyle w:val="Bodytext21"/>
        <w:shd w:val="clear" w:color="auto" w:fill="auto"/>
        <w:tabs>
          <w:tab w:val="left" w:pos="1040"/>
        </w:tabs>
        <w:spacing w:before="120" w:line="320" w:lineRule="exact"/>
        <w:ind w:firstLine="709"/>
        <w:rPr>
          <w:lang w:val="vi-VN"/>
        </w:rPr>
      </w:pPr>
      <w:r w:rsidRPr="00A51BE1">
        <w:rPr>
          <w:bCs/>
          <w:iCs/>
          <w:spacing w:val="-2"/>
        </w:rPr>
        <w:t>Việc kiểm tra, đánh giá, kiểm soát chất lượng giáo dục và đào tạo đối với các cơ sở ngoài công lập, các cơ sở có yếu tố nước ngoài, các loại hình giáo dục cộng đồng</w:t>
      </w:r>
      <w:r w:rsidRPr="00A51BE1">
        <w:rPr>
          <w:bCs/>
          <w:iCs/>
          <w:spacing w:val="-2"/>
          <w:lang w:val="vi-VN"/>
        </w:rPr>
        <w:t xml:space="preserve"> </w:t>
      </w:r>
      <w:r w:rsidRPr="00A51BE1">
        <w:rPr>
          <w:bCs/>
          <w:iCs/>
          <w:spacing w:val="-2"/>
        </w:rPr>
        <w:t>ngày càng được quan tâm nhằm đảm bảo</w:t>
      </w:r>
      <w:r w:rsidRPr="00A51BE1">
        <w:rPr>
          <w:bCs/>
          <w:iCs/>
          <w:spacing w:val="-2"/>
          <w:lang w:val="vi-VN"/>
        </w:rPr>
        <w:t xml:space="preserve"> </w:t>
      </w:r>
      <w:r w:rsidRPr="00A51BE1">
        <w:rPr>
          <w:bCs/>
          <w:iCs/>
          <w:spacing w:val="-2"/>
        </w:rPr>
        <w:t xml:space="preserve">nhu cầu học tập của mọi đối tượng và tăng cường vai trò quản lý nhà nước trong việc liên kết tổ chức thi cấp chứng chỉ năng lực ngoại ngữ nước ngoài. </w:t>
      </w:r>
    </w:p>
    <w:p w14:paraId="551B908E" w14:textId="0FE6AF77" w:rsidR="001318DA" w:rsidRPr="00A51BE1" w:rsidRDefault="00EB0294" w:rsidP="00EB0294">
      <w:pPr>
        <w:pStyle w:val="Bodytext21"/>
        <w:shd w:val="clear" w:color="auto" w:fill="auto"/>
        <w:tabs>
          <w:tab w:val="left" w:pos="1040"/>
        </w:tabs>
        <w:spacing w:before="120" w:line="320" w:lineRule="exact"/>
        <w:ind w:firstLine="709"/>
        <w:rPr>
          <w:b/>
          <w:iCs/>
          <w:lang w:val="vi-VN"/>
        </w:rPr>
      </w:pPr>
      <w:r w:rsidRPr="00A51BE1">
        <w:rPr>
          <w:b/>
          <w:iCs/>
        </w:rPr>
        <w:t>2</w:t>
      </w:r>
      <w:r w:rsidR="001318DA" w:rsidRPr="00A51BE1">
        <w:rPr>
          <w:b/>
          <w:iCs/>
        </w:rPr>
        <w:t>.9</w:t>
      </w:r>
      <w:r w:rsidR="001318DA" w:rsidRPr="00A51BE1">
        <w:rPr>
          <w:b/>
          <w:iCs/>
          <w:lang w:val="vi-VN"/>
        </w:rPr>
        <w:t xml:space="preserve">. </w:t>
      </w:r>
      <w:r w:rsidR="001318DA" w:rsidRPr="00A51BE1">
        <w:rPr>
          <w:b/>
          <w:iCs/>
        </w:rPr>
        <w:t>V</w:t>
      </w:r>
      <w:r w:rsidR="001318DA" w:rsidRPr="00A51BE1">
        <w:rPr>
          <w:b/>
          <w:iCs/>
          <w:lang w:val="vi-VN"/>
        </w:rPr>
        <w:t>ề đội ngũ nhà giáo</w:t>
      </w:r>
      <w:r w:rsidR="001318DA" w:rsidRPr="00A51BE1">
        <w:rPr>
          <w:b/>
          <w:iCs/>
        </w:rPr>
        <w:t xml:space="preserve"> </w:t>
      </w:r>
    </w:p>
    <w:p w14:paraId="1D856F7B" w14:textId="77777777" w:rsidR="001318DA" w:rsidRPr="00A51BE1" w:rsidRDefault="001318DA" w:rsidP="00EB0294">
      <w:pPr>
        <w:pStyle w:val="Bodytext21"/>
        <w:shd w:val="clear" w:color="auto" w:fill="auto"/>
        <w:tabs>
          <w:tab w:val="left" w:pos="1040"/>
        </w:tabs>
        <w:spacing w:before="120" w:line="320" w:lineRule="exact"/>
        <w:ind w:firstLine="709"/>
        <w:rPr>
          <w:lang w:val="vi-VN"/>
        </w:rPr>
      </w:pPr>
      <w:r w:rsidRPr="00A51BE1">
        <w:rPr>
          <w:lang w:val="vi-VN"/>
        </w:rPr>
        <w:lastRenderedPageBreak/>
        <w:t>Những năm gần đây, bên cạnh các chính sách về đào tạo, bồi dưỡng, chính sách thu hút học sinh giỏi vào ngành sư phạm đã được Đảng và Nhà nước rất quan tâm, chăm lo tới đội ngũ nhà giáo, với nhiều chính sách hỗ trợ ngoài lương để nhà giáo tăng thêm thu nhập như: phụ cấp thâm niên nhà giáo</w:t>
      </w:r>
      <w:r w:rsidRPr="00A51BE1">
        <w:rPr>
          <w:rFonts w:eastAsiaTheme="minorHAnsi"/>
          <w:bCs/>
          <w:iCs/>
          <w:vertAlign w:val="superscript"/>
          <w:lang w:val="nl-NL"/>
        </w:rPr>
        <w:footnoteReference w:id="47"/>
      </w:r>
      <w:r w:rsidRPr="00A51BE1">
        <w:t>;</w:t>
      </w:r>
      <w:r w:rsidRPr="00A51BE1">
        <w:rPr>
          <w:lang w:val="vi-VN"/>
        </w:rPr>
        <w:t xml:space="preserve"> phụ cấp ưu đãi đối với nhà giáo trực tiếp giảng dạy các cấp học, môn học, đối tượng dạy học theo các mức từ 25% - 70%</w:t>
      </w:r>
      <w:r w:rsidRPr="00A51BE1">
        <w:rPr>
          <w:rFonts w:eastAsiaTheme="minorHAnsi"/>
          <w:bCs/>
          <w:iCs/>
          <w:vertAlign w:val="superscript"/>
          <w:lang w:val="nl-NL"/>
        </w:rPr>
        <w:footnoteReference w:id="48"/>
      </w:r>
      <w:r w:rsidRPr="00A51BE1">
        <w:t>;</w:t>
      </w:r>
      <w:r w:rsidRPr="00A51BE1">
        <w:rPr>
          <w:lang w:val="vi-VN"/>
        </w:rPr>
        <w:t xml:space="preserve"> phụ cấp vùng miền</w:t>
      </w:r>
      <w:r w:rsidRPr="00A51BE1">
        <w:rPr>
          <w:rFonts w:eastAsiaTheme="minorHAnsi"/>
          <w:bCs/>
          <w:iCs/>
          <w:vertAlign w:val="superscript"/>
          <w:lang w:val="nl-NL"/>
        </w:rPr>
        <w:footnoteReference w:id="49"/>
      </w:r>
      <w:r w:rsidRPr="00A51BE1">
        <w:rPr>
          <w:lang w:val="vi-VN"/>
        </w:rPr>
        <w:t>. Hệ thống các văn bản quy định về lương, các chế độ phụ cấp, ưu đãi được quy định rõ ràng, đầy đủ làm căn cứ thực hiện chế độ cho nhà giáo. Khi Luật Giáo dục năm 2019 có hiệu lực (ngày 01/7/2020), nhiều địa phương đã không thực hiện chi trả phụ cấp thâm niên đối với nhà giáo. Để bảo đảm chế độ chính sách đối với nhà giáo, Bộ GDĐT đã trình Chính phủ ban hành Nghị định số 77/2021/NĐ-CP ngày 01/8/2021 quy định chế độ phụ cấp thâm niên nhà giáo; theo đó, thực hiện chi trả tiền phụ cấp thâm niên nhà giáo, các nhà giáo sẽ được truy lĩnh từ ngày 01/7/2020. Quy định này kịp thời, bảo đảm tính liên tục của chính sách, giúp nhà giáo an tâm công tác.</w:t>
      </w:r>
    </w:p>
    <w:p w14:paraId="231277A2" w14:textId="01F19051" w:rsidR="001318DA" w:rsidRPr="00A51BE1" w:rsidRDefault="001318DA" w:rsidP="00EB0294">
      <w:pPr>
        <w:pStyle w:val="Bodytext21"/>
        <w:shd w:val="clear" w:color="auto" w:fill="auto"/>
        <w:tabs>
          <w:tab w:val="left" w:pos="1040"/>
        </w:tabs>
        <w:spacing w:before="120" w:line="320" w:lineRule="exact"/>
        <w:ind w:firstLine="709"/>
        <w:rPr>
          <w:lang w:val="vi-VN"/>
        </w:rPr>
      </w:pPr>
      <w:r w:rsidRPr="00A51BE1">
        <w:rPr>
          <w:lang w:val="vi-VN"/>
        </w:rPr>
        <w:t xml:space="preserve">Đội ngũ nhà giáo và cán bộ quản lý giáo dục được chuẩn hóa, trình độ ngày càng được nâng cao, bất hợp lý về số lượng, cơ cấu từng bước được khắc phục, cơ bản đáp ứng yêu cầu đổi mới </w:t>
      </w:r>
      <w:r w:rsidR="00B96533">
        <w:t>GDĐT</w:t>
      </w:r>
      <w:r w:rsidRPr="00A51BE1">
        <w:rPr>
          <w:lang w:val="vi-VN"/>
        </w:rPr>
        <w:t xml:space="preserve">. Nhìn chung, hệ thống </w:t>
      </w:r>
      <w:r w:rsidR="00B96533">
        <w:t>VBQPPL</w:t>
      </w:r>
      <w:r w:rsidRPr="00A51BE1">
        <w:rPr>
          <w:lang w:val="vi-VN"/>
        </w:rPr>
        <w:t xml:space="preserve"> về đội ngũ nhà giáo và cán bộ quản lý giáo dục được ban hành tương đối đầy đủ, đồng bộ, tạo hành lang pháp lý thực hiện hiệu quả quản lý, phát triển đội ngũ nhà giáo và cán bộ quản lý giáo dục. Bộ G</w:t>
      </w:r>
      <w:r w:rsidR="00B96533">
        <w:t>DĐT</w:t>
      </w:r>
      <w:r w:rsidRPr="00A51BE1">
        <w:rPr>
          <w:lang w:val="vi-VN"/>
        </w:rPr>
        <w:t xml:space="preserve"> đã phối hợp với các bộ, ngành, địa phương trong công tác phát triển đội ngũ nhà giáo và cán bộ quản lý giáo dục, tích cực hoàn thiện hệ thống quản lý đội ngũ, đồng thời, từng bước điều chỉnh các chính sách dần bảo đảm phù hợp với thực tiễn, tạo động lực, cơ hội để đội ngũ nhà giáo và cán bộ quản lý giáo dục phát triển năng lực chuyên môn, nghiệp vụ; cơ bản hoàn chỉnh hệ thống chế độ, chính sách liên quan chế độ làm việc, tiêu chuẩn chức danh nghề nghiệp, chế độ lương và phụ cấp, danh mục vị trí việc làm, làm việc, bồi dưỡng thường xuyên, đào tạo nâng trình độ chuẩn, bồi dưỡng dạy các môn học tích hợp thực hiện chương trình giáo dục phổ thông 2018,… tạo hành lang pháp lý cho công tác quản lý nhà nước về giáo dục đối với đội ngũ nhà giáo và cán bộ quản lý giáo dục, hướng dẫn địa phương thực hiện công tác tuyển dụng, sử dụng, đào tạo, hoạch định các chính sách hỗ trợ nhà giáo và cán bộ quản lý giáo dục… Đồng thời, chú trọng chỉ đạo các cấp chính quyền thực hiện chính sách đãi ngộ, tôn vinh và thu hút đối với nhà giáo và cán bộ quản lý giáo dục, tạo điều kiện để đội ngũ nhà giáo và cán bộ quản lý giáo dục thực sự phát triển tốt về quản trị nhà trường, chuyên môn, nghiệp vụ, bảo đảm quyền tự chủ của cơ sở giáo dục.</w:t>
      </w:r>
    </w:p>
    <w:p w14:paraId="1684534D" w14:textId="588B4E64" w:rsidR="001318DA" w:rsidRPr="00A51BE1" w:rsidRDefault="00EB0294" w:rsidP="00EB0294">
      <w:pPr>
        <w:pStyle w:val="Bodytext21"/>
        <w:shd w:val="clear" w:color="auto" w:fill="auto"/>
        <w:tabs>
          <w:tab w:val="left" w:pos="1040"/>
        </w:tabs>
        <w:spacing w:before="120" w:line="320" w:lineRule="exact"/>
        <w:ind w:firstLine="709"/>
        <w:rPr>
          <w:b/>
          <w:iCs/>
        </w:rPr>
      </w:pPr>
      <w:r w:rsidRPr="00A51BE1">
        <w:rPr>
          <w:b/>
          <w:iCs/>
        </w:rPr>
        <w:lastRenderedPageBreak/>
        <w:t>2</w:t>
      </w:r>
      <w:r w:rsidR="001318DA" w:rsidRPr="00A51BE1">
        <w:rPr>
          <w:b/>
          <w:iCs/>
        </w:rPr>
        <w:t>.10</w:t>
      </w:r>
      <w:r w:rsidR="001318DA" w:rsidRPr="00A51BE1">
        <w:rPr>
          <w:b/>
          <w:iCs/>
          <w:lang w:val="vi-VN"/>
        </w:rPr>
        <w:t xml:space="preserve">. </w:t>
      </w:r>
      <w:r w:rsidR="001318DA" w:rsidRPr="00A51BE1">
        <w:rPr>
          <w:b/>
          <w:iCs/>
        </w:rPr>
        <w:t>V</w:t>
      </w:r>
      <w:r w:rsidR="001318DA" w:rsidRPr="00A51BE1">
        <w:rPr>
          <w:b/>
          <w:iCs/>
          <w:lang w:val="vi-VN"/>
        </w:rPr>
        <w:t>ề</w:t>
      </w:r>
      <w:r w:rsidR="001318DA" w:rsidRPr="00A51BE1">
        <w:rPr>
          <w:b/>
          <w:iCs/>
        </w:rPr>
        <w:t xml:space="preserve"> chính sách đối với</w:t>
      </w:r>
      <w:r w:rsidR="001318DA" w:rsidRPr="00A51BE1">
        <w:rPr>
          <w:b/>
          <w:iCs/>
          <w:lang w:val="vi-VN"/>
        </w:rPr>
        <w:t xml:space="preserve"> người học (chính sách tín dụng giáo dục, học bổng, trợ cấp xã hội ...)</w:t>
      </w:r>
      <w:r w:rsidR="001318DA" w:rsidRPr="00A51BE1">
        <w:rPr>
          <w:b/>
          <w:iCs/>
        </w:rPr>
        <w:t xml:space="preserve">  </w:t>
      </w:r>
    </w:p>
    <w:p w14:paraId="6D7C7574" w14:textId="6FA5CC97" w:rsidR="001318DA" w:rsidRPr="00A51BE1" w:rsidRDefault="001318DA" w:rsidP="00EB0294">
      <w:pPr>
        <w:pStyle w:val="Bodytext21"/>
        <w:tabs>
          <w:tab w:val="left" w:pos="1040"/>
        </w:tabs>
        <w:spacing w:before="120" w:after="0" w:line="320" w:lineRule="exact"/>
        <w:ind w:firstLine="720"/>
        <w:rPr>
          <w:lang w:val="vi-VN"/>
        </w:rPr>
      </w:pPr>
      <w:r w:rsidRPr="00A51BE1">
        <w:rPr>
          <w:lang w:val="vi-VN"/>
        </w:rPr>
        <w:t xml:space="preserve">Các chính sách miễn, giảm học phí cho các đối tượng chính sách, học sinh khó khăn, vùng </w:t>
      </w:r>
      <w:r w:rsidR="00152362">
        <w:t>DTTS</w:t>
      </w:r>
      <w:r w:rsidRPr="00A51BE1">
        <w:rPr>
          <w:lang w:val="vi-VN"/>
        </w:rPr>
        <w:t xml:space="preserve">; miền núi, hải đảo </w:t>
      </w:r>
      <w:r w:rsidRPr="00A51BE1">
        <w:t xml:space="preserve">hiện nay </w:t>
      </w:r>
      <w:r w:rsidRPr="00A51BE1">
        <w:rPr>
          <w:lang w:val="vi-VN"/>
        </w:rPr>
        <w:t>thực hiện theo quy định tại Nghị định số 81/2021/NĐ-CP</w:t>
      </w:r>
      <w:r w:rsidRPr="00A51BE1">
        <w:t xml:space="preserve"> ngày 27/8/2024 của Chính phủ </w:t>
      </w:r>
      <w:r w:rsidRPr="00A51BE1">
        <w:rPr>
          <w:lang w:val="vi-VN"/>
        </w:rPr>
        <w:t xml:space="preserve">quy định về cơ chế thu, quản lý học phí đối với cơ sở giáo dục thuộc hệ thống giáo dục quốc dân và chính sách miễn, giảm học phí, hỗ trợ chi phí học tập; giá dịch vụ trong lĩnh vực giáo dục, đào tạo để tiếp tục chia sẻ khó khăn với phụ huynh và học sinh. Kinh phí thực hiện chính sách hỗ trợ theo Nghị định số 57/2017/NĐ-CP ngày 09/5/2017 của Chính phủ quy định chính sách ưu tiên tuyển sinh đối với trẻ mẫu giáo, học sinh, sinh viên </w:t>
      </w:r>
      <w:r w:rsidR="00152362">
        <w:t>DTTS</w:t>
      </w:r>
      <w:r w:rsidRPr="00A51BE1">
        <w:rPr>
          <w:lang w:val="vi-VN"/>
        </w:rPr>
        <w:t xml:space="preserve"> rất ít người</w:t>
      </w:r>
      <w:r w:rsidRPr="00A51BE1">
        <w:t>.</w:t>
      </w:r>
      <w:r w:rsidRPr="00A51BE1">
        <w:rPr>
          <w:lang w:val="vi-VN"/>
        </w:rPr>
        <w:t xml:space="preserve"> </w:t>
      </w:r>
    </w:p>
    <w:p w14:paraId="5AB2E417" w14:textId="29DF6466"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bCs/>
          <w:sz w:val="26"/>
          <w:szCs w:val="26"/>
          <w:lang w:val="pt-BR"/>
        </w:rPr>
      </w:pPr>
      <w:r w:rsidRPr="00A51BE1">
        <w:rPr>
          <w:rFonts w:ascii="Times New Roman" w:hAnsi="Times New Roman" w:cs="Times New Roman"/>
          <w:sz w:val="26"/>
          <w:szCs w:val="26"/>
          <w:lang w:val="nl-NL"/>
        </w:rPr>
        <w:t xml:space="preserve">Chính sách tín dụng đối với học sinh, sinh viên: </w:t>
      </w:r>
      <w:r w:rsidRPr="00A51BE1">
        <w:rPr>
          <w:rFonts w:ascii="Times New Roman" w:eastAsia="Calibri" w:hAnsi="Times New Roman" w:cs="Times New Roman"/>
          <w:bCs/>
          <w:kern w:val="16"/>
          <w:sz w:val="26"/>
          <w:szCs w:val="26"/>
        </w:rPr>
        <w:t>Bộ GDĐT đã tham mưu trình Thủ tướng Chính phủ ban hành các quyết định:</w:t>
      </w:r>
      <w:r w:rsidRPr="00A51BE1">
        <w:rPr>
          <w:rFonts w:ascii="Times New Roman" w:hAnsi="Times New Roman" w:cs="Times New Roman"/>
          <w:b/>
          <w:sz w:val="26"/>
          <w:szCs w:val="26"/>
          <w:lang w:val="nl-NL"/>
        </w:rPr>
        <w:t xml:space="preserve"> </w:t>
      </w:r>
      <w:r w:rsidRPr="00A51BE1">
        <w:rPr>
          <w:rFonts w:ascii="Times New Roman" w:eastAsia="Calibri" w:hAnsi="Times New Roman" w:cs="Times New Roman"/>
          <w:bCs/>
          <w:kern w:val="16"/>
          <w:sz w:val="26"/>
          <w:szCs w:val="26"/>
        </w:rPr>
        <w:t xml:space="preserve">Quyết định số 157/2007/QĐ-TTg ngày 27/9/2007 của Thủ tướng Chính phủ về tín dụng đối với </w:t>
      </w:r>
      <w:r w:rsidR="00542021">
        <w:rPr>
          <w:rFonts w:ascii="Times New Roman" w:eastAsia="Calibri" w:hAnsi="Times New Roman" w:cs="Times New Roman"/>
          <w:bCs/>
          <w:kern w:val="16"/>
          <w:sz w:val="26"/>
          <w:szCs w:val="26"/>
          <w:lang w:val="en-US"/>
        </w:rPr>
        <w:t>học sinh, sinh viên (</w:t>
      </w:r>
      <w:r w:rsidRPr="00A51BE1">
        <w:rPr>
          <w:rFonts w:ascii="Times New Roman" w:eastAsia="Calibri" w:hAnsi="Times New Roman" w:cs="Times New Roman"/>
          <w:bCs/>
          <w:kern w:val="16"/>
          <w:sz w:val="26"/>
          <w:szCs w:val="26"/>
        </w:rPr>
        <w:t>HSSV</w:t>
      </w:r>
      <w:r w:rsidR="00542021">
        <w:rPr>
          <w:rFonts w:ascii="Times New Roman" w:eastAsia="Calibri" w:hAnsi="Times New Roman" w:cs="Times New Roman"/>
          <w:bCs/>
          <w:kern w:val="16"/>
          <w:sz w:val="26"/>
          <w:szCs w:val="26"/>
          <w:lang w:val="en-US"/>
        </w:rPr>
        <w:t>)</w:t>
      </w:r>
      <w:r w:rsidRPr="00A51BE1">
        <w:rPr>
          <w:rFonts w:ascii="Times New Roman" w:eastAsia="Calibri" w:hAnsi="Times New Roman" w:cs="Times New Roman"/>
          <w:bCs/>
          <w:kern w:val="16"/>
          <w:sz w:val="26"/>
          <w:szCs w:val="26"/>
        </w:rPr>
        <w:t xml:space="preserve">; </w:t>
      </w:r>
      <w:r w:rsidRPr="00A51BE1">
        <w:rPr>
          <w:rFonts w:ascii="Times New Roman" w:eastAsia="Calibri" w:hAnsi="Times New Roman" w:cs="Times New Roman"/>
          <w:sz w:val="26"/>
          <w:szCs w:val="26"/>
        </w:rPr>
        <w:t xml:space="preserve">Quyết định số 05/2022/QĐ-TTg ngày 23/3/2022 </w:t>
      </w:r>
      <w:r w:rsidR="00542021">
        <w:rPr>
          <w:rFonts w:ascii="Times New Roman" w:eastAsia="Calibri" w:hAnsi="Times New Roman" w:cs="Times New Roman"/>
          <w:sz w:val="26"/>
          <w:szCs w:val="26"/>
          <w:lang w:val="en-US"/>
        </w:rPr>
        <w:t xml:space="preserve">của Thủ tướng Chính phủ </w:t>
      </w:r>
      <w:r w:rsidRPr="00A51BE1">
        <w:rPr>
          <w:rFonts w:ascii="Times New Roman" w:eastAsia="Calibri" w:hAnsi="Times New Roman" w:cs="Times New Roman"/>
          <w:sz w:val="26"/>
          <w:szCs w:val="26"/>
        </w:rPr>
        <w:t>về việc sửa đổi, bổ sung một số đ</w:t>
      </w:r>
      <w:r w:rsidR="00C8667B">
        <w:rPr>
          <w:rFonts w:ascii="Times New Roman" w:eastAsia="Calibri" w:hAnsi="Times New Roman" w:cs="Times New Roman"/>
          <w:sz w:val="26"/>
          <w:szCs w:val="26"/>
          <w:lang w:val="en-US"/>
        </w:rPr>
        <w:t>iều</w:t>
      </w:r>
      <w:r w:rsidRPr="00A51BE1">
        <w:rPr>
          <w:rFonts w:ascii="Times New Roman" w:eastAsia="Calibri" w:hAnsi="Times New Roman" w:cs="Times New Roman"/>
          <w:sz w:val="26"/>
          <w:szCs w:val="26"/>
        </w:rPr>
        <w:t xml:space="preserve"> của </w:t>
      </w:r>
      <w:r w:rsidRPr="00A51BE1">
        <w:rPr>
          <w:rFonts w:ascii="Times New Roman" w:eastAsia="Calibri" w:hAnsi="Times New Roman" w:cs="Times New Roman"/>
          <w:sz w:val="26"/>
          <w:szCs w:val="26"/>
          <w:shd w:val="clear" w:color="auto" w:fill="FFFFFF"/>
        </w:rPr>
        <w:t>Quyết định số </w:t>
      </w:r>
      <w:hyperlink r:id="rId11" w:tgtFrame="_blank" w:tooltip="Quyết định 157/2007/QĐ-TTg" w:history="1">
        <w:r w:rsidRPr="00C41057">
          <w:rPr>
            <w:rStyle w:val="Hyperlink"/>
            <w:rFonts w:ascii="Times New Roman" w:eastAsia="Calibri" w:hAnsi="Times New Roman" w:cs="Times New Roman"/>
            <w:color w:val="auto"/>
            <w:sz w:val="26"/>
            <w:szCs w:val="26"/>
            <w:u w:val="none"/>
          </w:rPr>
          <w:t>157/2007/QĐ-TTg</w:t>
        </w:r>
      </w:hyperlink>
      <w:r w:rsidRPr="00C41057">
        <w:rPr>
          <w:rStyle w:val="Hyperlink"/>
          <w:rFonts w:ascii="Times New Roman" w:eastAsia="Calibri" w:hAnsi="Times New Roman" w:cs="Times New Roman"/>
          <w:color w:val="auto"/>
          <w:sz w:val="26"/>
          <w:szCs w:val="26"/>
          <w:u w:val="none"/>
        </w:rPr>
        <w:t>;</w:t>
      </w:r>
      <w:r w:rsidRPr="00A51BE1">
        <w:rPr>
          <w:rFonts w:ascii="Times New Roman" w:eastAsia="Calibri" w:hAnsi="Times New Roman" w:cs="Times New Roman"/>
          <w:sz w:val="26"/>
          <w:szCs w:val="26"/>
          <w:shd w:val="clear" w:color="auto" w:fill="FFFFFF"/>
        </w:rPr>
        <w:t xml:space="preserve"> theo đó, mở rộng các đối tượng vay vốn bao gồm:</w:t>
      </w:r>
      <w:r w:rsidRPr="00A51BE1">
        <w:rPr>
          <w:rFonts w:ascii="Times New Roman" w:hAnsi="Times New Roman" w:cs="Times New Roman"/>
          <w:sz w:val="26"/>
          <w:szCs w:val="26"/>
          <w:shd w:val="clear" w:color="auto" w:fill="FFFFFF"/>
        </w:rPr>
        <w:t xml:space="preserve"> Hộ nghèo, hộ cận nghèo, hộ có mức sống trung bình theo chuẩn quy định của pháp luật; đồng thời nâng mức vay vốn cho </w:t>
      </w:r>
      <w:r w:rsidR="00542021">
        <w:rPr>
          <w:rFonts w:ascii="Times New Roman" w:hAnsi="Times New Roman" w:cs="Times New Roman"/>
          <w:sz w:val="26"/>
          <w:szCs w:val="26"/>
          <w:shd w:val="clear" w:color="auto" w:fill="FFFFFF"/>
          <w:lang w:val="en-US"/>
        </w:rPr>
        <w:t xml:space="preserve">HSSV </w:t>
      </w:r>
      <w:r w:rsidRPr="00A51BE1">
        <w:rPr>
          <w:rFonts w:ascii="Times New Roman" w:hAnsi="Times New Roman" w:cs="Times New Roman"/>
          <w:sz w:val="26"/>
          <w:szCs w:val="26"/>
          <w:shd w:val="clear" w:color="auto" w:fill="FFFFFF"/>
        </w:rPr>
        <w:t>từ 2,5 triệu lên 4 triệu đồng/HSSV/tháng.</w:t>
      </w:r>
      <w:r w:rsidRPr="00A51BE1">
        <w:rPr>
          <w:rFonts w:ascii="Times New Roman" w:hAnsi="Times New Roman" w:cs="Times New Roman"/>
          <w:b/>
          <w:sz w:val="26"/>
          <w:szCs w:val="26"/>
          <w:shd w:val="clear" w:color="auto" w:fill="FFFFFF"/>
        </w:rPr>
        <w:t xml:space="preserve"> </w:t>
      </w:r>
      <w:r w:rsidRPr="00A51BE1">
        <w:rPr>
          <w:rFonts w:ascii="Times New Roman" w:hAnsi="Times New Roman" w:cs="Times New Roman"/>
          <w:kern w:val="16"/>
          <w:sz w:val="26"/>
          <w:szCs w:val="26"/>
          <w:lang w:val="pt-BR"/>
        </w:rPr>
        <w:t xml:space="preserve">Đối với chương trình cho vay </w:t>
      </w:r>
      <w:r w:rsidRPr="00A51BE1">
        <w:rPr>
          <w:rFonts w:ascii="Times New Roman" w:hAnsi="Times New Roman" w:cs="Times New Roman"/>
          <w:sz w:val="26"/>
          <w:szCs w:val="26"/>
          <w:lang w:val="nl-NL"/>
        </w:rPr>
        <w:t>học sinh, sinh viên</w:t>
      </w:r>
      <w:r w:rsidRPr="00A51BE1">
        <w:rPr>
          <w:rFonts w:ascii="Times New Roman" w:hAnsi="Times New Roman" w:cs="Times New Roman"/>
          <w:kern w:val="16"/>
          <w:sz w:val="26"/>
          <w:szCs w:val="26"/>
          <w:lang w:val="pt-BR"/>
        </w:rPr>
        <w:t xml:space="preserve"> có hoàn cảnh khó khăn, tính đến 30/4/2024, dư nợ</w:t>
      </w:r>
      <w:r w:rsidRPr="00A51BE1">
        <w:rPr>
          <w:rFonts w:ascii="Times New Roman" w:hAnsi="Times New Roman" w:cs="Times New Roman"/>
          <w:bCs/>
          <w:sz w:val="26"/>
          <w:szCs w:val="26"/>
          <w:lang w:val="pt-BR"/>
        </w:rPr>
        <w:t xml:space="preserve"> đạt 17.184</w:t>
      </w:r>
      <w:r w:rsidRPr="00A51BE1">
        <w:rPr>
          <w:rFonts w:ascii="Times New Roman" w:hAnsi="Times New Roman" w:cs="Times New Roman"/>
          <w:bCs/>
          <w:sz w:val="26"/>
          <w:szCs w:val="26"/>
        </w:rPr>
        <w:t xml:space="preserve"> tỷ đồng; t</w:t>
      </w:r>
      <w:r w:rsidRPr="00A51BE1">
        <w:rPr>
          <w:rFonts w:ascii="Times New Roman" w:hAnsi="Times New Roman" w:cs="Times New Roman"/>
          <w:bCs/>
          <w:sz w:val="26"/>
          <w:szCs w:val="26"/>
          <w:lang w:val="pt-BR"/>
        </w:rPr>
        <w:t>rong 15 năm thực hiện, c</w:t>
      </w:r>
      <w:r w:rsidRPr="00A51BE1">
        <w:rPr>
          <w:rFonts w:ascii="Times New Roman" w:hAnsi="Times New Roman" w:cs="Times New Roman"/>
          <w:bCs/>
          <w:sz w:val="26"/>
          <w:szCs w:val="26"/>
        </w:rPr>
        <w:t>hương trình đã giúp cho trên 3,9 triệu lượt HSSV được vay vốn để chi phí học tập</w:t>
      </w:r>
      <w:r w:rsidRPr="00A51BE1">
        <w:rPr>
          <w:rFonts w:ascii="Times New Roman" w:hAnsi="Times New Roman" w:cs="Times New Roman"/>
          <w:bCs/>
          <w:sz w:val="26"/>
          <w:szCs w:val="26"/>
          <w:lang w:val="pt-BR"/>
        </w:rPr>
        <w:t xml:space="preserve">. </w:t>
      </w:r>
    </w:p>
    <w:p w14:paraId="1BE5376D" w14:textId="1741E8C0"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lang w:val="de-DE" w:eastAsia="ja-JP"/>
        </w:rPr>
      </w:pPr>
      <w:r w:rsidRPr="00A51BE1">
        <w:rPr>
          <w:rFonts w:ascii="Times New Roman" w:hAnsi="Times New Roman" w:cs="Times New Roman"/>
          <w:sz w:val="26"/>
          <w:szCs w:val="26"/>
          <w:lang w:val="nl-NL"/>
        </w:rPr>
        <w:t xml:space="preserve">Chính sách trợ cấp xã hội đối với học sinh, sinh viên thực hiện theo </w:t>
      </w:r>
      <w:r w:rsidRPr="00A51BE1">
        <w:rPr>
          <w:rFonts w:ascii="Times New Roman" w:hAnsi="Times New Roman" w:cs="Times New Roman"/>
          <w:sz w:val="26"/>
          <w:szCs w:val="26"/>
          <w:lang w:val="de-DE" w:eastAsia="ja-JP"/>
        </w:rPr>
        <w:t xml:space="preserve">Quyết định số 1121/1997/QĐ-TTg ngày 23/12/2027 của Thủ tướng Chính phủ quy định về học bổng và trợ cấp xã hội đối với </w:t>
      </w:r>
      <w:r w:rsidR="00542021">
        <w:rPr>
          <w:rFonts w:ascii="Times New Roman" w:hAnsi="Times New Roman" w:cs="Times New Roman"/>
          <w:sz w:val="26"/>
          <w:szCs w:val="26"/>
          <w:lang w:val="de-DE" w:eastAsia="ja-JP"/>
        </w:rPr>
        <w:t>HSSV</w:t>
      </w:r>
      <w:r w:rsidRPr="00A51BE1">
        <w:rPr>
          <w:rFonts w:ascii="Times New Roman" w:hAnsi="Times New Roman" w:cs="Times New Roman"/>
          <w:sz w:val="26"/>
          <w:szCs w:val="26"/>
          <w:lang w:val="de-DE" w:eastAsia="ja-JP"/>
        </w:rPr>
        <w:t xml:space="preserve"> các trường đào tạo công lập, đối tượng thụ hưởng bao gồm</w:t>
      </w:r>
      <w:bookmarkStart w:id="4" w:name="cumtu_6"/>
      <w:r w:rsidRPr="00A51BE1">
        <w:rPr>
          <w:rFonts w:ascii="Times New Roman" w:hAnsi="Times New Roman" w:cs="Times New Roman"/>
          <w:sz w:val="26"/>
          <w:szCs w:val="26"/>
          <w:lang w:val="de-DE" w:eastAsia="ja-JP"/>
        </w:rPr>
        <w:t xml:space="preserve">: </w:t>
      </w:r>
      <w:r w:rsidRPr="00A51BE1">
        <w:rPr>
          <w:rFonts w:ascii="Times New Roman" w:hAnsi="Times New Roman" w:cs="Times New Roman"/>
          <w:sz w:val="26"/>
          <w:szCs w:val="26"/>
        </w:rPr>
        <w:t>Người dân tộc ít người ở vùng cao</w:t>
      </w:r>
      <w:bookmarkStart w:id="5" w:name="cumtu_7"/>
      <w:bookmarkEnd w:id="4"/>
      <w:r w:rsidRPr="00A51BE1">
        <w:rPr>
          <w:rFonts w:ascii="Times New Roman" w:hAnsi="Times New Roman" w:cs="Times New Roman"/>
          <w:sz w:val="26"/>
          <w:szCs w:val="26"/>
        </w:rPr>
        <w:t>; Người mồ côi cả cha lẫn mẹ không nơi nương tựa</w:t>
      </w:r>
      <w:bookmarkStart w:id="6" w:name="cumtu_8"/>
      <w:bookmarkEnd w:id="5"/>
      <w:r w:rsidRPr="00A51BE1">
        <w:rPr>
          <w:rFonts w:ascii="Times New Roman" w:hAnsi="Times New Roman" w:cs="Times New Roman"/>
          <w:sz w:val="26"/>
          <w:szCs w:val="26"/>
        </w:rPr>
        <w:t xml:space="preserve">; </w:t>
      </w:r>
      <w:r w:rsidRPr="00A51BE1">
        <w:rPr>
          <w:rFonts w:ascii="Times New Roman" w:hAnsi="Times New Roman" w:cs="Times New Roman"/>
          <w:spacing w:val="-4"/>
          <w:sz w:val="26"/>
          <w:szCs w:val="26"/>
        </w:rPr>
        <w:t>Người tàn tật theo quy định chung của Nhà nước và gặp khó khăn về kinh tế</w:t>
      </w:r>
      <w:bookmarkStart w:id="7" w:name="cumtu_9"/>
      <w:bookmarkEnd w:id="6"/>
      <w:r w:rsidRPr="00A51BE1">
        <w:rPr>
          <w:rFonts w:ascii="Times New Roman" w:hAnsi="Times New Roman" w:cs="Times New Roman"/>
          <w:spacing w:val="-4"/>
          <w:sz w:val="26"/>
          <w:szCs w:val="26"/>
        </w:rPr>
        <w:t>;</w:t>
      </w:r>
      <w:r w:rsidRPr="00A51BE1">
        <w:rPr>
          <w:rFonts w:ascii="Times New Roman" w:hAnsi="Times New Roman" w:cs="Times New Roman"/>
          <w:spacing w:val="-6"/>
          <w:sz w:val="26"/>
          <w:szCs w:val="26"/>
        </w:rPr>
        <w:t xml:space="preserve"> H</w:t>
      </w:r>
      <w:r w:rsidR="00542021">
        <w:rPr>
          <w:rFonts w:ascii="Times New Roman" w:hAnsi="Times New Roman" w:cs="Times New Roman"/>
          <w:spacing w:val="-6"/>
          <w:sz w:val="26"/>
          <w:szCs w:val="26"/>
          <w:lang w:val="en-US"/>
        </w:rPr>
        <w:t>SSV</w:t>
      </w:r>
      <w:r w:rsidRPr="00A51BE1">
        <w:rPr>
          <w:rFonts w:ascii="Times New Roman" w:hAnsi="Times New Roman" w:cs="Times New Roman"/>
          <w:spacing w:val="-6"/>
          <w:sz w:val="26"/>
          <w:szCs w:val="26"/>
        </w:rPr>
        <w:t xml:space="preserve"> có hoàn cảnh đặc biệt khó khăn về kinh tế vượt khó học tập.</w:t>
      </w:r>
      <w:bookmarkEnd w:id="7"/>
      <w:r w:rsidRPr="00A51BE1">
        <w:rPr>
          <w:rFonts w:ascii="Times New Roman" w:hAnsi="Times New Roman" w:cs="Times New Roman"/>
          <w:spacing w:val="-6"/>
          <w:sz w:val="26"/>
          <w:szCs w:val="26"/>
        </w:rPr>
        <w:t xml:space="preserve"> </w:t>
      </w:r>
      <w:r w:rsidRPr="00A51BE1">
        <w:rPr>
          <w:rFonts w:ascii="Times New Roman" w:hAnsi="Times New Roman" w:cs="Times New Roman"/>
          <w:sz w:val="26"/>
          <w:szCs w:val="26"/>
          <w:lang w:val="de-DE" w:eastAsia="ja-JP"/>
        </w:rPr>
        <w:t xml:space="preserve">Mức trợ cấp </w:t>
      </w:r>
      <w:r w:rsidRPr="00A51BE1">
        <w:rPr>
          <w:rFonts w:ascii="Times New Roman" w:hAnsi="Times New Roman" w:cs="Times New Roman"/>
          <w:sz w:val="26"/>
          <w:szCs w:val="26"/>
          <w:shd w:val="clear" w:color="auto" w:fill="FFFFFF"/>
          <w:lang w:val="pt-BR"/>
        </w:rPr>
        <w:t xml:space="preserve">xã hội </w:t>
      </w:r>
      <w:r w:rsidRPr="00A51BE1">
        <w:rPr>
          <w:rFonts w:ascii="Times New Roman" w:hAnsi="Times New Roman" w:cs="Times New Roman"/>
          <w:sz w:val="26"/>
          <w:szCs w:val="26"/>
        </w:rPr>
        <w:t xml:space="preserve">là 100.000 đồng/tháng và cấp 12 tháng trong năm, nếu các đối tượng trên là người </w:t>
      </w:r>
      <w:r w:rsidR="003638DE">
        <w:rPr>
          <w:rFonts w:ascii="Times New Roman" w:hAnsi="Times New Roman" w:cs="Times New Roman"/>
          <w:sz w:val="26"/>
          <w:szCs w:val="26"/>
          <w:lang w:val="en-US"/>
        </w:rPr>
        <w:t>DTTS</w:t>
      </w:r>
      <w:r w:rsidRPr="00A51BE1">
        <w:rPr>
          <w:rFonts w:ascii="Times New Roman" w:hAnsi="Times New Roman" w:cs="Times New Roman"/>
          <w:sz w:val="26"/>
          <w:szCs w:val="26"/>
        </w:rPr>
        <w:t xml:space="preserve"> thì được hưởng 140.000 đồng/người/tháng.</w:t>
      </w:r>
      <w:r w:rsidRPr="00A51BE1">
        <w:rPr>
          <w:rFonts w:ascii="Times New Roman" w:hAnsi="Times New Roman" w:cs="Times New Roman"/>
          <w:b/>
          <w:sz w:val="26"/>
          <w:szCs w:val="26"/>
          <w:lang w:val="de-DE" w:eastAsia="ja-JP"/>
        </w:rPr>
        <w:t xml:space="preserve"> </w:t>
      </w:r>
      <w:r w:rsidRPr="00A51BE1">
        <w:rPr>
          <w:rFonts w:ascii="Times New Roman" w:hAnsi="Times New Roman" w:cs="Times New Roman"/>
          <w:sz w:val="26"/>
          <w:szCs w:val="26"/>
          <w:lang w:val="de-DE" w:eastAsia="ja-JP"/>
        </w:rPr>
        <w:t xml:space="preserve">Trung bình hằng năm có 110.000 đối tượng được hưởng chính sách. </w:t>
      </w:r>
    </w:p>
    <w:p w14:paraId="438C07BF" w14:textId="176DAB86"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lang w:val="nl-NL"/>
        </w:rPr>
        <w:t xml:space="preserve">Học bổng chính sách đối với </w:t>
      </w:r>
      <w:r w:rsidR="00152362">
        <w:rPr>
          <w:rFonts w:ascii="Times New Roman" w:hAnsi="Times New Roman" w:cs="Times New Roman"/>
          <w:sz w:val="26"/>
          <w:szCs w:val="26"/>
          <w:lang w:val="nl-NL"/>
        </w:rPr>
        <w:t>HSSV</w:t>
      </w:r>
      <w:r w:rsidRPr="00A51BE1">
        <w:rPr>
          <w:rFonts w:ascii="Times New Roman" w:hAnsi="Times New Roman" w:cs="Times New Roman"/>
          <w:sz w:val="26"/>
          <w:szCs w:val="26"/>
          <w:lang w:val="nl-NL"/>
        </w:rPr>
        <w:t xml:space="preserve"> thực hiện theo quy định tại </w:t>
      </w:r>
      <w:r w:rsidRPr="00A51BE1">
        <w:rPr>
          <w:rFonts w:ascii="Times New Roman" w:hAnsi="Times New Roman" w:cs="Times New Roman"/>
          <w:sz w:val="26"/>
          <w:szCs w:val="26"/>
          <w:lang w:val="de-DE" w:eastAsia="ja-JP"/>
        </w:rPr>
        <w:t xml:space="preserve">Nghị định 84/2020/NĐ-CP ngày 17/7/2020 của Chính phủ </w:t>
      </w:r>
      <w:r w:rsidRPr="00A51BE1">
        <w:rPr>
          <w:rFonts w:ascii="Times New Roman" w:hAnsi="Times New Roman" w:cs="Times New Roman"/>
          <w:iCs/>
          <w:sz w:val="26"/>
          <w:szCs w:val="26"/>
          <w:shd w:val="clear" w:color="auto" w:fill="FFFFFF"/>
        </w:rPr>
        <w:t>quy định chi tiết một số điều của Luật Giáo dục; theo đó đ</w:t>
      </w:r>
      <w:r w:rsidRPr="00A51BE1">
        <w:rPr>
          <w:rFonts w:ascii="Times New Roman" w:hAnsi="Times New Roman" w:cs="Times New Roman"/>
          <w:sz w:val="26"/>
          <w:szCs w:val="26"/>
        </w:rPr>
        <w:t xml:space="preserve">ối tượng được hưởng là sinh viên theo chế độ cử tuyển; học sinh trường dự bị đại học, trường phổ thông dân tộc nội trú; học viên cơ sở giáo dục nghề nghiệp dành cho thương binh, người khuyết tật. Mức hưởng: Đối với sinh viên học theo chế độ cử tuyển, học sinh các trường dự bị đại học, trường phổ thông dân tộc nội trú; học viên cơ sở giáo dục nghề nghiệp dành cho thương binh, người khuyết tật: Mức học bổng bằng 80% mức lương cơ sở/tháng; đối với học viên là thương binh thuộc hộ nghèo học trong các cơ sở giáo dục nghề nghiệp dành cho thương binh, người khuyết tật: Mức học bổng bằng 100% mức lương cơ sở/tháng. Số lượng </w:t>
      </w:r>
      <w:r w:rsidR="00152362">
        <w:rPr>
          <w:rFonts w:ascii="Times New Roman" w:hAnsi="Times New Roman" w:cs="Times New Roman"/>
          <w:sz w:val="26"/>
          <w:szCs w:val="26"/>
          <w:lang w:val="en-US"/>
        </w:rPr>
        <w:t>HSSV</w:t>
      </w:r>
      <w:r w:rsidRPr="00A51BE1">
        <w:rPr>
          <w:rFonts w:ascii="Times New Roman" w:hAnsi="Times New Roman" w:cs="Times New Roman"/>
          <w:sz w:val="26"/>
          <w:szCs w:val="26"/>
        </w:rPr>
        <w:t xml:space="preserve"> học tại các trường phổ thông dân tộc nội trú và dự bị đại học hiện nay ước tính khoảng 90.000 </w:t>
      </w:r>
      <w:r w:rsidR="00152362">
        <w:rPr>
          <w:rFonts w:ascii="Times New Roman" w:hAnsi="Times New Roman" w:cs="Times New Roman"/>
          <w:sz w:val="26"/>
          <w:szCs w:val="26"/>
          <w:lang w:val="en-US"/>
        </w:rPr>
        <w:t>HSSV</w:t>
      </w:r>
      <w:r w:rsidRPr="00A51BE1">
        <w:rPr>
          <w:rFonts w:ascii="Times New Roman" w:hAnsi="Times New Roman" w:cs="Times New Roman"/>
          <w:sz w:val="26"/>
          <w:szCs w:val="26"/>
        </w:rPr>
        <w:t xml:space="preserve"> được hưởng chính sách hằng năm.</w:t>
      </w:r>
    </w:p>
    <w:p w14:paraId="6E11F83C" w14:textId="28BD2CCC"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lang w:val="nl-NL"/>
        </w:rPr>
        <w:t xml:space="preserve">Chính sách hỗ trợ chi phí học tập đối với sinh viên người </w:t>
      </w:r>
      <w:r w:rsidRPr="00A51BE1">
        <w:rPr>
          <w:rFonts w:ascii="Times New Roman" w:hAnsi="Times New Roman" w:cs="Times New Roman"/>
          <w:sz w:val="26"/>
          <w:szCs w:val="26"/>
          <w:lang w:val="pt-BR"/>
        </w:rPr>
        <w:t xml:space="preserve">DTTS </w:t>
      </w:r>
      <w:r w:rsidRPr="00A51BE1">
        <w:rPr>
          <w:rFonts w:ascii="Times New Roman" w:hAnsi="Times New Roman" w:cs="Times New Roman"/>
          <w:sz w:val="26"/>
          <w:szCs w:val="26"/>
          <w:lang w:val="nl-NL"/>
        </w:rPr>
        <w:t>khi học đại học thực hiện theo Q</w:t>
      </w:r>
      <w:r w:rsidRPr="00A51BE1">
        <w:rPr>
          <w:rFonts w:ascii="Times New Roman" w:hAnsi="Times New Roman" w:cs="Times New Roman"/>
          <w:sz w:val="26"/>
          <w:szCs w:val="26"/>
          <w:lang w:val="pt-BR"/>
        </w:rPr>
        <w:t xml:space="preserve">uyết định số 66/2013/QĐ-TTg ngày 11/11/2013 của Thủ tướng Chính </w:t>
      </w:r>
      <w:r w:rsidRPr="00A51BE1">
        <w:rPr>
          <w:rFonts w:ascii="Times New Roman" w:hAnsi="Times New Roman" w:cs="Times New Roman"/>
          <w:sz w:val="26"/>
          <w:szCs w:val="26"/>
          <w:lang w:val="pt-BR"/>
        </w:rPr>
        <w:lastRenderedPageBreak/>
        <w:t xml:space="preserve">phủ quy định về chính sách hỗ trợ chi phí học tập đối với sinh viên là người DTTS thuộc hộ nghèo, cận nghèo thi đỗ thẳng vào đại học. </w:t>
      </w:r>
      <w:r w:rsidRPr="00A51BE1">
        <w:rPr>
          <w:rFonts w:ascii="Times New Roman" w:hAnsi="Times New Roman" w:cs="Times New Roman"/>
          <w:sz w:val="26"/>
          <w:szCs w:val="26"/>
        </w:rPr>
        <w:t xml:space="preserve">Mức hỗ trợ chi phí học tập bằng 60% mức lương tối thiểu chung/tháng và được hưởng không quá 10 tháng/năm học/sinh viên. </w:t>
      </w:r>
      <w:r w:rsidRPr="00A51BE1">
        <w:rPr>
          <w:rFonts w:ascii="Times New Roman" w:hAnsi="Times New Roman" w:cs="Times New Roman"/>
          <w:sz w:val="26"/>
          <w:szCs w:val="26"/>
          <w:lang w:val="nl-NL"/>
        </w:rPr>
        <w:t>S</w:t>
      </w:r>
      <w:r w:rsidRPr="00A51BE1">
        <w:rPr>
          <w:rFonts w:ascii="Times New Roman" w:hAnsi="Times New Roman" w:cs="Times New Roman"/>
          <w:sz w:val="26"/>
          <w:szCs w:val="26"/>
        </w:rPr>
        <w:t>ố lượng sinh viên được hưởng chính sách hỗ trợ chi phí học tập trung bình hằng năm là 18.000 sinh viên.</w:t>
      </w:r>
    </w:p>
    <w:p w14:paraId="426D0B6F" w14:textId="60E3403D" w:rsidR="001318DA" w:rsidRPr="00A51BE1" w:rsidRDefault="001318DA" w:rsidP="00EB0294">
      <w:pPr>
        <w:spacing w:before="120" w:after="120" w:line="320" w:lineRule="exact"/>
        <w:ind w:firstLine="720"/>
        <w:jc w:val="both"/>
        <w:rPr>
          <w:rFonts w:ascii="Times New Roman" w:hAnsi="Times New Roman" w:cs="Times New Roman"/>
          <w:sz w:val="26"/>
          <w:szCs w:val="26"/>
          <w:lang w:val="pt-BR"/>
        </w:rPr>
      </w:pPr>
      <w:r w:rsidRPr="00A51BE1">
        <w:rPr>
          <w:rFonts w:ascii="Times New Roman" w:hAnsi="Times New Roman" w:cs="Times New Roman"/>
          <w:sz w:val="26"/>
          <w:szCs w:val="26"/>
          <w:lang w:val="pt-BR"/>
        </w:rPr>
        <w:t>Học sinh bán trú cấp tiểu học, trung học cơ sở, trung học phổ thông là người DTTS và học sinh dân tộc kinh hộ nghèo ở vùng có điều kiện</w:t>
      </w:r>
      <w:r w:rsidR="003638DE">
        <w:rPr>
          <w:rFonts w:ascii="Times New Roman" w:hAnsi="Times New Roman" w:cs="Times New Roman"/>
          <w:sz w:val="26"/>
          <w:szCs w:val="26"/>
          <w:lang w:val="pt-BR"/>
        </w:rPr>
        <w:t xml:space="preserve"> kinh tế - xã hội</w:t>
      </w:r>
      <w:r w:rsidRPr="00A51BE1">
        <w:rPr>
          <w:rFonts w:ascii="Times New Roman" w:hAnsi="Times New Roman" w:cs="Times New Roman"/>
          <w:sz w:val="26"/>
          <w:szCs w:val="26"/>
          <w:lang w:val="pt-BR"/>
        </w:rPr>
        <w:t xml:space="preserve"> đặc biệt khó khăn nhà ở xa trường, không thể đi đến trường và trở về nhà trong ngày được hỗ trợ tiền ăn (40% mức lương tối thiểu chung) và tiền nhà ở (10% mức lương tối thiểu chung), được hỗ trợ 15kg gạo/tháng/HS theo quy định tại Nghị định số 116/2016/NĐ-CP ngày 18/7/2016 của Chính phủ quy định chính sách hỗ trợ HS và trường phổ thông ở xã, thôn đặc biệt khó khăn. </w:t>
      </w:r>
    </w:p>
    <w:p w14:paraId="6C5C820E"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lang w:val="pt-BR"/>
        </w:rPr>
      </w:pPr>
      <w:r w:rsidRPr="00A51BE1">
        <w:rPr>
          <w:rFonts w:ascii="Times New Roman" w:hAnsi="Times New Roman" w:cs="Times New Roman"/>
          <w:sz w:val="26"/>
          <w:szCs w:val="26"/>
          <w:lang w:val="pt-BR"/>
        </w:rPr>
        <w:t xml:space="preserve">Trẻ mẫu giáo, học sinh, sinh viên 16 DTTS rất ít người (có số dân dưới 10.000 người) học tại các cơ sở giáo dục mầm non, trường tiểu học, THCS, THPT, trường </w:t>
      </w:r>
      <w:r w:rsidRPr="00A51BE1">
        <w:rPr>
          <w:rFonts w:ascii="Times New Roman" w:hAnsi="Times New Roman" w:cs="Times New Roman"/>
          <w:sz w:val="26"/>
          <w:szCs w:val="26"/>
        </w:rPr>
        <w:t>phổ thông dân tộc bán trú</w:t>
      </w:r>
      <w:r w:rsidRPr="00A51BE1">
        <w:rPr>
          <w:rFonts w:ascii="Times New Roman" w:hAnsi="Times New Roman" w:cs="Times New Roman"/>
          <w:sz w:val="26"/>
          <w:szCs w:val="26"/>
          <w:lang w:val="pt-BR"/>
        </w:rPr>
        <w:t xml:space="preserve">, </w:t>
      </w:r>
      <w:r w:rsidRPr="00A51BE1">
        <w:rPr>
          <w:rFonts w:ascii="Times New Roman" w:hAnsi="Times New Roman" w:cs="Times New Roman"/>
          <w:sz w:val="26"/>
          <w:szCs w:val="26"/>
        </w:rPr>
        <w:t>trường phổ thông dân tộc nội trú</w:t>
      </w:r>
      <w:r w:rsidRPr="00A51BE1">
        <w:rPr>
          <w:rFonts w:ascii="Times New Roman" w:hAnsi="Times New Roman" w:cs="Times New Roman"/>
          <w:sz w:val="26"/>
          <w:szCs w:val="26"/>
          <w:lang w:val="pt-BR"/>
        </w:rPr>
        <w:t>, tùy từng đối tượng, được hưởng chính sách hỗ trợ về học tập hằng tháng từ 30% đến 100% mức lương tối thiểu chung theo quy định tại Nghị định số 57/2017/NĐ-CP ngày 09/5/2017 của Chính phủ quy định chính sách ưu tiên tuyển sinh đối với trẻ mẫu giáo, học sinh, sinh viên DTTS rất ít người.</w:t>
      </w:r>
    </w:p>
    <w:p w14:paraId="33F64008"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lang w:val="pt-BR"/>
        </w:rPr>
      </w:pPr>
      <w:r w:rsidRPr="00A51BE1">
        <w:rPr>
          <w:rFonts w:ascii="Times New Roman" w:hAnsi="Times New Roman" w:cs="Times New Roman"/>
          <w:sz w:val="26"/>
          <w:szCs w:val="26"/>
          <w:lang w:val="pt-BR"/>
        </w:rPr>
        <w:t>Bên cạnh đó học sinh trường phổ thông dân tộc nội trú, trường dự bị đại học còn được hưởng các chế độ hỗ trợ khác như: trang cấp hiện vật, học phẩm, sách giáo khoa, tiền tàu xe, tiền điện nước, bảo hiểm y tế, tiền tổ chức tết nguyên đán, tết dân tộc,... theo quy định tại Thông tư liên tịch số 109/2009/TTLT-BTC-BGDĐT.</w:t>
      </w:r>
    </w:p>
    <w:p w14:paraId="090350F2" w14:textId="51BE3164"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 xml:space="preserve">Học bổng khuyến khích học tập đối với sinh viên thực hiện theo </w:t>
      </w:r>
      <w:r w:rsidRPr="00A51BE1">
        <w:rPr>
          <w:rFonts w:ascii="Times New Roman" w:hAnsi="Times New Roman" w:cs="Times New Roman"/>
          <w:sz w:val="26"/>
          <w:szCs w:val="26"/>
          <w:lang w:val="de-DE" w:eastAsia="ja-JP"/>
        </w:rPr>
        <w:t xml:space="preserve">Nghị định 84/2020/NĐ-CP ngày 17/7/2020 của Chính phủ </w:t>
      </w:r>
      <w:r w:rsidRPr="00A51BE1">
        <w:rPr>
          <w:rFonts w:ascii="Times New Roman" w:hAnsi="Times New Roman" w:cs="Times New Roman"/>
          <w:iCs/>
          <w:sz w:val="26"/>
          <w:szCs w:val="26"/>
          <w:shd w:val="clear" w:color="auto" w:fill="FFFFFF"/>
        </w:rPr>
        <w:t xml:space="preserve">quy định chi tiết một số điều của Luật Giáo dục, đối tượng thụ hưởng gồm: </w:t>
      </w:r>
      <w:r w:rsidRPr="00A51BE1">
        <w:rPr>
          <w:rFonts w:ascii="Times New Roman" w:hAnsi="Times New Roman" w:cs="Times New Roman"/>
          <w:sz w:val="26"/>
          <w:szCs w:val="26"/>
          <w:lang w:val="it-IT"/>
        </w:rPr>
        <w:t>H</w:t>
      </w:r>
      <w:r w:rsidR="005B40AD">
        <w:rPr>
          <w:rFonts w:ascii="Times New Roman" w:hAnsi="Times New Roman" w:cs="Times New Roman"/>
          <w:sz w:val="26"/>
          <w:szCs w:val="26"/>
          <w:lang w:val="it-IT"/>
        </w:rPr>
        <w:t>SSV</w:t>
      </w:r>
      <w:r w:rsidRPr="00A51BE1">
        <w:rPr>
          <w:rFonts w:ascii="Times New Roman" w:hAnsi="Times New Roman" w:cs="Times New Roman"/>
          <w:sz w:val="26"/>
          <w:szCs w:val="26"/>
          <w:lang w:val="it-IT"/>
        </w:rPr>
        <w:t xml:space="preserve"> đang học trong các cơ sở giáo dục nghề nghiệp, cơ sở </w:t>
      </w:r>
      <w:r w:rsidR="005B40AD">
        <w:rPr>
          <w:rFonts w:ascii="Times New Roman" w:hAnsi="Times New Roman" w:cs="Times New Roman"/>
          <w:sz w:val="26"/>
          <w:szCs w:val="26"/>
          <w:lang w:val="it-IT"/>
        </w:rPr>
        <w:t>GDĐH</w:t>
      </w:r>
      <w:r w:rsidRPr="00A51BE1">
        <w:rPr>
          <w:rFonts w:ascii="Times New Roman" w:hAnsi="Times New Roman" w:cs="Times New Roman"/>
          <w:sz w:val="26"/>
          <w:szCs w:val="26"/>
          <w:lang w:val="it-IT"/>
        </w:rPr>
        <w:t xml:space="preserve"> có kết quả học tập, rèn luyện từ loại khá trở lên, không bị kỷ luật từ mức khiển trách trở lên trong kỳ xét cấp học bổng. </w:t>
      </w:r>
      <w:r w:rsidRPr="00A51BE1">
        <w:rPr>
          <w:rFonts w:ascii="Times New Roman" w:hAnsi="Times New Roman" w:cs="Times New Roman"/>
          <w:sz w:val="26"/>
          <w:szCs w:val="26"/>
          <w:shd w:val="clear" w:color="auto" w:fill="FFFFFF"/>
          <w:lang w:val="it-IT"/>
        </w:rPr>
        <w:t>Mức </w:t>
      </w:r>
      <w:r w:rsidRPr="00A51BE1">
        <w:rPr>
          <w:rFonts w:ascii="Times New Roman" w:hAnsi="Times New Roman" w:cs="Times New Roman"/>
          <w:sz w:val="26"/>
          <w:szCs w:val="26"/>
          <w:lang w:val="it-IT"/>
        </w:rPr>
        <w:t xml:space="preserve">học bổng được chia thành 3 mức: </w:t>
      </w:r>
      <w:r w:rsidRPr="00A51BE1">
        <w:rPr>
          <w:rFonts w:ascii="Times New Roman" w:hAnsi="Times New Roman" w:cs="Times New Roman"/>
          <w:spacing w:val="4"/>
          <w:sz w:val="26"/>
          <w:szCs w:val="26"/>
          <w:lang w:val="it-IT"/>
        </w:rPr>
        <w:t>Học bổng loại khá;</w:t>
      </w:r>
      <w:r w:rsidRPr="00A51BE1">
        <w:rPr>
          <w:rFonts w:ascii="Times New Roman" w:hAnsi="Times New Roman" w:cs="Times New Roman"/>
          <w:sz w:val="26"/>
          <w:szCs w:val="26"/>
          <w:lang w:val="it-IT"/>
        </w:rPr>
        <w:t xml:space="preserve"> học bổng loại giỏi; học bổng loại xuất sắc. Theo quy định,</w:t>
      </w:r>
      <w:r w:rsidRPr="00A51BE1">
        <w:rPr>
          <w:rFonts w:ascii="Times New Roman" w:hAnsi="Times New Roman" w:cs="Times New Roman"/>
          <w:sz w:val="26"/>
          <w:szCs w:val="26"/>
        </w:rPr>
        <w:t xml:space="preserve"> h</w:t>
      </w:r>
      <w:r w:rsidRPr="00A51BE1">
        <w:rPr>
          <w:rFonts w:ascii="Times New Roman" w:hAnsi="Times New Roman" w:cs="Times New Roman"/>
          <w:sz w:val="26"/>
          <w:szCs w:val="26"/>
          <w:shd w:val="clear" w:color="auto" w:fill="FFFFFF"/>
        </w:rPr>
        <w:t xml:space="preserve">ọc bổng khuyến khích học tập được bố trí tối thiểu bằng 8% nguồn thu học phí đối với trường công lập và tối thiểu 2% nguồn thu học phí đối với trường tư thục. </w:t>
      </w:r>
      <w:r w:rsidRPr="00A51BE1">
        <w:rPr>
          <w:rFonts w:ascii="Times New Roman" w:hAnsi="Times New Roman" w:cs="Times New Roman"/>
          <w:sz w:val="26"/>
          <w:szCs w:val="26"/>
          <w:lang w:val="nl-NL"/>
        </w:rPr>
        <w:t>S</w:t>
      </w:r>
      <w:r w:rsidRPr="00A51BE1">
        <w:rPr>
          <w:rFonts w:ascii="Times New Roman" w:hAnsi="Times New Roman" w:cs="Times New Roman"/>
          <w:sz w:val="26"/>
          <w:szCs w:val="26"/>
        </w:rPr>
        <w:t>ố lượng sinh viên được hưởng học bổng khuyến khích trong các cơ sở giáo dục đại học ước tính 30% số sinh viên trong các cơ sở đào tạo.</w:t>
      </w:r>
    </w:p>
    <w:p w14:paraId="5F4505D1" w14:textId="77777777" w:rsidR="001318DA" w:rsidRPr="00A51BE1" w:rsidRDefault="001318DA" w:rsidP="00EB0294">
      <w:pPr>
        <w:pBdr>
          <w:top w:val="dotted" w:sz="4" w:space="0" w:color="FFFFFF"/>
          <w:left w:val="dotted" w:sz="4" w:space="0" w:color="FFFFFF"/>
          <w:bottom w:val="dotted" w:sz="4" w:space="2" w:color="FFFFFF"/>
          <w:right w:val="dotted" w:sz="4" w:space="0" w:color="FFFFFF"/>
        </w:pBdr>
        <w:shd w:val="clear" w:color="auto" w:fill="FFFFFF"/>
        <w:spacing w:before="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z w:val="26"/>
          <w:szCs w:val="26"/>
        </w:rPr>
        <w:t xml:space="preserve">Chính sách miễn, giảm học phí cho sinh viên </w:t>
      </w:r>
      <w:r w:rsidRPr="00A51BE1">
        <w:rPr>
          <w:rFonts w:ascii="Times New Roman" w:hAnsi="Times New Roman" w:cs="Times New Roman"/>
          <w:spacing w:val="-2"/>
          <w:sz w:val="26"/>
          <w:szCs w:val="26"/>
        </w:rPr>
        <w:t>hỗ trợ chi phí học tập, học bổng: hầu hết các địa phương thực hiện cấp kinh phí qua cơ sở giáo dục và đào tạo; đồng thời tăng cường kiểm tra, giám sát việc quản lý, sử dụng các khoản kinh phí này. Điều này là phù hợp với các quy định hiện hành và thực tế hiện nay. Ngoài ra, việc cấp kinh phí chế độ chính sách qua cơ sở giáo dục phổ thông bảo đảm kinh phí được sử dụng đúng mục đích hơn là cấp cho đối tượng chính sách, đặc biệt là các đối tượng chính sách ở vùng sâu, vùng xa, có khó khăn về kinh tế rất dễ sử dụng cho các mục đích khác cấp bách hơn là việc đi học.</w:t>
      </w:r>
    </w:p>
    <w:p w14:paraId="75FCFBB6" w14:textId="0879AA84"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iCs/>
          <w:sz w:val="26"/>
          <w:szCs w:val="26"/>
        </w:rPr>
        <w:t xml:space="preserve">Chính phủ đã ban hành nhiều chính sách ưu đãi, thu hút học sinh giỏi vào học sư phạm như: chính sách hỗ trợ tiền đóng học phí, chi phí sinh hoạt đối với sinh viên sư </w:t>
      </w:r>
      <w:r w:rsidRPr="00A51BE1">
        <w:rPr>
          <w:rFonts w:ascii="Times New Roman" w:hAnsi="Times New Roman" w:cs="Times New Roman"/>
          <w:iCs/>
          <w:sz w:val="26"/>
          <w:szCs w:val="26"/>
        </w:rPr>
        <w:lastRenderedPageBreak/>
        <w:t xml:space="preserve">phạm, chế độ cử tuyển đối với học sinh, sinh viên DTTS. </w:t>
      </w:r>
      <w:r w:rsidRPr="00A51BE1">
        <w:rPr>
          <w:rFonts w:ascii="Times New Roman" w:hAnsi="Times New Roman" w:cs="Times New Roman"/>
          <w:sz w:val="26"/>
          <w:szCs w:val="26"/>
        </w:rPr>
        <w:t>Để thu hút người học có năng lực và phẩm chất phù hợp với ngành sư phạm, Bộ GDĐT đã thực hiện quy định ngưỡng đảm bảo chất lượng đầu vào. Từ năm 2018 đến nay, chỉ tiêu đào tạo giáo viên được xác định theo nhu cầu đào tạo của các địa phương và năng lực đào tạo của các cơ sở đào tạo giáo viên, Bộ G</w:t>
      </w:r>
      <w:r w:rsidR="005B40AD">
        <w:rPr>
          <w:rFonts w:ascii="Times New Roman" w:hAnsi="Times New Roman" w:cs="Times New Roman"/>
          <w:sz w:val="26"/>
          <w:szCs w:val="26"/>
          <w:lang w:val="en-US"/>
        </w:rPr>
        <w:t>DĐT</w:t>
      </w:r>
      <w:r w:rsidRPr="00A51BE1" w:rsidDel="005E4D95">
        <w:rPr>
          <w:rFonts w:ascii="Times New Roman" w:hAnsi="Times New Roman" w:cs="Times New Roman"/>
          <w:sz w:val="26"/>
          <w:szCs w:val="26"/>
        </w:rPr>
        <w:t xml:space="preserve"> </w:t>
      </w:r>
      <w:r w:rsidRPr="00A51BE1">
        <w:rPr>
          <w:rFonts w:ascii="Times New Roman" w:hAnsi="Times New Roman" w:cs="Times New Roman"/>
          <w:sz w:val="26"/>
          <w:szCs w:val="26"/>
        </w:rPr>
        <w:t>thông báo chỉ tiêu đào tạo cho các cơ sở đào tạo theo ngành và trình độ. Ngày 25/9/2020, Chính phủ đã ban hành Nghị định số 116/2020/NĐ-CP về chính sách hỗ trợ tiền đóng học phí, chi phí sinh hoạt đối với sinh viên sư phạm</w:t>
      </w:r>
      <w:r w:rsidRPr="00A51BE1">
        <w:rPr>
          <w:rStyle w:val="FootnoteReference"/>
          <w:rFonts w:ascii="Times New Roman" w:hAnsi="Times New Roman" w:cs="Times New Roman"/>
          <w:sz w:val="26"/>
          <w:szCs w:val="26"/>
        </w:rPr>
        <w:footnoteReference w:id="50"/>
      </w:r>
      <w:r w:rsidRPr="00A51BE1">
        <w:rPr>
          <w:rFonts w:ascii="Times New Roman" w:hAnsi="Times New Roman" w:cs="Times New Roman"/>
          <w:sz w:val="26"/>
          <w:szCs w:val="26"/>
        </w:rPr>
        <w:t xml:space="preserve"> là một chính sách mới trong việc thúc đẩy và nâng cao chất lượng đào tạo giáo viên ở các bậc học từ Mầm non đến THPT.</w:t>
      </w:r>
    </w:p>
    <w:p w14:paraId="05517EB0" w14:textId="4BAEB750" w:rsidR="001318DA" w:rsidRPr="00A51BE1" w:rsidRDefault="001318DA" w:rsidP="00EB0294">
      <w:pPr>
        <w:spacing w:before="120" w:after="120" w:line="320" w:lineRule="exact"/>
        <w:ind w:firstLine="720"/>
        <w:jc w:val="both"/>
        <w:rPr>
          <w:rFonts w:ascii="Times New Roman" w:hAnsi="Times New Roman" w:cs="Times New Roman"/>
          <w:i/>
          <w:iCs/>
          <w:sz w:val="26"/>
          <w:szCs w:val="26"/>
          <w:lang w:val="pt-BR"/>
        </w:rPr>
      </w:pPr>
      <w:r w:rsidRPr="00A51BE1">
        <w:rPr>
          <w:rFonts w:ascii="Times New Roman" w:hAnsi="Times New Roman" w:cs="Times New Roman"/>
          <w:sz w:val="26"/>
          <w:szCs w:val="26"/>
          <w:lang w:val="de-DE"/>
        </w:rPr>
        <w:t xml:space="preserve">Cơ chế thu học phí: </w:t>
      </w:r>
      <w:r w:rsidRPr="00A51BE1">
        <w:rPr>
          <w:rFonts w:ascii="Times New Roman" w:hAnsi="Times New Roman" w:cs="Times New Roman"/>
          <w:sz w:val="26"/>
          <w:szCs w:val="26"/>
        </w:rPr>
        <w:t xml:space="preserve">Triển khai Luật Giáo dục, Chính phủ ban hành </w:t>
      </w:r>
      <w:r w:rsidRPr="00A51BE1">
        <w:rPr>
          <w:rFonts w:ascii="Times New Roman" w:hAnsi="Times New Roman" w:cs="Times New Roman"/>
          <w:iCs/>
          <w:sz w:val="26"/>
          <w:szCs w:val="26"/>
          <w:lang w:val="pt-BR"/>
        </w:rPr>
        <w:t>Nghị định số 81/2021/NĐ-CP quy định mức học phí của các cơ sở giáo dục thuộc hệ thống giáo dục quốc dân và chính sách miễn, giảm học phí, hỗ trợ chi phí học tập; trong đó quy định lộ trình điều chỉnh học phí hằng năm để đảm bảo lộ trình tính giá dịch vụ giáo dục, đào tạo theo tinh thần của Nghị quyết 19-NQ/TW ngày 25/10/2017 về tiếp tục đổi mới hiệu quả hoạt động của</w:t>
      </w:r>
      <w:r w:rsidR="00EB3DD9">
        <w:rPr>
          <w:rFonts w:ascii="Times New Roman" w:hAnsi="Times New Roman" w:cs="Times New Roman"/>
          <w:iCs/>
          <w:sz w:val="26"/>
          <w:szCs w:val="26"/>
          <w:lang w:val="pt-BR"/>
        </w:rPr>
        <w:t xml:space="preserve"> đơn vị sự nghiệp</w:t>
      </w:r>
      <w:r w:rsidRPr="00A51BE1">
        <w:rPr>
          <w:rFonts w:ascii="Times New Roman" w:hAnsi="Times New Roman" w:cs="Times New Roman"/>
          <w:iCs/>
          <w:sz w:val="26"/>
          <w:szCs w:val="26"/>
          <w:lang w:val="pt-BR"/>
        </w:rPr>
        <w:t xml:space="preserve"> công lập. Tuy nhiên, do ảnh hưởng của dịch </w:t>
      </w:r>
      <w:r w:rsidR="00EB3DD9" w:rsidRPr="00A51BE1">
        <w:rPr>
          <w:rFonts w:ascii="Times New Roman" w:hAnsi="Times New Roman" w:cs="Times New Roman"/>
          <w:sz w:val="26"/>
          <w:szCs w:val="26"/>
          <w:lang w:val="pt-BR"/>
        </w:rPr>
        <w:t>C</w:t>
      </w:r>
      <w:r w:rsidR="00EB3DD9">
        <w:rPr>
          <w:rFonts w:ascii="Times New Roman" w:hAnsi="Times New Roman" w:cs="Times New Roman"/>
          <w:sz w:val="26"/>
          <w:szCs w:val="26"/>
          <w:lang w:val="pt-BR"/>
        </w:rPr>
        <w:t>OVID</w:t>
      </w:r>
      <w:r w:rsidRPr="00A51BE1">
        <w:rPr>
          <w:rFonts w:ascii="Times New Roman" w:hAnsi="Times New Roman" w:cs="Times New Roman"/>
          <w:sz w:val="26"/>
          <w:szCs w:val="26"/>
          <w:lang w:val="pt-BR"/>
        </w:rPr>
        <w:t xml:space="preserve">-19 và nhằm kiểm soát lạm phát, chia sẻ khó khăn với phụ huynh, học sinh, Chính phủ đã có Nghị quyết 165/2022/NQ-CP chỉ đạo giữ ổn định mức học phí qua các năm học nhằm đảm bảo an sinh, xã hội. Do đó, </w:t>
      </w:r>
      <w:r w:rsidRPr="00A51BE1">
        <w:rPr>
          <w:rFonts w:ascii="Times New Roman" w:hAnsi="Times New Roman" w:cs="Times New Roman"/>
          <w:iCs/>
          <w:sz w:val="26"/>
          <w:szCs w:val="26"/>
          <w:lang w:val="pt-BR"/>
        </w:rPr>
        <w:t>mức</w:t>
      </w:r>
      <w:r w:rsidRPr="00A51BE1">
        <w:rPr>
          <w:rFonts w:ascii="Times New Roman" w:hAnsi="Times New Roman" w:cs="Times New Roman"/>
          <w:iCs/>
          <w:sz w:val="26"/>
          <w:szCs w:val="26"/>
        </w:rPr>
        <w:t xml:space="preserve"> học phí của các cơ sở giáo dục công lập đã giữ ổn định trong 03 năm học vừa qua (từ năm học 2020-2021 đến năm học 2022-2023).</w:t>
      </w:r>
      <w:r w:rsidRPr="00A51BE1">
        <w:rPr>
          <w:rFonts w:ascii="Times New Roman" w:hAnsi="Times New Roman" w:cs="Times New Roman"/>
          <w:spacing w:val="-4"/>
          <w:sz w:val="26"/>
          <w:szCs w:val="26"/>
          <w:lang w:val="pt-BR"/>
        </w:rPr>
        <w:t xml:space="preserve"> Đối với học phí từ năm học 2023-2024, Chính phủ đã ban hành Nghị định số 97/2023/NĐ-CP ngày 31/12/2023 sửa đổi, bổ sung một số điều của Nghị định số 81/2021/NĐ-CP; trong đó quy định: </w:t>
      </w:r>
      <w:r w:rsidRPr="00A51BE1">
        <w:rPr>
          <w:rFonts w:ascii="Times New Roman" w:hAnsi="Times New Roman" w:cs="Times New Roman"/>
          <w:i/>
          <w:iCs/>
          <w:spacing w:val="-4"/>
          <w:sz w:val="26"/>
          <w:szCs w:val="26"/>
          <w:lang w:val="pt-BR"/>
        </w:rPr>
        <w:t xml:space="preserve">“(i) Mức thu học phí các cơ sở giáo dục mầm non, giáo dục phổ thông: Giữ ổn định mức thu học phí từ năm học 2023 - 2024 bằng mức thu học phí của năm học 2021 - 2022 do Hội đồng nhân dân tỉnh đã ban hành áp dụng tại địa phương. </w:t>
      </w:r>
      <w:r w:rsidRPr="00A51BE1">
        <w:rPr>
          <w:rFonts w:ascii="Times New Roman" w:hAnsi="Times New Roman" w:cs="Times New Roman"/>
          <w:i/>
          <w:sz w:val="26"/>
          <w:szCs w:val="26"/>
          <w:lang w:val="pt-BR"/>
        </w:rPr>
        <w:t xml:space="preserve">(ii) </w:t>
      </w:r>
      <w:r w:rsidRPr="00A51BE1">
        <w:rPr>
          <w:rFonts w:ascii="Times New Roman" w:hAnsi="Times New Roman" w:cs="Times New Roman"/>
          <w:i/>
          <w:iCs/>
          <w:sz w:val="26"/>
          <w:szCs w:val="26"/>
          <w:lang w:val="pt-BR"/>
        </w:rPr>
        <w:t xml:space="preserve">Mức học phí các trường đại học công lập chưa tự bảo đảm chi thường xuyên thực hiện theo mức trần học phí năm học 2023-2024 đến năm học 2026-2027 quy định tại Nghị định số 97/2023/NĐ-CP (lùi lộ trình học phí 01 năm so với quy định tại Nghị định số 81/2021/NĐ-CP), dự kiến đến </w:t>
      </w:r>
      <w:r w:rsidRPr="00A51BE1">
        <w:rPr>
          <w:rFonts w:ascii="Times New Roman" w:hAnsi="Times New Roman" w:cs="Times New Roman"/>
          <w:i/>
          <w:iCs/>
          <w:spacing w:val="-4"/>
          <w:sz w:val="26"/>
          <w:szCs w:val="26"/>
          <w:lang w:val="pt-BR"/>
        </w:rPr>
        <w:t xml:space="preserve">đến năm học 2026-2027 bù đắp chi phí đào tạo”. </w:t>
      </w:r>
      <w:r w:rsidRPr="00A51BE1">
        <w:rPr>
          <w:rFonts w:ascii="Times New Roman" w:hAnsi="Times New Roman" w:cs="Times New Roman"/>
          <w:sz w:val="26"/>
          <w:szCs w:val="26"/>
          <w:lang w:val="pt-BR"/>
        </w:rPr>
        <w:t>Đối với trường tự chủ chi thường xuyên hoặc tự chủ chi thường xuyên và chi đầu tư được áp dụng hệ số 2 hoặc 2,5 lần. Ngoài ra, đ</w:t>
      </w:r>
      <w:r w:rsidRPr="00A51BE1">
        <w:rPr>
          <w:rFonts w:ascii="Times New Roman" w:hAnsi="Times New Roman" w:cs="Times New Roman"/>
          <w:sz w:val="26"/>
          <w:szCs w:val="26"/>
          <w:shd w:val="clear" w:color="auto" w:fill="FFFFFF"/>
          <w:lang w:val="pt-BR"/>
        </w:rPr>
        <w:t xml:space="preserve">ối với chương trình đạt mức kiểm định chất lượng theo tiêu chuẩn do Bộ GDĐT quy định hoặc theo tiêu chuẩn nước ngoài, cơ sở giáo dục đại học được tự xác định mức thu học phí của chương trình đó trên cơ sở định mức kinh tế - kỹ thuật do cơ sở giáo dục ban hành, thực hiện công khai giải trình với người học, xã hội. </w:t>
      </w:r>
    </w:p>
    <w:p w14:paraId="2275EC4C" w14:textId="294E583D" w:rsidR="001318DA" w:rsidRPr="00A51BE1" w:rsidRDefault="00EB0294" w:rsidP="00EB0294">
      <w:pPr>
        <w:spacing w:before="120" w:after="120" w:line="320" w:lineRule="exact"/>
        <w:ind w:firstLine="709"/>
        <w:jc w:val="both"/>
        <w:rPr>
          <w:rFonts w:ascii="Times New Roman" w:hAnsi="Times New Roman" w:cs="Times New Roman"/>
          <w:b/>
          <w:sz w:val="26"/>
          <w:szCs w:val="26"/>
          <w:lang w:val="pt-BR"/>
        </w:rPr>
      </w:pPr>
      <w:r w:rsidRPr="00A51BE1">
        <w:rPr>
          <w:rFonts w:ascii="Times New Roman" w:hAnsi="Times New Roman" w:cs="Times New Roman"/>
          <w:b/>
          <w:sz w:val="26"/>
          <w:szCs w:val="26"/>
          <w:lang w:val="pt-BR"/>
        </w:rPr>
        <w:t>2</w:t>
      </w:r>
      <w:r w:rsidR="001318DA" w:rsidRPr="00A51BE1">
        <w:rPr>
          <w:rFonts w:ascii="Times New Roman" w:hAnsi="Times New Roman" w:cs="Times New Roman"/>
          <w:b/>
          <w:sz w:val="26"/>
          <w:szCs w:val="26"/>
          <w:lang w:val="pt-BR"/>
        </w:rPr>
        <w:t xml:space="preserve">.11. Về đầu tư, tài chính, cơ sở vật chất của cơ sở giáo dục  </w:t>
      </w:r>
    </w:p>
    <w:p w14:paraId="20F6E897" w14:textId="132B34A6" w:rsidR="001318DA" w:rsidRPr="00A51BE1" w:rsidRDefault="001318DA" w:rsidP="00EB0294">
      <w:pPr>
        <w:spacing w:before="120" w:line="320" w:lineRule="exact"/>
        <w:ind w:right="85" w:firstLine="720"/>
        <w:jc w:val="both"/>
        <w:rPr>
          <w:rFonts w:ascii="Times New Roman" w:hAnsi="Times New Roman" w:cs="Times New Roman"/>
          <w:noProof/>
          <w:spacing w:val="-2"/>
          <w:sz w:val="26"/>
          <w:szCs w:val="26"/>
        </w:rPr>
      </w:pPr>
      <w:r w:rsidRPr="00A51BE1">
        <w:rPr>
          <w:rFonts w:ascii="Times New Roman" w:hAnsi="Times New Roman" w:cs="Times New Roman"/>
          <w:bCs/>
          <w:sz w:val="26"/>
          <w:szCs w:val="26"/>
        </w:rPr>
        <w:t xml:space="preserve">Đối với </w:t>
      </w:r>
      <w:r w:rsidR="00EB3DD9">
        <w:rPr>
          <w:rFonts w:ascii="Times New Roman" w:hAnsi="Times New Roman" w:cs="Times New Roman"/>
          <w:bCs/>
          <w:sz w:val="26"/>
          <w:szCs w:val="26"/>
          <w:lang w:val="en-US"/>
        </w:rPr>
        <w:t>GDMN</w:t>
      </w:r>
      <w:r w:rsidRPr="00A51BE1">
        <w:rPr>
          <w:rFonts w:ascii="Times New Roman" w:hAnsi="Times New Roman" w:cs="Times New Roman"/>
          <w:bCs/>
          <w:sz w:val="26"/>
          <w:szCs w:val="26"/>
        </w:rPr>
        <w:t>, giáo dục phổ thông, Nhà nước ưu tiên đầu tư xây dựng, phát triển các cơ sở giáo dục công lập</w:t>
      </w:r>
      <w:r w:rsidRPr="00A51BE1">
        <w:rPr>
          <w:rStyle w:val="FootnoteReference"/>
          <w:rFonts w:ascii="Times New Roman" w:hAnsi="Times New Roman" w:cs="Times New Roman"/>
          <w:bCs/>
          <w:sz w:val="26"/>
          <w:szCs w:val="26"/>
        </w:rPr>
        <w:footnoteReference w:id="51"/>
      </w:r>
      <w:r w:rsidRPr="00A51BE1">
        <w:rPr>
          <w:rFonts w:ascii="Times New Roman" w:hAnsi="Times New Roman" w:cs="Times New Roman"/>
          <w:bCs/>
          <w:sz w:val="26"/>
          <w:szCs w:val="26"/>
        </w:rPr>
        <w:t xml:space="preserve"> và thực hiện các chính sách về phổ cập giáo dục, giáo dục bắt buộc theo quy định (trẻ em mầm non 5 tuổi, tiểu học, </w:t>
      </w:r>
      <w:r w:rsidR="00EB3DD9">
        <w:rPr>
          <w:rFonts w:ascii="Times New Roman" w:hAnsi="Times New Roman" w:cs="Times New Roman"/>
          <w:bCs/>
          <w:sz w:val="26"/>
          <w:szCs w:val="26"/>
          <w:lang w:val="en-US"/>
        </w:rPr>
        <w:t>THCS</w:t>
      </w:r>
      <w:r w:rsidRPr="00A51BE1">
        <w:rPr>
          <w:rFonts w:ascii="Times New Roman" w:hAnsi="Times New Roman" w:cs="Times New Roman"/>
          <w:bCs/>
          <w:sz w:val="26"/>
          <w:szCs w:val="26"/>
        </w:rPr>
        <w:t xml:space="preserve">); quan tâm </w:t>
      </w:r>
      <w:r w:rsidRPr="00A51BE1">
        <w:rPr>
          <w:rFonts w:ascii="Times New Roman" w:hAnsi="Times New Roman" w:cs="Times New Roman"/>
          <w:bCs/>
          <w:sz w:val="26"/>
          <w:szCs w:val="26"/>
        </w:rPr>
        <w:lastRenderedPageBreak/>
        <w:t xml:space="preserve">các đối tượng chính sách để bảo đảm công bằng trong tiếp cận giáo dục. </w:t>
      </w:r>
      <w:r w:rsidRPr="00A51BE1">
        <w:rPr>
          <w:rFonts w:ascii="Times New Roman" w:hAnsi="Times New Roman" w:cs="Times New Roman"/>
          <w:sz w:val="26"/>
          <w:szCs w:val="26"/>
          <w:lang w:val="pt-BR"/>
        </w:rPr>
        <w:t>Bên cạnh đó, Chính phủ cũng đã chỉ đạo</w:t>
      </w:r>
      <w:r w:rsidRPr="00A51BE1">
        <w:rPr>
          <w:rFonts w:ascii="Times New Roman" w:hAnsi="Times New Roman" w:cs="Times New Roman"/>
          <w:sz w:val="26"/>
          <w:szCs w:val="26"/>
        </w:rPr>
        <w:t xml:space="preserve"> xây dựng và hoàn thiện hệ thống</w:t>
      </w:r>
      <w:r w:rsidRPr="00A51BE1">
        <w:rPr>
          <w:rFonts w:ascii="Times New Roman" w:hAnsi="Times New Roman" w:cs="Times New Roman"/>
          <w:sz w:val="26"/>
          <w:szCs w:val="26"/>
          <w:lang w:val="pt-BR"/>
        </w:rPr>
        <w:t xml:space="preserve"> chính sách miễn, giảm học phí, lộ trình miễn học phí cho trẻ em mầm non 5 tuổi đến học sinh cấp trung học cơ sở; hỗ trợ chi phí học tập; </w:t>
      </w:r>
      <w:r w:rsidRPr="00A51BE1">
        <w:rPr>
          <w:rFonts w:ascii="Times New Roman" w:hAnsi="Times New Roman" w:cs="Times New Roman"/>
          <w:sz w:val="26"/>
          <w:szCs w:val="26"/>
          <w:lang w:val="nl-NL"/>
        </w:rPr>
        <w:t xml:space="preserve">giá dịch vụ trong lĩnh vực giáo dục, đào tạo đối với từng cấp học </w:t>
      </w:r>
      <w:r w:rsidRPr="00A51BE1">
        <w:rPr>
          <w:rFonts w:ascii="Times New Roman" w:hAnsi="Times New Roman" w:cs="Times New Roman"/>
          <w:sz w:val="26"/>
          <w:szCs w:val="26"/>
          <w:shd w:val="clear" w:color="auto" w:fill="FFFFFF"/>
        </w:rPr>
        <w:t>tương đối đầy đủ, bao phủ các đối tượng</w:t>
      </w:r>
      <w:r w:rsidRPr="00A51BE1">
        <w:rPr>
          <w:rStyle w:val="FootnoteReference"/>
          <w:rFonts w:ascii="Times New Roman" w:hAnsi="Times New Roman" w:cs="Times New Roman"/>
          <w:sz w:val="26"/>
          <w:szCs w:val="26"/>
          <w:shd w:val="clear" w:color="auto" w:fill="FFFFFF"/>
        </w:rPr>
        <w:footnoteReference w:id="52"/>
      </w:r>
      <w:r w:rsidRPr="00A51BE1">
        <w:rPr>
          <w:rFonts w:ascii="Times New Roman" w:hAnsi="Times New Roman" w:cs="Times New Roman"/>
          <w:sz w:val="26"/>
          <w:szCs w:val="26"/>
          <w:shd w:val="clear" w:color="auto" w:fill="FFFFFF"/>
        </w:rPr>
        <w:t>.</w:t>
      </w:r>
      <w:r w:rsidRPr="00A51BE1">
        <w:rPr>
          <w:rFonts w:ascii="Times New Roman" w:hAnsi="Times New Roman" w:cs="Times New Roman"/>
          <w:bCs/>
          <w:sz w:val="26"/>
          <w:szCs w:val="26"/>
        </w:rPr>
        <w:t xml:space="preserve"> </w:t>
      </w:r>
      <w:r w:rsidRPr="00A51BE1">
        <w:rPr>
          <w:rFonts w:ascii="Times New Roman" w:hAnsi="Times New Roman" w:cs="Times New Roman"/>
          <w:noProof/>
          <w:spacing w:val="-2"/>
          <w:sz w:val="26"/>
          <w:szCs w:val="26"/>
        </w:rPr>
        <w:t>Các địa phương đã tích cực triển khai các Chương trình, Đề án của Chính phủ</w:t>
      </w:r>
      <w:r w:rsidRPr="00A51BE1">
        <w:rPr>
          <w:rStyle w:val="FootnoteReference"/>
          <w:rFonts w:ascii="Times New Roman" w:hAnsi="Times New Roman" w:cs="Times New Roman"/>
          <w:noProof/>
          <w:spacing w:val="-2"/>
          <w:sz w:val="26"/>
          <w:szCs w:val="26"/>
        </w:rPr>
        <w:footnoteReference w:id="53"/>
      </w:r>
      <w:r w:rsidRPr="00A51BE1">
        <w:rPr>
          <w:rFonts w:ascii="Times New Roman" w:hAnsi="Times New Roman" w:cs="Times New Roman"/>
          <w:noProof/>
          <w:spacing w:val="-2"/>
          <w:sz w:val="26"/>
          <w:szCs w:val="26"/>
        </w:rPr>
        <w:t xml:space="preserve"> với mục tiêu bảo đảm điều kiện về cơ sở vật chất, thiết bị trường học để thực hiện chương trình giáo dục mầm non và chương trình giáo dục phổ thông. </w:t>
      </w:r>
      <w:r w:rsidRPr="00A51BE1">
        <w:rPr>
          <w:rFonts w:ascii="Times New Roman" w:hAnsi="Times New Roman" w:cs="Times New Roman"/>
          <w:sz w:val="26"/>
          <w:szCs w:val="26"/>
        </w:rPr>
        <w:t>Hệ thống cơ sở vật chất, thiết bị dạy học tiếp tục được quan tâm đầu tư. Năm học 2023 - 2024, cả nước có 38.994 CSGD mầm non, phổ thông công lập (giảm 1.872 trường so với năm 2020); trong đó bao gồm: 13.385 CSGD mầm non, 12.182 trường tiểu học, 8.925 trường THCS, 2.302 trường THPT và 2.200 trường phổ thông có nhiều cấp học. Tổng số phòng học là 628.571 phòng học các cấp học mầm non, phổ thông công lập (tăng 43.839 phòng học so với năm 2020), số phòng học kiên cố là 545.375 phòng, đạt tỷ lệ KCH là 86,6% (tăng 11,4% so với năm 2020). Số phòng học bộ môn ở các cấp học mầm non, phổ thông là 107.112 phòng, số phòng công vụ cho giáo viên là 19.571 phòng. Tỷ lệ thiết bị đáp ứng nhu cầu tối thiểu trung bình các cấp là 50,94%, trong đó mầm non là 55,68%, tiểu học là 51,31%, THCS là 50,68%, THPT là 49,51%. Tỷ lệ trường có thư viện ở cấp tiểu học, trung học cơ sở, trung học phổ thông lần lượt đạt 92,9%, 88,9% và 86,4%.</w:t>
      </w:r>
    </w:p>
    <w:p w14:paraId="3B45BF8C" w14:textId="26B9A2CE" w:rsidR="001318DA" w:rsidRPr="00A51BE1" w:rsidRDefault="001318DA" w:rsidP="00EB0294">
      <w:pPr>
        <w:spacing w:before="120" w:line="320" w:lineRule="exact"/>
        <w:ind w:right="85" w:firstLine="720"/>
        <w:jc w:val="both"/>
        <w:rPr>
          <w:rFonts w:ascii="Times New Roman" w:hAnsi="Times New Roman" w:cs="Times New Roman"/>
          <w:noProof/>
          <w:spacing w:val="-4"/>
          <w:sz w:val="26"/>
          <w:szCs w:val="26"/>
        </w:rPr>
      </w:pPr>
      <w:r w:rsidRPr="00A51BE1">
        <w:rPr>
          <w:rFonts w:ascii="Times New Roman" w:hAnsi="Times New Roman" w:cs="Times New Roman"/>
          <w:bCs/>
          <w:spacing w:val="-4"/>
          <w:sz w:val="26"/>
          <w:szCs w:val="26"/>
        </w:rPr>
        <w:t xml:space="preserve">Đối với giáo dục nghề nghiệp, </w:t>
      </w:r>
      <w:r w:rsidR="00C8667B">
        <w:rPr>
          <w:rFonts w:ascii="Times New Roman" w:hAnsi="Times New Roman" w:cs="Times New Roman"/>
          <w:bCs/>
          <w:spacing w:val="-4"/>
          <w:sz w:val="26"/>
          <w:szCs w:val="26"/>
          <w:lang w:val="en-US"/>
        </w:rPr>
        <w:t>GDĐH</w:t>
      </w:r>
      <w:r w:rsidRPr="00A51BE1">
        <w:rPr>
          <w:rFonts w:ascii="Times New Roman" w:hAnsi="Times New Roman" w:cs="Times New Roman"/>
          <w:bCs/>
          <w:spacing w:val="-4"/>
          <w:sz w:val="26"/>
          <w:szCs w:val="26"/>
        </w:rPr>
        <w:t>, Nhà nước tập trung đầu tư các trường, các ngành trọng điểm</w:t>
      </w:r>
      <w:r w:rsidRPr="00A51BE1">
        <w:rPr>
          <w:rStyle w:val="FootnoteReference"/>
          <w:rFonts w:ascii="Times New Roman" w:hAnsi="Times New Roman" w:cs="Times New Roman"/>
          <w:bCs/>
          <w:spacing w:val="-4"/>
          <w:sz w:val="26"/>
          <w:szCs w:val="26"/>
        </w:rPr>
        <w:footnoteReference w:id="54"/>
      </w:r>
      <w:r w:rsidRPr="00A51BE1">
        <w:rPr>
          <w:rFonts w:ascii="Times New Roman" w:hAnsi="Times New Roman" w:cs="Times New Roman"/>
          <w:bCs/>
          <w:spacing w:val="-4"/>
          <w:sz w:val="26"/>
          <w:szCs w:val="26"/>
        </w:rPr>
        <w:t xml:space="preserve">. Tăng cường thực hiện tự chủ, tự bảo đảm kinh phí; đẩy mạnh xã hội hóa để thu hút nguồn lực đầu tư cho giáo dục và đào tạo gắn với đổi mới cơ chế quản lý tài chính và giám sát chặt chẽ, bảo đảm công khai, minh bạch. </w:t>
      </w:r>
      <w:r w:rsidRPr="00A51BE1">
        <w:rPr>
          <w:rFonts w:ascii="Times New Roman" w:hAnsi="Times New Roman" w:cs="Times New Roman"/>
          <w:spacing w:val="-4"/>
          <w:sz w:val="26"/>
          <w:szCs w:val="26"/>
        </w:rPr>
        <w:t>Nhiều cơ sở giáo dục đại học đã chủ động huy động các nguồn lực từ xã hội, đa dạng h</w:t>
      </w:r>
      <w:r w:rsidR="009B1EA5">
        <w:rPr>
          <w:rFonts w:ascii="Times New Roman" w:hAnsi="Times New Roman" w:cs="Times New Roman"/>
          <w:spacing w:val="-4"/>
          <w:sz w:val="26"/>
          <w:szCs w:val="26"/>
          <w:lang w:val="en-US"/>
        </w:rPr>
        <w:t>óa</w:t>
      </w:r>
      <w:r w:rsidRPr="00A51BE1">
        <w:rPr>
          <w:rFonts w:ascii="Times New Roman" w:hAnsi="Times New Roman" w:cs="Times New Roman"/>
          <w:spacing w:val="-4"/>
          <w:sz w:val="26"/>
          <w:szCs w:val="26"/>
        </w:rPr>
        <w:t xml:space="preserve"> nguồn thu phục vụ cho phát triển nhà trường thông qua các dịch vụ đào tạo, </w:t>
      </w:r>
      <w:r w:rsidR="00052822">
        <w:rPr>
          <w:rFonts w:ascii="Times New Roman" w:hAnsi="Times New Roman" w:cs="Times New Roman"/>
          <w:spacing w:val="-4"/>
          <w:sz w:val="26"/>
          <w:szCs w:val="26"/>
          <w:lang w:val="en-US"/>
        </w:rPr>
        <w:t>CTĐT</w:t>
      </w:r>
      <w:r w:rsidRPr="00A51BE1">
        <w:rPr>
          <w:rFonts w:ascii="Times New Roman" w:hAnsi="Times New Roman" w:cs="Times New Roman"/>
          <w:spacing w:val="-4"/>
          <w:sz w:val="26"/>
          <w:szCs w:val="26"/>
        </w:rPr>
        <w:t xml:space="preserve"> chất lượng cao; tăng tỷ trọng nguồn thu từ các hoạt động nghiên cứu khoa học, chuyển giao công nghệ và phục vụ cộng đồng; đồng thời, chủ động trong xây dựng kế hoạch tài chính trong ngắn hạn, trung hạn và dài hạn; khai thác, quản lý, sử dụng hiệu quả nguồn lực tài chính cho đổi mới và nâng cao chất lượng giáo dục.</w:t>
      </w:r>
      <w:r w:rsidRPr="00A51BE1">
        <w:rPr>
          <w:rFonts w:ascii="Times New Roman" w:hAnsi="Times New Roman" w:cs="Times New Roman"/>
          <w:bCs/>
          <w:spacing w:val="-4"/>
          <w:sz w:val="26"/>
          <w:szCs w:val="26"/>
        </w:rPr>
        <w:t xml:space="preserve"> </w:t>
      </w:r>
      <w:r w:rsidRPr="00A51BE1">
        <w:rPr>
          <w:rFonts w:ascii="Times New Roman" w:hAnsi="Times New Roman" w:cs="Times New Roman"/>
          <w:spacing w:val="-4"/>
          <w:sz w:val="26"/>
          <w:szCs w:val="26"/>
          <w:shd w:val="clear" w:color="auto" w:fill="FFFFFF"/>
        </w:rPr>
        <w:t>Đặc biệt, việc triển khai chương trình tín dụng cho sinh viên</w:t>
      </w:r>
      <w:r w:rsidRPr="00A51BE1">
        <w:rPr>
          <w:rFonts w:ascii="Times New Roman" w:hAnsi="Times New Roman" w:cs="Times New Roman"/>
          <w:spacing w:val="-4"/>
          <w:sz w:val="26"/>
          <w:szCs w:val="26"/>
          <w:shd w:val="clear" w:color="auto" w:fill="FFFFFF"/>
          <w:lang w:val="sq-AL"/>
        </w:rPr>
        <w:t xml:space="preserve">, nâng </w:t>
      </w:r>
      <w:r w:rsidRPr="00A51BE1">
        <w:rPr>
          <w:rFonts w:ascii="Times New Roman" w:hAnsi="Times New Roman" w:cs="Times New Roman"/>
          <w:spacing w:val="-4"/>
          <w:sz w:val="26"/>
          <w:szCs w:val="26"/>
          <w:shd w:val="clear" w:color="auto" w:fill="FFFFFF"/>
          <w:lang w:val="sq-AL"/>
        </w:rPr>
        <w:lastRenderedPageBreak/>
        <w:t>mức vay tín dụng cho sinh viên</w:t>
      </w:r>
      <w:r w:rsidRPr="00A51BE1">
        <w:rPr>
          <w:rStyle w:val="FootnoteReference"/>
          <w:rFonts w:ascii="Times New Roman" w:hAnsi="Times New Roman" w:cs="Times New Roman"/>
          <w:spacing w:val="-4"/>
          <w:sz w:val="26"/>
          <w:szCs w:val="26"/>
          <w:shd w:val="clear" w:color="auto" w:fill="FFFFFF"/>
          <w:lang w:val="sq-AL"/>
        </w:rPr>
        <w:footnoteReference w:id="55"/>
      </w:r>
      <w:r w:rsidRPr="00A51BE1">
        <w:rPr>
          <w:rFonts w:ascii="Times New Roman" w:hAnsi="Times New Roman" w:cs="Times New Roman"/>
          <w:spacing w:val="-4"/>
          <w:sz w:val="26"/>
          <w:szCs w:val="26"/>
          <w:shd w:val="clear" w:color="auto" w:fill="FFFFFF"/>
          <w:lang w:val="sq-AL"/>
        </w:rPr>
        <w:t>, tạo điều kiện cho sinh viên thuộc diện hộ nghèo, cận nghèo và hộ gia đình hoàn cảnh khó khăn được vay vốn, học tập và lập nghiệp; đồng thời, tạo sự gắn kết giữa kinh tế và xã hội trong công tác xóa đói giảm nghèo, bảo đảm an sinh xã hội, sự bình đẳng trong giáo dục, góp phần tạo nguồn nhân lực chất lượng cao.</w:t>
      </w:r>
    </w:p>
    <w:p w14:paraId="7DD23DC4" w14:textId="4F492B10" w:rsidR="001318DA" w:rsidRPr="00A51BE1" w:rsidRDefault="001318DA" w:rsidP="00EB0294">
      <w:pPr>
        <w:spacing w:before="120" w:line="320" w:lineRule="exact"/>
        <w:ind w:right="85" w:firstLine="720"/>
        <w:jc w:val="both"/>
        <w:rPr>
          <w:rFonts w:ascii="Times New Roman" w:hAnsi="Times New Roman" w:cs="Times New Roman"/>
          <w:spacing w:val="-4"/>
          <w:sz w:val="26"/>
          <w:szCs w:val="26"/>
          <w:shd w:val="clear" w:color="auto" w:fill="FFFFFF"/>
          <w:lang w:val="sq-AL"/>
        </w:rPr>
      </w:pPr>
      <w:r w:rsidRPr="00A51BE1">
        <w:rPr>
          <w:rFonts w:ascii="Times New Roman" w:hAnsi="Times New Roman" w:cs="Times New Roman"/>
          <w:bCs/>
          <w:sz w:val="26"/>
          <w:szCs w:val="26"/>
        </w:rPr>
        <w:t>Các quy định về đầu tư và tài chính trong giáo dục tại Chương VII Luật Giáo dục 2019 đã được cụ thể hóa trong các Nghị định của Chính phủ</w:t>
      </w:r>
      <w:r w:rsidRPr="00A51BE1">
        <w:rPr>
          <w:rStyle w:val="FootnoteReference"/>
          <w:rFonts w:ascii="Times New Roman" w:hAnsi="Times New Roman" w:cs="Times New Roman"/>
          <w:bCs/>
          <w:sz w:val="26"/>
          <w:szCs w:val="26"/>
        </w:rPr>
        <w:footnoteReference w:id="56"/>
      </w:r>
      <w:r w:rsidRPr="00A51BE1">
        <w:rPr>
          <w:rFonts w:ascii="Times New Roman" w:hAnsi="Times New Roman" w:cs="Times New Roman"/>
          <w:bCs/>
          <w:sz w:val="26"/>
          <w:szCs w:val="26"/>
        </w:rPr>
        <w:t xml:space="preserve">. Bên cạnh đó, với quan điểm đầu tư cho </w:t>
      </w:r>
      <w:r w:rsidR="00052822">
        <w:rPr>
          <w:rFonts w:ascii="Times New Roman" w:hAnsi="Times New Roman" w:cs="Times New Roman"/>
          <w:bCs/>
          <w:sz w:val="26"/>
          <w:szCs w:val="26"/>
          <w:lang w:val="en-US"/>
        </w:rPr>
        <w:t>GDĐT</w:t>
      </w:r>
      <w:r w:rsidRPr="00A51BE1">
        <w:rPr>
          <w:rFonts w:ascii="Times New Roman" w:hAnsi="Times New Roman" w:cs="Times New Roman"/>
          <w:bCs/>
          <w:sz w:val="26"/>
          <w:szCs w:val="26"/>
        </w:rPr>
        <w:t xml:space="preserve"> là quốc sách hàng đầu, được coi là yếu tố then chốt thúc đẩy phát triển kinh tế nhanh, bền vững. Nghị quyết số 01/2021/UBTVQH15 ngày 01/9/2021 của Quốc hội quy định về các nguyên tắc, tiêu chí và định mức phân bổ dự toán chi thường xuyên NSNN năm 2022 đã nâng tỷ lệ chi thường xuyên cho hoạt động giảng dạy và học tập bảo đảm tỷ lệ tối thiểu từ 18% lên 19% chi thường xuyên NSNN cho giáo dục năm đầu thời kỳ ổn định ngân sách. Trong điều kiện NSNN còn hạn hẹp, việc tăng tỷ lệ chi chuyên môn thể hiện sự quan tâm của Quốc hội, Chính phủ đối với lĩnh vực GDĐT nhằm đảm bảo nhu cầu tối thiểu để thực hiện nâng cao chất lượng đào tạo, bồi dưỡng đội ngũ giáo viên; đầu tư cơ sở vật chất, trang thiết bị; thực hiện các chính sách trong học tập cho học sinh, sinh viên; chính sách hỗ trợ phát triển giáo dục đối với con em đồng bào </w:t>
      </w:r>
      <w:r w:rsidR="003638DE">
        <w:rPr>
          <w:rFonts w:ascii="Times New Roman" w:hAnsi="Times New Roman" w:cs="Times New Roman"/>
          <w:bCs/>
          <w:sz w:val="26"/>
          <w:szCs w:val="26"/>
          <w:lang w:val="en-US"/>
        </w:rPr>
        <w:t>DTTS</w:t>
      </w:r>
      <w:r w:rsidRPr="00A51BE1">
        <w:rPr>
          <w:rFonts w:ascii="Times New Roman" w:hAnsi="Times New Roman" w:cs="Times New Roman"/>
          <w:bCs/>
          <w:sz w:val="26"/>
          <w:szCs w:val="26"/>
        </w:rPr>
        <w:t xml:space="preserve">, vùng sâu, vùng xa; kinh phí hỗ trợ học bổng và hỗ trợ phương tiện, đồ dùng </w:t>
      </w:r>
      <w:r w:rsidRPr="00A51BE1">
        <w:rPr>
          <w:rFonts w:ascii="Times New Roman" w:hAnsi="Times New Roman" w:cs="Times New Roman"/>
          <w:spacing w:val="-4"/>
          <w:sz w:val="26"/>
          <w:szCs w:val="26"/>
          <w:shd w:val="clear" w:color="auto" w:fill="FFFFFF"/>
          <w:lang w:val="sq-AL"/>
        </w:rPr>
        <w:t>học tập thực hiện chính sách giáo dục đối với người khuyết tật. Trong giai đoạn từ năm 2013 đến nay, nguồn vốn xã hội hóa để đầu tư xây dựng phòng học và nhà công vụ cho giáo viên là rất lớn, góp phần không nhỏ vào việc tăng tỷ lệ phòng học kiên cố ở các địa phương</w:t>
      </w:r>
      <w:r w:rsidRPr="00A51BE1">
        <w:rPr>
          <w:rStyle w:val="FootnoteReference"/>
          <w:rFonts w:ascii="Times New Roman" w:hAnsi="Times New Roman" w:cs="Times New Roman"/>
          <w:spacing w:val="-4"/>
          <w:sz w:val="26"/>
          <w:szCs w:val="26"/>
          <w:shd w:val="clear" w:color="auto" w:fill="FFFFFF"/>
          <w:lang w:val="sq-AL"/>
        </w:rPr>
        <w:footnoteReference w:id="57"/>
      </w:r>
      <w:r w:rsidRPr="00A51BE1">
        <w:rPr>
          <w:rFonts w:ascii="Times New Roman" w:hAnsi="Times New Roman" w:cs="Times New Roman"/>
          <w:spacing w:val="-4"/>
          <w:sz w:val="26"/>
          <w:szCs w:val="26"/>
          <w:shd w:val="clear" w:color="auto" w:fill="FFFFFF"/>
          <w:lang w:val="sq-AL"/>
        </w:rPr>
        <w:t>. Việc xã hội hóa tăng cường cơ sở vật chất đã góp phần quan trọng tăng tỉ lệ trường đạt chuẩn quốc gia. Đến năm học 2023-2024, có 56,9% trường mầm non đạt chuẩn quốc gia, 62,8 % trường tiểu học  đạt chuẩn quốc gia, 72,3 trường trung học cơ sở  đạt chuẩn quốc gia và 49,6 trường trung học phổ thông  đạt chuẩn quốc gia.</w:t>
      </w:r>
    </w:p>
    <w:p w14:paraId="0598753A" w14:textId="209E4DAD" w:rsidR="001318DA" w:rsidRPr="00A51BE1" w:rsidRDefault="00EB0294" w:rsidP="00EB0294">
      <w:pPr>
        <w:spacing w:before="120" w:after="120" w:line="320" w:lineRule="exact"/>
        <w:ind w:right="85" w:firstLine="709"/>
        <w:jc w:val="both"/>
        <w:rPr>
          <w:rFonts w:ascii="Times New Roman" w:hAnsi="Times New Roman" w:cs="Times New Roman"/>
          <w:b/>
          <w:iCs/>
          <w:spacing w:val="-4"/>
          <w:sz w:val="26"/>
          <w:szCs w:val="26"/>
          <w:shd w:val="clear" w:color="auto" w:fill="FFFFFF"/>
          <w:lang w:val="sq-AL"/>
        </w:rPr>
      </w:pPr>
      <w:r w:rsidRPr="00A51BE1">
        <w:rPr>
          <w:rFonts w:ascii="Times New Roman" w:hAnsi="Times New Roman" w:cs="Times New Roman"/>
          <w:b/>
          <w:iCs/>
          <w:spacing w:val="-4"/>
          <w:sz w:val="26"/>
          <w:szCs w:val="26"/>
          <w:shd w:val="clear" w:color="auto" w:fill="FFFFFF"/>
          <w:lang w:val="sq-AL"/>
        </w:rPr>
        <w:t>2</w:t>
      </w:r>
      <w:r w:rsidR="001318DA" w:rsidRPr="00A51BE1">
        <w:rPr>
          <w:rFonts w:ascii="Times New Roman" w:hAnsi="Times New Roman" w:cs="Times New Roman"/>
          <w:b/>
          <w:iCs/>
          <w:spacing w:val="-4"/>
          <w:sz w:val="26"/>
          <w:szCs w:val="26"/>
          <w:shd w:val="clear" w:color="auto" w:fill="FFFFFF"/>
          <w:lang w:val="sq-AL"/>
        </w:rPr>
        <w:t xml:space="preserve">.12. Về hợp tác quốc tế, hoạt động khoa học và công nghệ trong giáo dục, đào tạo  </w:t>
      </w:r>
    </w:p>
    <w:p w14:paraId="44D5F0A3" w14:textId="77777777" w:rsidR="001318DA" w:rsidRPr="00A51BE1" w:rsidRDefault="001318DA" w:rsidP="00EB0294">
      <w:pPr>
        <w:spacing w:before="120" w:line="320" w:lineRule="exact"/>
        <w:ind w:right="85" w:firstLine="720"/>
        <w:jc w:val="both"/>
        <w:rPr>
          <w:rFonts w:ascii="Times New Roman" w:hAnsi="Times New Roman" w:cs="Times New Roman"/>
          <w:spacing w:val="-4"/>
          <w:sz w:val="26"/>
          <w:szCs w:val="26"/>
          <w:shd w:val="clear" w:color="auto" w:fill="FFFFFF"/>
          <w:lang w:val="sq-AL"/>
        </w:rPr>
      </w:pPr>
      <w:r w:rsidRPr="00A51BE1">
        <w:rPr>
          <w:rFonts w:ascii="Times New Roman" w:hAnsi="Times New Roman" w:cs="Times New Roman"/>
          <w:spacing w:val="-4"/>
          <w:sz w:val="26"/>
          <w:szCs w:val="26"/>
          <w:shd w:val="clear" w:color="auto" w:fill="FFFFFF"/>
          <w:lang w:val="sq-AL"/>
        </w:rPr>
        <w:t xml:space="preserve">a) </w:t>
      </w:r>
      <w:bookmarkStart w:id="10" w:name="dieu_107"/>
      <w:r w:rsidRPr="00A51BE1">
        <w:rPr>
          <w:rFonts w:ascii="Times New Roman" w:hAnsi="Times New Roman" w:cs="Times New Roman"/>
          <w:spacing w:val="-4"/>
          <w:sz w:val="26"/>
          <w:szCs w:val="26"/>
          <w:shd w:val="clear" w:color="auto" w:fill="FFFFFF"/>
          <w:lang w:val="sq-AL"/>
        </w:rPr>
        <w:t xml:space="preserve">Hợp tác </w:t>
      </w:r>
      <w:r w:rsidRPr="00A51BE1">
        <w:rPr>
          <w:rFonts w:ascii="Times New Roman" w:hAnsi="Times New Roman" w:cs="Times New Roman"/>
          <w:bCs/>
          <w:sz w:val="26"/>
          <w:szCs w:val="26"/>
          <w:shd w:val="clear" w:color="auto" w:fill="FFFFFF"/>
        </w:rPr>
        <w:t>về giáo dục với nước ngoài</w:t>
      </w:r>
      <w:bookmarkEnd w:id="10"/>
    </w:p>
    <w:p w14:paraId="5E7D6A64" w14:textId="77777777" w:rsidR="001318DA" w:rsidRPr="00A51BE1" w:rsidRDefault="001318DA" w:rsidP="00EB0294">
      <w:pPr>
        <w:spacing w:before="120" w:line="320" w:lineRule="exact"/>
        <w:ind w:right="85" w:firstLine="720"/>
        <w:jc w:val="both"/>
        <w:rPr>
          <w:rFonts w:ascii="Times New Roman" w:hAnsi="Times New Roman" w:cs="Times New Roman"/>
          <w:spacing w:val="-2"/>
          <w:sz w:val="26"/>
          <w:szCs w:val="26"/>
        </w:rPr>
      </w:pPr>
      <w:r w:rsidRPr="00A51BE1">
        <w:rPr>
          <w:rFonts w:ascii="Times New Roman" w:hAnsi="Times New Roman" w:cs="Times New Roman"/>
          <w:spacing w:val="-4"/>
          <w:sz w:val="26"/>
          <w:szCs w:val="26"/>
          <w:shd w:val="clear" w:color="auto" w:fill="FFFFFF"/>
          <w:lang w:val="sq-AL"/>
        </w:rPr>
        <w:t xml:space="preserve">Thực hiện quy định hợp tác quốc tế về giáo dục tại Luật Giáo dục (Mục 2 Chương VIII), </w:t>
      </w:r>
      <w:r w:rsidRPr="00A51BE1">
        <w:rPr>
          <w:rFonts w:ascii="Times New Roman" w:hAnsi="Times New Roman" w:cs="Times New Roman"/>
          <w:spacing w:val="-2"/>
          <w:sz w:val="26"/>
          <w:szCs w:val="26"/>
        </w:rPr>
        <w:t xml:space="preserve">trong những năm qua, </w:t>
      </w:r>
      <w:r w:rsidRPr="00A51BE1">
        <w:rPr>
          <w:rFonts w:ascii="Times New Roman" w:hAnsi="Times New Roman" w:cs="Times New Roman"/>
          <w:spacing w:val="-4"/>
          <w:sz w:val="26"/>
          <w:szCs w:val="26"/>
          <w:shd w:val="clear" w:color="auto" w:fill="FFFFFF"/>
          <w:lang w:val="sq-AL"/>
        </w:rPr>
        <w:t xml:space="preserve">hội nhập quốc tế trong giáo dục, đào tạo được đẩy mạnh; hợp </w:t>
      </w:r>
      <w:r w:rsidRPr="00A51BE1">
        <w:rPr>
          <w:rFonts w:ascii="Times New Roman" w:hAnsi="Times New Roman" w:cs="Times New Roman"/>
          <w:spacing w:val="-4"/>
          <w:sz w:val="26"/>
          <w:szCs w:val="26"/>
          <w:shd w:val="clear" w:color="auto" w:fill="FFFFFF"/>
          <w:lang w:val="sq-AL"/>
        </w:rPr>
        <w:lastRenderedPageBreak/>
        <w:t>tác song phương, đa phương</w:t>
      </w:r>
      <w:r w:rsidRPr="00A51BE1">
        <w:rPr>
          <w:rFonts w:ascii="Times New Roman" w:hAnsi="Times New Roman" w:cs="Times New Roman"/>
          <w:sz w:val="26"/>
          <w:szCs w:val="26"/>
        </w:rPr>
        <w:t xml:space="preserve"> được mở rộng với </w:t>
      </w:r>
      <w:bookmarkStart w:id="11" w:name="_Toc143190097"/>
      <w:r w:rsidRPr="00A51BE1">
        <w:rPr>
          <w:rFonts w:ascii="Times New Roman" w:hAnsi="Times New Roman" w:cs="Times New Roman"/>
          <w:spacing w:val="-2"/>
          <w:sz w:val="26"/>
          <w:szCs w:val="26"/>
        </w:rPr>
        <w:t xml:space="preserve">hơn 100 quốc gia, vùng lãnh thổ và nhiều tổ chức quốc tế có uy tín; ký kết và triển khai thực hiện có hiệu quả hàng trăm Điều ước và Thỏa thuận quốc tế, </w:t>
      </w:r>
      <w:r w:rsidRPr="00A51BE1">
        <w:rPr>
          <w:rFonts w:ascii="Times New Roman" w:hAnsi="Times New Roman" w:cs="Times New Roman"/>
          <w:spacing w:val="-2"/>
          <w:sz w:val="26"/>
          <w:szCs w:val="26"/>
          <w:lang w:val="da-DK"/>
        </w:rPr>
        <w:t xml:space="preserve">trong đó có những thỏa thuận khung pháp lý để thúc đẩy hợp tác về giáo dục, đào tạo, nghiên cứu, về công nhận văn bằng hoặc chương trình học bổng, trao đổi học sinh, sinh viên, giáo viên, giảng viên, trao đổi chuyên gia hợp tác, đặc biệt với các nước đối tác </w:t>
      </w:r>
      <w:r w:rsidRPr="00A51BE1">
        <w:rPr>
          <w:rFonts w:ascii="Times New Roman" w:hAnsi="Times New Roman" w:cs="Times New Roman"/>
          <w:spacing w:val="-2"/>
          <w:sz w:val="26"/>
          <w:szCs w:val="26"/>
        </w:rPr>
        <w:t xml:space="preserve">lớn, </w:t>
      </w:r>
      <w:r w:rsidRPr="00A51BE1">
        <w:rPr>
          <w:rFonts w:ascii="Times New Roman" w:hAnsi="Times New Roman" w:cs="Times New Roman"/>
          <w:spacing w:val="-2"/>
          <w:sz w:val="26"/>
          <w:szCs w:val="26"/>
          <w:lang w:val="da-DK"/>
        </w:rPr>
        <w:t>chiến lược, truyền thống</w:t>
      </w:r>
      <w:r w:rsidRPr="00A51BE1">
        <w:rPr>
          <w:rFonts w:ascii="Times New Roman" w:hAnsi="Times New Roman" w:cs="Times New Roman"/>
          <w:spacing w:val="-2"/>
          <w:sz w:val="26"/>
          <w:szCs w:val="26"/>
          <w:vertAlign w:val="superscript"/>
          <w:lang w:val="da-DK"/>
        </w:rPr>
        <w:footnoteReference w:id="58"/>
      </w:r>
      <w:r w:rsidRPr="00A51BE1">
        <w:rPr>
          <w:rFonts w:ascii="Times New Roman" w:hAnsi="Times New Roman" w:cs="Times New Roman"/>
          <w:spacing w:val="-2"/>
          <w:sz w:val="26"/>
          <w:szCs w:val="26"/>
        </w:rPr>
        <w:t xml:space="preserve">; tham gia một số cơ chế tiểu vùng, khu vực và quốc tế như ASEAN, </w:t>
      </w:r>
      <w:r w:rsidRPr="00A51BE1">
        <w:rPr>
          <w:rFonts w:ascii="Times New Roman" w:hAnsi="Times New Roman" w:cs="Times New Roman"/>
          <w:spacing w:val="-2"/>
          <w:sz w:val="26"/>
          <w:szCs w:val="26"/>
          <w:lang w:val="da-DK"/>
        </w:rPr>
        <w:t>SEAMEO</w:t>
      </w:r>
      <w:r w:rsidRPr="00A51BE1">
        <w:rPr>
          <w:rFonts w:ascii="Times New Roman" w:hAnsi="Times New Roman" w:cs="Times New Roman"/>
          <w:spacing w:val="-2"/>
          <w:sz w:val="26"/>
          <w:szCs w:val="26"/>
        </w:rPr>
        <w:t xml:space="preserve">, ASEM, APEC, EU, UN, UNESCO, UNICEF, UNDP, WB, ADB,... Việc này </w:t>
      </w:r>
      <w:r w:rsidRPr="00A51BE1">
        <w:rPr>
          <w:rFonts w:ascii="Times New Roman" w:hAnsi="Times New Roman" w:cs="Times New Roman"/>
          <w:sz w:val="26"/>
          <w:szCs w:val="26"/>
        </w:rPr>
        <w:t>góp phần nâng cao chất lượng và vị thế của giáo dục Việt Nam trong khu vực và trên thế giới.</w:t>
      </w:r>
    </w:p>
    <w:p w14:paraId="0C675B9E" w14:textId="0D727F5E"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Giáo dục mầm non và phổ thông đã tích cực hội nhập</w:t>
      </w:r>
      <w:r w:rsidRPr="00A51BE1">
        <w:rPr>
          <w:rFonts w:ascii="Times New Roman" w:hAnsi="Times New Roman" w:cs="Times New Roman"/>
          <w:sz w:val="26"/>
          <w:szCs w:val="26"/>
          <w:lang w:val="en-AU"/>
        </w:rPr>
        <w:t xml:space="preserve"> quốc tế</w:t>
      </w:r>
      <w:r w:rsidRPr="00A51BE1">
        <w:rPr>
          <w:rFonts w:ascii="Times New Roman" w:hAnsi="Times New Roman" w:cs="Times New Roman"/>
          <w:sz w:val="26"/>
          <w:szCs w:val="26"/>
        </w:rPr>
        <w:t xml:space="preserve"> thể hiện qua việc chương trình </w:t>
      </w:r>
      <w:r w:rsidR="00DA4554">
        <w:rPr>
          <w:rFonts w:ascii="Times New Roman" w:hAnsi="Times New Roman" w:cs="Times New Roman"/>
          <w:sz w:val="26"/>
          <w:szCs w:val="26"/>
          <w:lang w:val="en-US"/>
        </w:rPr>
        <w:t>GDMN</w:t>
      </w:r>
      <w:r w:rsidRPr="00A51BE1">
        <w:rPr>
          <w:rFonts w:ascii="Times New Roman" w:hAnsi="Times New Roman" w:cs="Times New Roman"/>
          <w:sz w:val="26"/>
          <w:szCs w:val="26"/>
        </w:rPr>
        <w:t xml:space="preserve">, chương trình </w:t>
      </w:r>
      <w:r w:rsidR="00DA4554">
        <w:rPr>
          <w:rFonts w:ascii="Times New Roman" w:hAnsi="Times New Roman" w:cs="Times New Roman"/>
          <w:sz w:val="26"/>
          <w:szCs w:val="26"/>
          <w:lang w:val="en-US"/>
        </w:rPr>
        <w:t>GDPT</w:t>
      </w:r>
      <w:r w:rsidRPr="00A51BE1">
        <w:rPr>
          <w:rFonts w:ascii="Times New Roman" w:hAnsi="Times New Roman" w:cs="Times New Roman"/>
          <w:sz w:val="26"/>
          <w:szCs w:val="26"/>
        </w:rPr>
        <w:t xml:space="preserve"> </w:t>
      </w:r>
      <w:r w:rsidRPr="00A51BE1">
        <w:rPr>
          <w:rFonts w:ascii="Times New Roman" w:hAnsi="Times New Roman" w:cs="Times New Roman"/>
          <w:sz w:val="26"/>
          <w:szCs w:val="26"/>
          <w:lang w:val="en-AU"/>
        </w:rPr>
        <w:t>mới</w:t>
      </w:r>
      <w:r w:rsidRPr="00A51BE1">
        <w:rPr>
          <w:rFonts w:ascii="Times New Roman" w:hAnsi="Times New Roman" w:cs="Times New Roman"/>
          <w:sz w:val="26"/>
          <w:szCs w:val="26"/>
        </w:rPr>
        <w:t xml:space="preserve"> đã tham khảo kinh nghiệm của các nền giáo dục tiên tiến trên thế giới. Các cơ sở giáo dục đại học đã ký hàng nghìn bản ghi nhớ, thỏa thuận hợp tác</w:t>
      </w:r>
      <w:r w:rsidRPr="00A51BE1">
        <w:rPr>
          <w:rFonts w:ascii="Times New Roman" w:hAnsi="Times New Roman" w:cs="Times New Roman"/>
          <w:sz w:val="26"/>
          <w:szCs w:val="26"/>
          <w:lang w:val="en-AU"/>
        </w:rPr>
        <w:t xml:space="preserve"> về</w:t>
      </w:r>
      <w:r w:rsidRPr="00A51BE1">
        <w:rPr>
          <w:rFonts w:ascii="Times New Roman" w:hAnsi="Times New Roman" w:cs="Times New Roman"/>
          <w:sz w:val="26"/>
          <w:szCs w:val="26"/>
        </w:rPr>
        <w:t xml:space="preserve"> đào tạo, nghiên cứu khoa học, trao đổi sinh viên và giảng viên, quản lý, quản trị, tăng cường tự chủ với các cơ sở </w:t>
      </w:r>
      <w:r w:rsidR="00DA4554">
        <w:rPr>
          <w:rFonts w:ascii="Times New Roman" w:hAnsi="Times New Roman" w:cs="Times New Roman"/>
          <w:sz w:val="26"/>
          <w:szCs w:val="26"/>
          <w:lang w:val="en-US"/>
        </w:rPr>
        <w:t>GDĐH</w:t>
      </w:r>
      <w:r w:rsidRPr="00A51BE1">
        <w:rPr>
          <w:rFonts w:ascii="Times New Roman" w:hAnsi="Times New Roman" w:cs="Times New Roman"/>
          <w:sz w:val="26"/>
          <w:szCs w:val="26"/>
        </w:rPr>
        <w:t xml:space="preserve"> của nước ngoài</w:t>
      </w:r>
      <w:r w:rsidRPr="00A51BE1">
        <w:rPr>
          <w:rFonts w:ascii="Times New Roman" w:hAnsi="Times New Roman" w:cs="Times New Roman"/>
          <w:sz w:val="26"/>
          <w:szCs w:val="26"/>
          <w:vertAlign w:val="superscript"/>
          <w:lang w:val="da-DK"/>
        </w:rPr>
        <w:footnoteReference w:id="59"/>
      </w:r>
      <w:r w:rsidRPr="00A51BE1">
        <w:rPr>
          <w:rFonts w:ascii="Times New Roman" w:hAnsi="Times New Roman" w:cs="Times New Roman"/>
          <w:sz w:val="26"/>
          <w:szCs w:val="26"/>
        </w:rPr>
        <w:t xml:space="preserve">. Đã có khoảng 700 chương trình liên kết đào tạo giữa các cơ sở </w:t>
      </w:r>
      <w:r w:rsidR="00DA4554">
        <w:rPr>
          <w:rFonts w:ascii="Times New Roman" w:hAnsi="Times New Roman" w:cs="Times New Roman"/>
          <w:sz w:val="26"/>
          <w:szCs w:val="26"/>
          <w:lang w:val="en-US"/>
        </w:rPr>
        <w:t>GDĐH</w:t>
      </w:r>
      <w:r w:rsidRPr="00A51BE1">
        <w:rPr>
          <w:rFonts w:ascii="Times New Roman" w:hAnsi="Times New Roman" w:cs="Times New Roman"/>
          <w:sz w:val="26"/>
          <w:szCs w:val="26"/>
        </w:rPr>
        <w:t xml:space="preserve"> của Việt Nam với nước ngoài, trong đó 400 chương trình còn đang hoạt động.  </w:t>
      </w:r>
    </w:p>
    <w:bookmarkEnd w:id="11"/>
    <w:p w14:paraId="74327557" w14:textId="77777777" w:rsidR="001318DA" w:rsidRPr="00A51BE1" w:rsidRDefault="001318DA" w:rsidP="00EB0294">
      <w:pPr>
        <w:spacing w:before="120" w:line="320" w:lineRule="exact"/>
        <w:ind w:firstLine="720"/>
        <w:jc w:val="both"/>
        <w:rPr>
          <w:rFonts w:ascii="Times New Roman" w:hAnsi="Times New Roman" w:cs="Times New Roman"/>
          <w:spacing w:val="-6"/>
          <w:sz w:val="26"/>
          <w:szCs w:val="26"/>
        </w:rPr>
      </w:pPr>
      <w:r w:rsidRPr="00A51BE1">
        <w:rPr>
          <w:rFonts w:ascii="Times New Roman" w:hAnsi="Times New Roman" w:cs="Times New Roman"/>
          <w:iCs/>
          <w:sz w:val="26"/>
          <w:szCs w:val="26"/>
        </w:rPr>
        <w:t xml:space="preserve">Đào tạo ở nước ngoài bằng ngân sách nhà nước; tăng quy mô đào tạo ở nước ngoài đối với giảng viên; đi học ở nước ngoài bằng kinh phí ngoài ngân sách nhà nước; mở rộng liên kết đào tạo với những cơ sở đào tạo nước ngoài có uy tín; quản lý chặt chẽ chất lượng đào tạo: </w:t>
      </w:r>
      <w:r w:rsidRPr="00A51BE1">
        <w:rPr>
          <w:rFonts w:ascii="Times New Roman" w:hAnsi="Times New Roman" w:cs="Times New Roman"/>
          <w:sz w:val="26"/>
          <w:szCs w:val="26"/>
        </w:rPr>
        <w:t>Công dân Việt Nam đi học ở nước ngoài theo diện có học bổng sử dụng ngân sách nhà nước thông qua gần 20 chương trình học bổng Hiệp định</w:t>
      </w:r>
      <w:r w:rsidRPr="00A51BE1">
        <w:rPr>
          <w:rFonts w:ascii="Times New Roman" w:hAnsi="Times New Roman" w:cs="Times New Roman"/>
          <w:sz w:val="26"/>
          <w:szCs w:val="26"/>
          <w:vertAlign w:val="superscript"/>
          <w:lang w:val="da-DK"/>
        </w:rPr>
        <w:footnoteReference w:id="60"/>
      </w:r>
      <w:r w:rsidRPr="00A51BE1">
        <w:rPr>
          <w:rFonts w:ascii="Times New Roman" w:hAnsi="Times New Roman" w:cs="Times New Roman"/>
          <w:sz w:val="26"/>
          <w:szCs w:val="26"/>
        </w:rPr>
        <w:t xml:space="preserve"> và các đề án đào tạo ở nước ngoài của Chính phủ. </w:t>
      </w:r>
      <w:r w:rsidRPr="00A51BE1">
        <w:rPr>
          <w:rFonts w:ascii="Times New Roman" w:hAnsi="Times New Roman" w:cs="Times New Roman"/>
          <w:bCs/>
          <w:iCs/>
          <w:sz w:val="26"/>
          <w:szCs w:val="26"/>
          <w:lang w:val="nl-NL"/>
        </w:rPr>
        <w:t>Số lượng học bổng</w:t>
      </w:r>
      <w:r w:rsidRPr="00A51BE1">
        <w:rPr>
          <w:rFonts w:ascii="Times New Roman" w:hAnsi="Times New Roman" w:cs="Times New Roman"/>
          <w:sz w:val="26"/>
          <w:szCs w:val="26"/>
        </w:rPr>
        <w:t xml:space="preserve"> Hiệp định do Chính phủ nước ngoài cấp cho Việt Nam đạt gần 1.500 học bổng/năm (năm 2023). </w:t>
      </w:r>
      <w:r w:rsidRPr="00A51BE1">
        <w:rPr>
          <w:rFonts w:ascii="Times New Roman" w:hAnsi="Times New Roman" w:cs="Times New Roman"/>
          <w:spacing w:val="-6"/>
          <w:sz w:val="26"/>
          <w:szCs w:val="26"/>
        </w:rPr>
        <w:t>Các chương trình học bổng Hiệp định và các đề án của Chính phủ</w:t>
      </w:r>
      <w:r w:rsidRPr="00A51BE1">
        <w:rPr>
          <w:rFonts w:ascii="Times New Roman" w:hAnsi="Times New Roman" w:cs="Times New Roman"/>
          <w:spacing w:val="-6"/>
          <w:sz w:val="26"/>
          <w:szCs w:val="26"/>
          <w:vertAlign w:val="superscript"/>
          <w:lang w:val="da-DK"/>
        </w:rPr>
        <w:footnoteReference w:id="61"/>
      </w:r>
      <w:r w:rsidRPr="00A51BE1">
        <w:rPr>
          <w:rFonts w:ascii="Times New Roman" w:hAnsi="Times New Roman" w:cs="Times New Roman"/>
          <w:spacing w:val="-6"/>
          <w:sz w:val="26"/>
          <w:szCs w:val="26"/>
        </w:rPr>
        <w:t xml:space="preserve"> đã đào tạo được 3.535 giảng viên cho các cơ sở giáo dục đại học của Việt Nam</w:t>
      </w:r>
      <w:r w:rsidRPr="00A51BE1">
        <w:rPr>
          <w:rFonts w:ascii="Times New Roman" w:hAnsi="Times New Roman" w:cs="Times New Roman"/>
          <w:spacing w:val="-6"/>
          <w:sz w:val="26"/>
          <w:szCs w:val="26"/>
          <w:vertAlign w:val="superscript"/>
        </w:rPr>
        <w:footnoteReference w:id="62"/>
      </w:r>
      <w:r w:rsidRPr="00A51BE1">
        <w:rPr>
          <w:rFonts w:ascii="Times New Roman" w:hAnsi="Times New Roman" w:cs="Times New Roman"/>
          <w:spacing w:val="-6"/>
          <w:sz w:val="26"/>
          <w:szCs w:val="26"/>
        </w:rPr>
        <w:t xml:space="preserve">. Đây là đội ngũ giảng viên cốt cán, góp phần tạo đột phá cho việc nâng cao năng lực quản trị, chất lượng đào tạo và nghiên cứu khoa học của các cơ sở giáo dục đại học Việt Nam trong thời gian qua. </w:t>
      </w:r>
      <w:r w:rsidRPr="00A51BE1">
        <w:rPr>
          <w:rFonts w:ascii="Times New Roman" w:hAnsi="Times New Roman" w:cs="Times New Roman"/>
          <w:sz w:val="26"/>
          <w:szCs w:val="26"/>
        </w:rPr>
        <w:t>Hiện nay, có khoảng gần 200.000 du học sinh Việt Nam đang học nước ngoài ở bậc trung học phổ thông, đại học và sau đại học, tương đương khoảng 40.000 người đi học mỗi năm theo các nguồn học bổng ngoài ngân sách nhà nước</w:t>
      </w:r>
      <w:r w:rsidRPr="00A51BE1">
        <w:rPr>
          <w:rFonts w:ascii="Times New Roman" w:hAnsi="Times New Roman" w:cs="Times New Roman"/>
          <w:sz w:val="26"/>
          <w:szCs w:val="26"/>
          <w:vertAlign w:val="superscript"/>
        </w:rPr>
        <w:footnoteReference w:id="63"/>
      </w:r>
      <w:r w:rsidRPr="00A51BE1">
        <w:rPr>
          <w:rFonts w:ascii="Times New Roman" w:hAnsi="Times New Roman" w:cs="Times New Roman"/>
          <w:sz w:val="26"/>
          <w:szCs w:val="26"/>
        </w:rPr>
        <w:t xml:space="preserve"> </w:t>
      </w:r>
      <w:r w:rsidRPr="00A51BE1">
        <w:rPr>
          <w:rFonts w:ascii="Times New Roman" w:hAnsi="Times New Roman" w:cs="Times New Roman"/>
          <w:sz w:val="26"/>
          <w:szCs w:val="26"/>
          <w:lang w:val="en-AU"/>
        </w:rPr>
        <w:t xml:space="preserve">và du học sinh tự túc. </w:t>
      </w:r>
      <w:r w:rsidRPr="00A51BE1">
        <w:rPr>
          <w:rFonts w:ascii="Times New Roman" w:hAnsi="Times New Roman" w:cs="Times New Roman"/>
          <w:sz w:val="26"/>
          <w:szCs w:val="26"/>
        </w:rPr>
        <w:t xml:space="preserve">Nhiều du học sinh hoàn thành chương trình </w:t>
      </w:r>
      <w:r w:rsidRPr="00A51BE1">
        <w:rPr>
          <w:rFonts w:ascii="Times New Roman" w:hAnsi="Times New Roman" w:cs="Times New Roman"/>
          <w:sz w:val="26"/>
          <w:szCs w:val="26"/>
        </w:rPr>
        <w:lastRenderedPageBreak/>
        <w:t xml:space="preserve">đào tạo trung cấp, cao đẳng, đại học, thạc sĩ, tiến sĩ về nước làm việc, góp phần nâng cao tỷ lệ lao động qua đào tạo và chất lượng nguồn nhân lực trong nước. </w:t>
      </w:r>
    </w:p>
    <w:p w14:paraId="4ECC8C9B" w14:textId="77777777" w:rsidR="001318DA" w:rsidRPr="00A51BE1" w:rsidRDefault="001318DA" w:rsidP="00EB0294">
      <w:pPr>
        <w:spacing w:before="120" w:line="320" w:lineRule="exact"/>
        <w:ind w:firstLine="720"/>
        <w:jc w:val="both"/>
        <w:rPr>
          <w:rFonts w:ascii="Times New Roman" w:hAnsi="Times New Roman" w:cs="Times New Roman"/>
          <w:spacing w:val="-2"/>
          <w:sz w:val="26"/>
          <w:szCs w:val="26"/>
          <w:lang w:val="de-DE"/>
        </w:rPr>
      </w:pPr>
      <w:r w:rsidRPr="00A51BE1">
        <w:rPr>
          <w:rFonts w:ascii="Times New Roman" w:hAnsi="Times New Roman" w:cs="Times New Roman"/>
          <w:spacing w:val="-2"/>
          <w:sz w:val="26"/>
          <w:szCs w:val="26"/>
        </w:rPr>
        <w:t>Nhiều chương trình giáo dục của nước ngoài tích hợp với chương trình của Việt Nam và các chương trình song bằng được giảng dạy trong các cơ sở giáo dục, đào tạo</w:t>
      </w:r>
      <w:r w:rsidRPr="00A51BE1">
        <w:rPr>
          <w:rFonts w:ascii="Times New Roman" w:hAnsi="Times New Roman" w:cs="Times New Roman"/>
          <w:bCs/>
          <w:spacing w:val="-2"/>
          <w:sz w:val="26"/>
          <w:szCs w:val="26"/>
          <w:lang w:val="de-DE"/>
        </w:rPr>
        <w:t xml:space="preserve">. </w:t>
      </w:r>
      <w:r w:rsidRPr="00A51BE1">
        <w:rPr>
          <w:rFonts w:ascii="Times New Roman" w:hAnsi="Times New Roman" w:cs="Times New Roman"/>
          <w:spacing w:val="-2"/>
          <w:sz w:val="26"/>
          <w:szCs w:val="26"/>
        </w:rPr>
        <w:t>Tính đến tháng 6/2023, cả nước có 408 chương trình liên kết đào tạo với nước ngoài</w:t>
      </w:r>
      <w:r w:rsidRPr="00A51BE1">
        <w:rPr>
          <w:rFonts w:ascii="Times New Roman" w:hAnsi="Times New Roman" w:cs="Times New Roman"/>
          <w:spacing w:val="-2"/>
          <w:sz w:val="26"/>
          <w:szCs w:val="26"/>
          <w:vertAlign w:val="superscript"/>
          <w:lang w:val="de-DE"/>
        </w:rPr>
        <w:footnoteReference w:id="64"/>
      </w:r>
      <w:r w:rsidRPr="00A51BE1">
        <w:rPr>
          <w:rFonts w:ascii="Times New Roman" w:hAnsi="Times New Roman" w:cs="Times New Roman"/>
          <w:spacing w:val="-2"/>
          <w:sz w:val="26"/>
          <w:szCs w:val="26"/>
          <w:lang w:val="de-DE"/>
        </w:rPr>
        <w:t>, trong đó,</w:t>
      </w:r>
      <w:r w:rsidRPr="00A51BE1">
        <w:rPr>
          <w:rFonts w:ascii="Times New Roman" w:hAnsi="Times New Roman" w:cs="Times New Roman"/>
          <w:spacing w:val="-2"/>
          <w:sz w:val="26"/>
          <w:szCs w:val="26"/>
        </w:rPr>
        <w:t xml:space="preserve"> trình độ đại học chiếm 69,1%, trình độ thạc sĩ chiếm 26%, trình độ tiến sĩ chiếm 4,9%; với các  ngành, nghề đào tạo thuộc nhóm ngành kinh tế và quản lý (64%), khoa học và công nghệ (25%), khoa học xã hội và nhân văn (8%) và các ngành khác (3%). Thông qua các chương trình liên kết đào tạo, người học được học các chương trình tiên tiến trên thế giới, </w:t>
      </w:r>
      <w:r w:rsidRPr="00A51BE1">
        <w:rPr>
          <w:rFonts w:ascii="Times New Roman" w:hAnsi="Times New Roman" w:cs="Times New Roman"/>
          <w:spacing w:val="-2"/>
          <w:sz w:val="26"/>
          <w:szCs w:val="26"/>
          <w:lang w:val="de-DE"/>
        </w:rPr>
        <w:t>các cơ sở giáo</w:t>
      </w:r>
      <w:r w:rsidRPr="00A51BE1">
        <w:rPr>
          <w:rFonts w:ascii="Times New Roman" w:hAnsi="Times New Roman" w:cs="Times New Roman"/>
          <w:spacing w:val="-2"/>
          <w:sz w:val="26"/>
          <w:szCs w:val="26"/>
        </w:rPr>
        <w:t xml:space="preserve"> dục đại học</w:t>
      </w:r>
      <w:r w:rsidRPr="00A51BE1">
        <w:rPr>
          <w:rFonts w:ascii="Times New Roman" w:hAnsi="Times New Roman" w:cs="Times New Roman"/>
          <w:spacing w:val="-2"/>
          <w:sz w:val="26"/>
          <w:szCs w:val="26"/>
          <w:lang w:val="de-DE"/>
        </w:rPr>
        <w:t xml:space="preserve"> được từng bước đổi mới và cải tiến hệ thống, nội dung, chương trình, quy trình đào tạo theo mô hình của các nước tiên tiến, nâng cao trình độ chuyên môn và quản lý của đội ngũ cán bộ quản lý và giảng dạy tiếp cận chuẩn quốc tế; đồng thời mở ra cơ hội liên thông chương trình đào tạo với nước ngoài, góp phần đẩy nhanh tiến trình hội nhập trong khu vực và trên thế giới.</w:t>
      </w:r>
    </w:p>
    <w:p w14:paraId="183AF5D8" w14:textId="47BBDA3A" w:rsidR="001318DA" w:rsidRPr="00A51BE1" w:rsidRDefault="001318DA" w:rsidP="00EB0294">
      <w:pPr>
        <w:spacing w:after="120" w:line="320" w:lineRule="exact"/>
        <w:ind w:firstLine="720"/>
        <w:jc w:val="both"/>
        <w:rPr>
          <w:rFonts w:ascii="Times New Roman" w:hAnsi="Times New Roman" w:cs="Times New Roman"/>
          <w:sz w:val="26"/>
          <w:szCs w:val="26"/>
          <w:lang w:val="de-DE"/>
        </w:rPr>
      </w:pPr>
      <w:r w:rsidRPr="00A51BE1">
        <w:rPr>
          <w:rFonts w:ascii="Times New Roman" w:hAnsi="Times New Roman" w:cs="Times New Roman"/>
          <w:spacing w:val="-2"/>
          <w:sz w:val="26"/>
          <w:szCs w:val="26"/>
          <w:lang w:val="de-DE"/>
        </w:rPr>
        <w:t>Thực hiện đa</w:t>
      </w:r>
      <w:r w:rsidRPr="00A51BE1">
        <w:rPr>
          <w:rFonts w:ascii="Times New Roman" w:hAnsi="Times New Roman" w:cs="Times New Roman"/>
          <w:spacing w:val="-2"/>
          <w:sz w:val="26"/>
          <w:szCs w:val="26"/>
        </w:rPr>
        <w:t xml:space="preserve"> dạng hóa các hình thức </w:t>
      </w:r>
      <w:r w:rsidRPr="00A51BE1">
        <w:rPr>
          <w:rFonts w:ascii="Times New Roman" w:hAnsi="Times New Roman" w:cs="Times New Roman"/>
          <w:spacing w:val="-2"/>
          <w:sz w:val="26"/>
          <w:szCs w:val="26"/>
          <w:lang w:val="de-DE"/>
        </w:rPr>
        <w:t xml:space="preserve">hợp tác và </w:t>
      </w:r>
      <w:r w:rsidRPr="00A51BE1">
        <w:rPr>
          <w:rFonts w:ascii="Times New Roman" w:hAnsi="Times New Roman" w:cs="Times New Roman"/>
          <w:spacing w:val="-2"/>
          <w:sz w:val="26"/>
          <w:szCs w:val="26"/>
        </w:rPr>
        <w:t xml:space="preserve">đầu tư với nước ngoài </w:t>
      </w:r>
      <w:r w:rsidRPr="00A51BE1">
        <w:rPr>
          <w:rFonts w:ascii="Times New Roman" w:hAnsi="Times New Roman" w:cs="Times New Roman"/>
          <w:spacing w:val="-2"/>
          <w:sz w:val="26"/>
          <w:szCs w:val="26"/>
          <w:lang w:val="de-DE"/>
        </w:rPr>
        <w:t xml:space="preserve">đã thu hút được nhiều nguồn lực nước ngoài đầu tư cho giáo dục trong nước. Hiện nay, số lượng các cơ sở </w:t>
      </w:r>
      <w:r w:rsidR="00DA4554">
        <w:rPr>
          <w:rFonts w:ascii="Times New Roman" w:hAnsi="Times New Roman" w:cs="Times New Roman"/>
          <w:spacing w:val="-2"/>
          <w:sz w:val="26"/>
          <w:szCs w:val="26"/>
          <w:lang w:val="de-DE"/>
        </w:rPr>
        <w:t>GDĐH</w:t>
      </w:r>
      <w:r w:rsidRPr="00A51BE1">
        <w:rPr>
          <w:rFonts w:ascii="Times New Roman" w:hAnsi="Times New Roman" w:cs="Times New Roman"/>
          <w:spacing w:val="-2"/>
          <w:sz w:val="26"/>
          <w:szCs w:val="26"/>
          <w:lang w:val="de-DE"/>
        </w:rPr>
        <w:t xml:space="preserve"> có vốn đầu tư nước ngoài là 5 cơ sở. Các cơ sở </w:t>
      </w:r>
      <w:r w:rsidR="00DF0A90">
        <w:rPr>
          <w:rFonts w:ascii="Times New Roman" w:hAnsi="Times New Roman" w:cs="Times New Roman"/>
          <w:spacing w:val="-2"/>
          <w:sz w:val="26"/>
          <w:szCs w:val="26"/>
          <w:lang w:val="de-DE"/>
        </w:rPr>
        <w:t>GDPT</w:t>
      </w:r>
      <w:r w:rsidRPr="00A51BE1">
        <w:rPr>
          <w:rFonts w:ascii="Times New Roman" w:hAnsi="Times New Roman" w:cs="Times New Roman"/>
          <w:spacing w:val="-2"/>
          <w:sz w:val="26"/>
          <w:szCs w:val="26"/>
          <w:lang w:val="de-DE"/>
        </w:rPr>
        <w:t xml:space="preserve"> và đại học của Việt Nam cũng tích cực thu hút giáo viên, giảng viên nước ngoài vào làm việc</w:t>
      </w:r>
      <w:r w:rsidRPr="00A51BE1">
        <w:rPr>
          <w:rFonts w:ascii="Times New Roman" w:hAnsi="Times New Roman" w:cs="Times New Roman"/>
          <w:sz w:val="26"/>
          <w:szCs w:val="26"/>
        </w:rPr>
        <w:t xml:space="preserve"> thông qua hợp tác giảng dạy, nghiên cứu khoa học và thực hiện các dự án. Hiện</w:t>
      </w:r>
      <w:r w:rsidRPr="00A51BE1">
        <w:rPr>
          <w:rFonts w:ascii="Times New Roman" w:hAnsi="Times New Roman" w:cs="Times New Roman"/>
          <w:sz w:val="26"/>
          <w:szCs w:val="26"/>
          <w:lang w:val="sv-SE"/>
        </w:rPr>
        <w:t xml:space="preserve"> có khoảng 3.000 lượt giảng viên nước ngoài và khoảng 150 tình nguyện viên vào làm việc tại các cơ sở </w:t>
      </w:r>
      <w:r w:rsidR="00DA4554">
        <w:rPr>
          <w:rFonts w:ascii="Times New Roman" w:hAnsi="Times New Roman" w:cs="Times New Roman"/>
          <w:sz w:val="26"/>
          <w:szCs w:val="26"/>
          <w:lang w:val="sv-SE"/>
        </w:rPr>
        <w:t>GDĐH</w:t>
      </w:r>
      <w:r w:rsidRPr="00A51BE1">
        <w:rPr>
          <w:rFonts w:ascii="Times New Roman" w:hAnsi="Times New Roman" w:cs="Times New Roman"/>
          <w:sz w:val="26"/>
          <w:szCs w:val="26"/>
          <w:lang w:val="sv-SE"/>
        </w:rPr>
        <w:t xml:space="preserve"> của Việt Nam. Qua đó, trình độ ngoại ngữ, năng lực giảng dạy và nghiên cứu của các giáo viên, giảng viên, nhà khoa học, nhà quản lý và sinh viên Việt Nam đều đã được nâng cao hơn. </w:t>
      </w:r>
      <w:r w:rsidRPr="00A51BE1">
        <w:rPr>
          <w:rFonts w:ascii="Times New Roman" w:hAnsi="Times New Roman" w:cs="Times New Roman"/>
          <w:iCs/>
          <w:sz w:val="26"/>
          <w:szCs w:val="26"/>
          <w:lang w:val="sv-SE"/>
        </w:rPr>
        <w:t>Hiện</w:t>
      </w:r>
      <w:r w:rsidRPr="00A51BE1">
        <w:rPr>
          <w:rFonts w:ascii="Times New Roman" w:hAnsi="Times New Roman" w:cs="Times New Roman"/>
          <w:sz w:val="26"/>
          <w:szCs w:val="26"/>
          <w:lang w:val="es-MX"/>
        </w:rPr>
        <w:t xml:space="preserve"> có khoảng 2.000 lượt giáo viên, giảng viên được cử ra nước ngoài tham gia các hoạt động giảng dạy, dự hội nghị, trao đổi học thuật ở nước ngoài</w:t>
      </w:r>
      <w:r w:rsidRPr="00A51BE1">
        <w:rPr>
          <w:rFonts w:ascii="Times New Roman" w:hAnsi="Times New Roman" w:cs="Times New Roman"/>
          <w:sz w:val="26"/>
          <w:szCs w:val="26"/>
          <w:vertAlign w:val="superscript"/>
          <w:lang w:val="es-MX"/>
        </w:rPr>
        <w:footnoteReference w:id="65"/>
      </w:r>
      <w:r w:rsidRPr="00A51BE1">
        <w:rPr>
          <w:rFonts w:ascii="Times New Roman" w:hAnsi="Times New Roman" w:cs="Times New Roman"/>
          <w:sz w:val="26"/>
          <w:szCs w:val="26"/>
          <w:lang w:val="es-MX"/>
        </w:rPr>
        <w:t>;</w:t>
      </w:r>
      <w:r w:rsidRPr="00A51BE1">
        <w:rPr>
          <w:rFonts w:ascii="Times New Roman" w:hAnsi="Times New Roman" w:cs="Times New Roman"/>
          <w:iCs/>
          <w:sz w:val="26"/>
          <w:szCs w:val="26"/>
        </w:rPr>
        <w:t xml:space="preserve"> có </w:t>
      </w:r>
      <w:r w:rsidRPr="00A51BE1">
        <w:rPr>
          <w:rFonts w:ascii="Times New Roman" w:hAnsi="Times New Roman" w:cs="Times New Roman"/>
          <w:sz w:val="26"/>
          <w:szCs w:val="26"/>
        </w:rPr>
        <w:t xml:space="preserve">khoảng 22.000 lưu học sinh nước ngoài đang học tập tại các cơ sở giáo dục của Việt Nam </w:t>
      </w:r>
      <w:r w:rsidRPr="00A51BE1">
        <w:rPr>
          <w:rFonts w:ascii="Times New Roman" w:hAnsi="Times New Roman" w:cs="Times New Roman"/>
          <w:sz w:val="26"/>
          <w:szCs w:val="26"/>
          <w:lang w:val="de-DE"/>
        </w:rPr>
        <w:t>theo diện học bổng Hiệp định, các kênh học bổng khác và tự túc (</w:t>
      </w:r>
      <w:r w:rsidRPr="00A51BE1">
        <w:rPr>
          <w:rFonts w:ascii="Times New Roman" w:hAnsi="Times New Roman" w:cs="Times New Roman"/>
          <w:sz w:val="26"/>
          <w:szCs w:val="26"/>
        </w:rPr>
        <w:t>chưa kể các lưu học sinh vào học tập, nghiên cứu và bồi dưỡng ngắn hạn)</w:t>
      </w:r>
      <w:r w:rsidRPr="00A51BE1">
        <w:rPr>
          <w:rFonts w:ascii="Times New Roman" w:hAnsi="Times New Roman" w:cs="Times New Roman"/>
          <w:sz w:val="26"/>
          <w:szCs w:val="26"/>
          <w:lang w:val="de-DE"/>
        </w:rPr>
        <w:t>.</w:t>
      </w:r>
    </w:p>
    <w:p w14:paraId="28F629A6" w14:textId="4E0B9B83"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pacing w:val="-2"/>
          <w:sz w:val="26"/>
          <w:szCs w:val="26"/>
        </w:rPr>
        <w:t xml:space="preserve">Việc quản lý người học tại các cơ sở giáo dục có yếu tố nước ngoài được thực hiện theo quy định chung như các cơ sở giáo dục của Việt Nam. Các cơ sở </w:t>
      </w:r>
      <w:r w:rsidR="00337769">
        <w:rPr>
          <w:rFonts w:ascii="Times New Roman" w:hAnsi="Times New Roman" w:cs="Times New Roman"/>
          <w:spacing w:val="-2"/>
          <w:sz w:val="26"/>
          <w:szCs w:val="26"/>
          <w:lang w:val="en-US"/>
        </w:rPr>
        <w:t>GDMN</w:t>
      </w:r>
      <w:r w:rsidRPr="00A51BE1">
        <w:rPr>
          <w:rFonts w:ascii="Times New Roman" w:hAnsi="Times New Roman" w:cs="Times New Roman"/>
          <w:spacing w:val="-2"/>
          <w:sz w:val="26"/>
          <w:szCs w:val="26"/>
        </w:rPr>
        <w:t xml:space="preserve"> và phổ thông đã thực hiện dạy nội dung giáo dục bắt buộc đối với học sinh Việt Nam học chương trình giáo dục nước ngoài theo quy định bao gồm chương trình tiếng Việt và Việt Nam học (văn hóa, lịch sử, địa lý)</w:t>
      </w:r>
      <w:r w:rsidRPr="00A51BE1">
        <w:rPr>
          <w:rFonts w:ascii="Times New Roman" w:hAnsi="Times New Roman" w:cs="Times New Roman"/>
          <w:spacing w:val="-2"/>
          <w:sz w:val="26"/>
          <w:szCs w:val="26"/>
          <w:vertAlign w:val="superscript"/>
        </w:rPr>
        <w:footnoteReference w:id="66"/>
      </w:r>
      <w:r w:rsidRPr="00A51BE1">
        <w:rPr>
          <w:rFonts w:ascii="Times New Roman" w:hAnsi="Times New Roman" w:cs="Times New Roman"/>
          <w:spacing w:val="-2"/>
          <w:sz w:val="26"/>
          <w:szCs w:val="26"/>
        </w:rPr>
        <w:t xml:space="preserve">. Đối với các cơ sở giáo dục đại học có vốn đầu tư nước ngoài cấp bằng của Việt Nam thì sinh viên Việt Nam phải học các môn học bắt buộc theo quy định chung đối với cơ sở </w:t>
      </w:r>
      <w:r w:rsidR="00DF0A90">
        <w:rPr>
          <w:rFonts w:ascii="Times New Roman" w:hAnsi="Times New Roman" w:cs="Times New Roman"/>
          <w:spacing w:val="-2"/>
          <w:sz w:val="26"/>
          <w:szCs w:val="26"/>
          <w:lang w:val="en-US"/>
        </w:rPr>
        <w:t>GDĐH</w:t>
      </w:r>
      <w:r w:rsidRPr="00A51BE1">
        <w:rPr>
          <w:rFonts w:ascii="Times New Roman" w:hAnsi="Times New Roman" w:cs="Times New Roman"/>
          <w:spacing w:val="-2"/>
          <w:sz w:val="26"/>
          <w:szCs w:val="26"/>
        </w:rPr>
        <w:t xml:space="preserve"> của Việt Nam.</w:t>
      </w:r>
    </w:p>
    <w:p w14:paraId="06A89867" w14:textId="47BFF83A"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pacing w:val="-2"/>
          <w:sz w:val="26"/>
          <w:szCs w:val="26"/>
        </w:rPr>
        <w:t xml:space="preserve">Các </w:t>
      </w:r>
      <w:r w:rsidR="00337769">
        <w:rPr>
          <w:rFonts w:ascii="Times New Roman" w:hAnsi="Times New Roman" w:cs="Times New Roman"/>
          <w:spacing w:val="-2"/>
          <w:sz w:val="26"/>
          <w:szCs w:val="26"/>
          <w:lang w:val="en-US"/>
        </w:rPr>
        <w:t>VBQPPL</w:t>
      </w:r>
      <w:r w:rsidRPr="00A51BE1">
        <w:rPr>
          <w:rFonts w:ascii="Times New Roman" w:hAnsi="Times New Roman" w:cs="Times New Roman"/>
          <w:spacing w:val="-2"/>
          <w:sz w:val="26"/>
          <w:szCs w:val="26"/>
        </w:rPr>
        <w:t xml:space="preserve"> để quản lý các cơ sở giáo dục có vốn đầu tư nước ngoài, các cơ sở </w:t>
      </w:r>
      <w:r w:rsidR="00337769">
        <w:rPr>
          <w:rFonts w:ascii="Times New Roman" w:hAnsi="Times New Roman" w:cs="Times New Roman"/>
          <w:spacing w:val="-2"/>
          <w:sz w:val="26"/>
          <w:szCs w:val="26"/>
          <w:lang w:val="en-US"/>
        </w:rPr>
        <w:t>GDMN</w:t>
      </w:r>
      <w:r w:rsidRPr="00A51BE1">
        <w:rPr>
          <w:rFonts w:ascii="Times New Roman" w:hAnsi="Times New Roman" w:cs="Times New Roman"/>
          <w:spacing w:val="-2"/>
          <w:sz w:val="26"/>
          <w:szCs w:val="26"/>
        </w:rPr>
        <w:t xml:space="preserve">, phổ thông dạy chương trình nước ngoài hoặc dạy chương trình của Việt Nam bằng tiếng nước ngoài đã cơ bản đầy đủ. </w:t>
      </w:r>
      <w:r w:rsidRPr="00A51BE1">
        <w:rPr>
          <w:rFonts w:ascii="Times New Roman" w:hAnsi="Times New Roman" w:cs="Times New Roman"/>
          <w:spacing w:val="-2"/>
          <w:sz w:val="26"/>
          <w:szCs w:val="26"/>
          <w:lang w:val="de-DE"/>
        </w:rPr>
        <w:t>Thực hiện đa</w:t>
      </w:r>
      <w:r w:rsidRPr="00A51BE1">
        <w:rPr>
          <w:rFonts w:ascii="Times New Roman" w:hAnsi="Times New Roman" w:cs="Times New Roman"/>
          <w:spacing w:val="-2"/>
          <w:sz w:val="26"/>
          <w:szCs w:val="26"/>
        </w:rPr>
        <w:t xml:space="preserve"> dạng hóa các hình thức </w:t>
      </w:r>
      <w:r w:rsidRPr="00A51BE1">
        <w:rPr>
          <w:rFonts w:ascii="Times New Roman" w:hAnsi="Times New Roman" w:cs="Times New Roman"/>
          <w:spacing w:val="-2"/>
          <w:sz w:val="26"/>
          <w:szCs w:val="26"/>
          <w:lang w:val="de-DE"/>
        </w:rPr>
        <w:t xml:space="preserve">hợp tác và </w:t>
      </w:r>
      <w:r w:rsidRPr="00A51BE1">
        <w:rPr>
          <w:rFonts w:ascii="Times New Roman" w:hAnsi="Times New Roman" w:cs="Times New Roman"/>
          <w:spacing w:val="-2"/>
          <w:sz w:val="26"/>
          <w:szCs w:val="26"/>
        </w:rPr>
        <w:lastRenderedPageBreak/>
        <w:t xml:space="preserve">đầu tư với nước ngoài </w:t>
      </w:r>
      <w:r w:rsidRPr="00A51BE1">
        <w:rPr>
          <w:rFonts w:ascii="Times New Roman" w:hAnsi="Times New Roman" w:cs="Times New Roman"/>
          <w:spacing w:val="-2"/>
          <w:sz w:val="26"/>
          <w:szCs w:val="26"/>
          <w:lang w:val="de-DE"/>
        </w:rPr>
        <w:t xml:space="preserve">đã thu hút được nhiều nguồn lực nước ngoài đầu tư cho giáo dục trong nước. Hiện nay, số lượng các cơ sở giáo dục có vốn đầu tư nước ngoài là 390 cơ sở. </w:t>
      </w:r>
      <w:r w:rsidRPr="00A51BE1">
        <w:rPr>
          <w:rFonts w:ascii="Times New Roman" w:hAnsi="Times New Roman" w:cs="Times New Roman"/>
          <w:sz w:val="26"/>
          <w:szCs w:val="26"/>
        </w:rPr>
        <w:t>Bên cạnh đó, có 3 trường đại học được thành lập trên cơ sở hợp tác giữa Chính phủ Việt Nam và Chính phủ nước ngoài</w:t>
      </w:r>
      <w:r w:rsidRPr="00A51BE1">
        <w:rPr>
          <w:rFonts w:ascii="Times New Roman" w:hAnsi="Times New Roman" w:cs="Times New Roman"/>
          <w:spacing w:val="-2"/>
          <w:sz w:val="26"/>
          <w:szCs w:val="26"/>
          <w:vertAlign w:val="superscript"/>
        </w:rPr>
        <w:footnoteReference w:id="67"/>
      </w:r>
      <w:r w:rsidRPr="00A51BE1">
        <w:rPr>
          <w:rFonts w:ascii="Times New Roman" w:hAnsi="Times New Roman" w:cs="Times New Roman"/>
          <w:sz w:val="26"/>
          <w:szCs w:val="26"/>
        </w:rPr>
        <w:t>. Cơ sở giáo dục có yếu tố nước ngoài chủ yếu được đặt tại 2 thành phố lớn là Hà Nội và Thành phố Hồ Chí Minh. Công tác quản lý của địa phương đối với các cơ sở giáo dục có yếu tố nước ngoài đã dần đi vào nền nếp.</w:t>
      </w:r>
    </w:p>
    <w:p w14:paraId="0CEB6BC2" w14:textId="77777777" w:rsidR="001318DA" w:rsidRPr="00A51BE1" w:rsidRDefault="001318DA" w:rsidP="00EB0294">
      <w:pPr>
        <w:spacing w:before="120" w:line="320" w:lineRule="exact"/>
        <w:ind w:firstLine="720"/>
        <w:jc w:val="both"/>
        <w:rPr>
          <w:rFonts w:ascii="Times New Roman" w:hAnsi="Times New Roman" w:cs="Times New Roman"/>
          <w:sz w:val="26"/>
          <w:szCs w:val="26"/>
          <w:lang w:val="de-DE"/>
        </w:rPr>
      </w:pPr>
      <w:r w:rsidRPr="00A51BE1">
        <w:rPr>
          <w:rFonts w:ascii="Times New Roman" w:hAnsi="Times New Roman" w:cs="Times New Roman"/>
          <w:sz w:val="26"/>
          <w:szCs w:val="26"/>
          <w:lang w:val="de-DE"/>
        </w:rPr>
        <w:t>b) Về hợp tác, đầu tư của nước ngoài về giáo dục tại Việt Nam</w:t>
      </w:r>
    </w:p>
    <w:p w14:paraId="3E9197C4" w14:textId="0F396165"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Theo số liệu từ Cục Đầu tư Nước ngoài (Bộ Kế hoạch và Đầu tư), tính đến ngày 31/8/2024, tổng vốn FDI trong lĩnh vực giáo dục trên cả nước đạt hơn 993 triệu USD với </w:t>
      </w:r>
      <w:sdt>
        <w:sdtPr>
          <w:rPr>
            <w:rFonts w:ascii="Times New Roman" w:hAnsi="Times New Roman" w:cs="Times New Roman"/>
            <w:spacing w:val="-2"/>
            <w:sz w:val="26"/>
            <w:szCs w:val="26"/>
          </w:rPr>
          <w:tag w:val="goog_rdk_0"/>
          <w:id w:val="707461487"/>
        </w:sdtPr>
        <w:sdtEndPr/>
        <w:sdtContent/>
      </w:sdt>
      <w:r w:rsidRPr="00A51BE1">
        <w:rPr>
          <w:rFonts w:ascii="Times New Roman" w:hAnsi="Times New Roman" w:cs="Times New Roman"/>
          <w:spacing w:val="-2"/>
          <w:sz w:val="26"/>
          <w:szCs w:val="26"/>
        </w:rPr>
        <w:t xml:space="preserve">689 dự án đến từ </w:t>
      </w:r>
      <w:sdt>
        <w:sdtPr>
          <w:rPr>
            <w:rFonts w:ascii="Times New Roman" w:hAnsi="Times New Roman" w:cs="Times New Roman"/>
            <w:spacing w:val="-2"/>
            <w:sz w:val="26"/>
            <w:szCs w:val="26"/>
          </w:rPr>
          <w:tag w:val="goog_rdk_1"/>
          <w:id w:val="-2006814434"/>
        </w:sdtPr>
        <w:sdtEndPr/>
        <w:sdtContent/>
      </w:sdt>
      <w:r w:rsidRPr="00A51BE1">
        <w:rPr>
          <w:rFonts w:ascii="Times New Roman" w:hAnsi="Times New Roman" w:cs="Times New Roman"/>
          <w:spacing w:val="-2"/>
          <w:sz w:val="26"/>
          <w:szCs w:val="26"/>
        </w:rPr>
        <w:t xml:space="preserve">32 quốc gia và vùng lãnh thổ. </w:t>
      </w:r>
      <w:r w:rsidRPr="00A51BE1">
        <w:rPr>
          <w:rFonts w:ascii="Times New Roman" w:hAnsi="Times New Roman" w:cs="Times New Roman"/>
          <w:spacing w:val="-2"/>
          <w:sz w:val="26"/>
          <w:szCs w:val="26"/>
          <w:lang w:val="de-DE"/>
        </w:rPr>
        <w:t xml:space="preserve">03 quốc gia có tổng số dự án đầu tư nhiều vào Việt Nam là </w:t>
      </w:r>
      <w:r w:rsidRPr="00A51BE1">
        <w:rPr>
          <w:rFonts w:ascii="Times New Roman" w:hAnsi="Times New Roman" w:cs="Times New Roman"/>
          <w:spacing w:val="-2"/>
          <w:sz w:val="26"/>
          <w:szCs w:val="26"/>
        </w:rPr>
        <w:t xml:space="preserve">Singapore </w:t>
      </w:r>
      <w:r w:rsidRPr="00A51BE1">
        <w:rPr>
          <w:rFonts w:ascii="Times New Roman" w:hAnsi="Times New Roman" w:cs="Times New Roman"/>
          <w:spacing w:val="-2"/>
          <w:sz w:val="26"/>
          <w:szCs w:val="26"/>
          <w:lang w:val="de-DE"/>
        </w:rPr>
        <w:t>(</w:t>
      </w:r>
      <w:sdt>
        <w:sdtPr>
          <w:rPr>
            <w:rFonts w:ascii="Times New Roman" w:hAnsi="Times New Roman" w:cs="Times New Roman"/>
            <w:spacing w:val="-2"/>
            <w:sz w:val="26"/>
            <w:szCs w:val="26"/>
          </w:rPr>
          <w:tag w:val="goog_rdk_2"/>
          <w:id w:val="-521937451"/>
        </w:sdtPr>
        <w:sdtEndPr/>
        <w:sdtContent>
          <w:r w:rsidRPr="00A51BE1">
            <w:rPr>
              <w:rFonts w:ascii="Times New Roman" w:hAnsi="Times New Roman" w:cs="Times New Roman"/>
              <w:spacing w:val="-2"/>
              <w:sz w:val="26"/>
              <w:szCs w:val="26"/>
              <w:lang w:val="de-DE"/>
            </w:rPr>
            <w:t>1</w:t>
          </w:r>
        </w:sdtContent>
      </w:sdt>
      <w:r w:rsidRPr="00A51BE1">
        <w:rPr>
          <w:rFonts w:ascii="Times New Roman" w:hAnsi="Times New Roman" w:cs="Times New Roman"/>
          <w:spacing w:val="-2"/>
          <w:sz w:val="26"/>
          <w:szCs w:val="26"/>
        </w:rPr>
        <w:t>54 dự án</w:t>
      </w:r>
      <w:r w:rsidRPr="00A51BE1">
        <w:rPr>
          <w:rFonts w:ascii="Times New Roman" w:hAnsi="Times New Roman" w:cs="Times New Roman"/>
          <w:spacing w:val="-2"/>
          <w:sz w:val="26"/>
          <w:szCs w:val="26"/>
          <w:lang w:val="de-DE"/>
        </w:rPr>
        <w:t xml:space="preserve">), </w:t>
      </w:r>
      <w:r w:rsidRPr="00A51BE1">
        <w:rPr>
          <w:rFonts w:ascii="Times New Roman" w:hAnsi="Times New Roman" w:cs="Times New Roman"/>
          <w:spacing w:val="-2"/>
          <w:sz w:val="26"/>
          <w:szCs w:val="26"/>
        </w:rPr>
        <w:t>Hàn Quốc (</w:t>
      </w:r>
      <w:sdt>
        <w:sdtPr>
          <w:rPr>
            <w:rFonts w:ascii="Times New Roman" w:hAnsi="Times New Roman" w:cs="Times New Roman"/>
            <w:spacing w:val="-2"/>
            <w:sz w:val="26"/>
            <w:szCs w:val="26"/>
          </w:rPr>
          <w:tag w:val="goog_rdk_3"/>
          <w:id w:val="-1389867702"/>
        </w:sdtPr>
        <w:sdtEndPr/>
        <w:sdtContent/>
      </w:sdt>
      <w:sdt>
        <w:sdtPr>
          <w:rPr>
            <w:rFonts w:ascii="Times New Roman" w:hAnsi="Times New Roman" w:cs="Times New Roman"/>
            <w:spacing w:val="-2"/>
            <w:sz w:val="26"/>
            <w:szCs w:val="26"/>
          </w:rPr>
          <w:tag w:val="goog_rdk_4"/>
          <w:id w:val="1675224134"/>
        </w:sdtPr>
        <w:sdtEndPr/>
        <w:sdtContent/>
      </w:sdt>
      <w:r w:rsidRPr="00A51BE1">
        <w:rPr>
          <w:rFonts w:ascii="Times New Roman" w:hAnsi="Times New Roman" w:cs="Times New Roman"/>
          <w:spacing w:val="-2"/>
          <w:sz w:val="26"/>
          <w:szCs w:val="26"/>
        </w:rPr>
        <w:t>132 dự án) và Quần đảo Virgin thuộc Anh (</w:t>
      </w:r>
      <w:sdt>
        <w:sdtPr>
          <w:rPr>
            <w:rFonts w:ascii="Times New Roman" w:hAnsi="Times New Roman" w:cs="Times New Roman"/>
            <w:spacing w:val="-2"/>
            <w:sz w:val="26"/>
            <w:szCs w:val="26"/>
          </w:rPr>
          <w:tag w:val="goog_rdk_5"/>
          <w:id w:val="-1159768301"/>
        </w:sdtPr>
        <w:sdtEndPr/>
        <w:sdtContent/>
      </w:sdt>
      <w:r w:rsidRPr="00A51BE1">
        <w:rPr>
          <w:rFonts w:ascii="Times New Roman" w:hAnsi="Times New Roman" w:cs="Times New Roman"/>
          <w:spacing w:val="-2"/>
          <w:sz w:val="26"/>
          <w:szCs w:val="26"/>
        </w:rPr>
        <w:t xml:space="preserve">102 dự án). Xét về tổng vốn đầu tư theo đối tác, Hoa Kỳ, Singapore, và Hàn Quốc là 3 quốc gia hàng đầu có dự án đầu tư vào Việt Nam trong lĩnh vực giáo dục, chiếm gần một nửa tổng số vốn FDI. 03 địa phương nhận nhiều dự án đầu tư của nước ngoài trong lĩnh vực giáo dục nhất là TP. Hồ Chí Minh, Hà Nội và Đà Nẵng, chiếm khoảng 84% tổng số dự án và 77% tổng vốn đăng ký. Phân theo lĩnh vực, có 488 dự án đầu tư FDI vào giáo dục ngắn hạn và tư vấn du học, chiếm 71% tổng số dự án; tổng vốn đầu tư vào hình thức giáo dục này chiếm khoảng 15,5% tổng vốn FDI. Có 13 dự án đầu tư của nước ngoài vào </w:t>
      </w:r>
      <w:r w:rsidR="00A330B3">
        <w:rPr>
          <w:rFonts w:ascii="Times New Roman" w:hAnsi="Times New Roman" w:cs="Times New Roman"/>
          <w:spacing w:val="-2"/>
          <w:sz w:val="26"/>
          <w:szCs w:val="26"/>
          <w:lang w:val="en-US"/>
        </w:rPr>
        <w:t>GDĐH</w:t>
      </w:r>
      <w:r w:rsidRPr="00A51BE1">
        <w:rPr>
          <w:rFonts w:ascii="Times New Roman" w:hAnsi="Times New Roman" w:cs="Times New Roman"/>
          <w:spacing w:val="-2"/>
          <w:sz w:val="26"/>
          <w:szCs w:val="26"/>
        </w:rPr>
        <w:t xml:space="preserve"> và sau đại học, tổng vốn FDI chiếm 37% tổng vốn đầu tư trong giáo dục; 40 dự án đầu tư vào </w:t>
      </w:r>
      <w:r w:rsidR="00A330B3">
        <w:rPr>
          <w:rFonts w:ascii="Times New Roman" w:hAnsi="Times New Roman" w:cs="Times New Roman"/>
          <w:spacing w:val="-2"/>
          <w:sz w:val="26"/>
          <w:szCs w:val="26"/>
          <w:lang w:val="en-US"/>
        </w:rPr>
        <w:t>GDPT</w:t>
      </w:r>
      <w:r w:rsidRPr="00A51BE1">
        <w:rPr>
          <w:rFonts w:ascii="Times New Roman" w:hAnsi="Times New Roman" w:cs="Times New Roman"/>
          <w:spacing w:val="-2"/>
          <w:sz w:val="26"/>
          <w:szCs w:val="26"/>
        </w:rPr>
        <w:t xml:space="preserve">, chiếm 24,7% tổng vốn FDI; 64 dự án đầu tư vào </w:t>
      </w:r>
      <w:r w:rsidR="00A330B3">
        <w:rPr>
          <w:rFonts w:ascii="Times New Roman" w:hAnsi="Times New Roman" w:cs="Times New Roman"/>
          <w:spacing w:val="-2"/>
          <w:sz w:val="26"/>
          <w:szCs w:val="26"/>
          <w:lang w:val="en-US"/>
        </w:rPr>
        <w:t>GDMN</w:t>
      </w:r>
      <w:r w:rsidRPr="00A51BE1">
        <w:rPr>
          <w:rFonts w:ascii="Times New Roman" w:hAnsi="Times New Roman" w:cs="Times New Roman"/>
          <w:spacing w:val="-2"/>
          <w:sz w:val="26"/>
          <w:szCs w:val="26"/>
        </w:rPr>
        <w:t>.</w:t>
      </w:r>
    </w:p>
    <w:p w14:paraId="72780D12" w14:textId="4561CD02"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Tính đến tháng 8/2024, Việt Nam có tổng cộng 336 cơ sở giáo dục có vốn đầu tư nước ngoài (FDI) hoạt động tại 15 tỉnh/thành phố. Trong đó, giáo dục và bồi dưỡng ngắn hạn chiếm đa số với 205 cơ sở (61%), tiếp theo là </w:t>
      </w:r>
      <w:r w:rsidR="00A330B3">
        <w:rPr>
          <w:rFonts w:ascii="Times New Roman" w:hAnsi="Times New Roman" w:cs="Times New Roman"/>
          <w:spacing w:val="-2"/>
          <w:sz w:val="26"/>
          <w:szCs w:val="26"/>
          <w:lang w:val="en-US"/>
        </w:rPr>
        <w:t>GDPT</w:t>
      </w:r>
      <w:r w:rsidRPr="00A51BE1">
        <w:rPr>
          <w:rFonts w:ascii="Times New Roman" w:hAnsi="Times New Roman" w:cs="Times New Roman"/>
          <w:spacing w:val="-2"/>
          <w:sz w:val="26"/>
          <w:szCs w:val="26"/>
        </w:rPr>
        <w:t xml:space="preserve"> với 72 cơ sở (21,4%), mầm non với 54 cơ sở (16,1%) và </w:t>
      </w:r>
      <w:r w:rsidR="00A330B3">
        <w:rPr>
          <w:rFonts w:ascii="Times New Roman" w:hAnsi="Times New Roman" w:cs="Times New Roman"/>
          <w:spacing w:val="-2"/>
          <w:sz w:val="26"/>
          <w:szCs w:val="26"/>
          <w:lang w:val="en-US"/>
        </w:rPr>
        <w:t>GDĐH</w:t>
      </w:r>
      <w:r w:rsidRPr="00A51BE1">
        <w:rPr>
          <w:rFonts w:ascii="Times New Roman" w:hAnsi="Times New Roman" w:cs="Times New Roman"/>
          <w:spacing w:val="-2"/>
          <w:sz w:val="26"/>
          <w:szCs w:val="26"/>
        </w:rPr>
        <w:t xml:space="preserve"> với 5 cơ sở (1,5%).</w:t>
      </w:r>
    </w:p>
    <w:p w14:paraId="029A67B3" w14:textId="73A9CAC6"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Về chương trình giảng dạy: Có 31/54 cơ sở </w:t>
      </w:r>
      <w:r w:rsidR="00A330B3">
        <w:rPr>
          <w:rFonts w:ascii="Times New Roman" w:hAnsi="Times New Roman" w:cs="Times New Roman"/>
          <w:spacing w:val="-2"/>
          <w:sz w:val="26"/>
          <w:szCs w:val="26"/>
          <w:lang w:val="en-US"/>
        </w:rPr>
        <w:t>GDMN</w:t>
      </w:r>
      <w:r w:rsidRPr="00A51BE1">
        <w:rPr>
          <w:rFonts w:ascii="Times New Roman" w:hAnsi="Times New Roman" w:cs="Times New Roman"/>
          <w:spacing w:val="-2"/>
          <w:sz w:val="26"/>
          <w:szCs w:val="26"/>
        </w:rPr>
        <w:t xml:space="preserve"> giảng dạy theo chương trình của nước ngoài bằng tiếng nước ngoài và một số </w:t>
      </w:r>
      <w:r w:rsidR="00A330B3">
        <w:rPr>
          <w:rFonts w:ascii="Times New Roman" w:hAnsi="Times New Roman" w:cs="Times New Roman"/>
          <w:spacing w:val="-2"/>
          <w:sz w:val="26"/>
          <w:szCs w:val="26"/>
          <w:lang w:val="en-US"/>
        </w:rPr>
        <w:t>CTĐT</w:t>
      </w:r>
      <w:r w:rsidRPr="00A51BE1">
        <w:rPr>
          <w:rFonts w:ascii="Times New Roman" w:hAnsi="Times New Roman" w:cs="Times New Roman"/>
          <w:spacing w:val="-2"/>
          <w:sz w:val="26"/>
          <w:szCs w:val="26"/>
        </w:rPr>
        <w:t xml:space="preserve"> bằng cả tiếng nước ngoài và tiếng Việt. Có 9 cơ sở giảng dạy theo chương trình của Việt Nam bằng tiếng Việt. Các cơ sở giáo dục phổ thông chủ yếu giảng dạy theo chương trình Cambridge, chương trình tú tài IB hoặc chương trình của các quốc gia như Hoa Kỳ, Nhật Bản, Hàn Quốc, Nga. 05 cơ sở </w:t>
      </w:r>
      <w:r w:rsidR="00A330B3">
        <w:rPr>
          <w:rFonts w:ascii="Times New Roman" w:hAnsi="Times New Roman" w:cs="Times New Roman"/>
          <w:spacing w:val="-2"/>
          <w:sz w:val="26"/>
          <w:szCs w:val="26"/>
          <w:lang w:val="en-US"/>
        </w:rPr>
        <w:t>GDĐH</w:t>
      </w:r>
      <w:r w:rsidRPr="00A51BE1">
        <w:rPr>
          <w:rFonts w:ascii="Times New Roman" w:hAnsi="Times New Roman" w:cs="Times New Roman"/>
          <w:spacing w:val="-2"/>
          <w:sz w:val="26"/>
          <w:szCs w:val="26"/>
        </w:rPr>
        <w:t xml:space="preserve"> cung cấp 77 </w:t>
      </w:r>
      <w:r w:rsidR="00A330B3">
        <w:rPr>
          <w:rFonts w:ascii="Times New Roman" w:hAnsi="Times New Roman" w:cs="Times New Roman"/>
          <w:spacing w:val="-2"/>
          <w:sz w:val="26"/>
          <w:szCs w:val="26"/>
          <w:lang w:val="en-US"/>
        </w:rPr>
        <w:t>CTĐT</w:t>
      </w:r>
      <w:r w:rsidRPr="00A51BE1">
        <w:rPr>
          <w:rFonts w:ascii="Times New Roman" w:hAnsi="Times New Roman" w:cs="Times New Roman"/>
          <w:spacing w:val="-2"/>
          <w:sz w:val="26"/>
          <w:szCs w:val="26"/>
        </w:rPr>
        <w:t xml:space="preserve"> ở các bậc đại học, thạc sĩ và tiến sĩ (69 chương trình đào tạo trình độ đại học, 06 chương trình thạc sĩ và 32 chương trình tiến sĩ).</w:t>
      </w:r>
    </w:p>
    <w:p w14:paraId="7888F0C0" w14:textId="7B7A8A79"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Về số lượng người học thời điểm tháng 7/2024: cơ sở </w:t>
      </w:r>
      <w:r w:rsidR="00A330B3">
        <w:rPr>
          <w:rFonts w:ascii="Times New Roman" w:hAnsi="Times New Roman" w:cs="Times New Roman"/>
          <w:spacing w:val="-2"/>
          <w:sz w:val="26"/>
          <w:szCs w:val="26"/>
          <w:lang w:val="en-US"/>
        </w:rPr>
        <w:t>GDMN</w:t>
      </w:r>
      <w:r w:rsidRPr="00A51BE1">
        <w:rPr>
          <w:rFonts w:ascii="Times New Roman" w:hAnsi="Times New Roman" w:cs="Times New Roman"/>
          <w:spacing w:val="-2"/>
          <w:sz w:val="26"/>
          <w:szCs w:val="26"/>
        </w:rPr>
        <w:t xml:space="preserve"> có vốn đầu tư nước ngoài là 3.673 trẻ (trong đó có 1806 cháu là con em người nước ngoài); cơ sở giáo dục phổ thông có vốn đầu tư nước ngoài là 33.010 học sinh ở cả 3 cấp học tiểu học, </w:t>
      </w:r>
      <w:r w:rsidR="00A330B3">
        <w:rPr>
          <w:rFonts w:ascii="Times New Roman" w:hAnsi="Times New Roman" w:cs="Times New Roman"/>
          <w:spacing w:val="-2"/>
          <w:sz w:val="26"/>
          <w:szCs w:val="26"/>
          <w:lang w:val="en-US"/>
        </w:rPr>
        <w:t>THCS</w:t>
      </w:r>
      <w:r w:rsidRPr="00A51BE1">
        <w:rPr>
          <w:rFonts w:ascii="Times New Roman" w:hAnsi="Times New Roman" w:cs="Times New Roman"/>
          <w:spacing w:val="-2"/>
          <w:sz w:val="26"/>
          <w:szCs w:val="26"/>
        </w:rPr>
        <w:t xml:space="preserve"> và </w:t>
      </w:r>
      <w:r w:rsidR="00A330B3">
        <w:rPr>
          <w:rFonts w:ascii="Times New Roman" w:hAnsi="Times New Roman" w:cs="Times New Roman"/>
          <w:spacing w:val="-2"/>
          <w:sz w:val="26"/>
          <w:szCs w:val="26"/>
          <w:lang w:val="en-US"/>
        </w:rPr>
        <w:t>THPT</w:t>
      </w:r>
      <w:r w:rsidRPr="00A51BE1">
        <w:rPr>
          <w:rFonts w:ascii="Times New Roman" w:hAnsi="Times New Roman" w:cs="Times New Roman"/>
          <w:spacing w:val="-2"/>
          <w:sz w:val="26"/>
          <w:szCs w:val="26"/>
        </w:rPr>
        <w:t>; cơ sở giáo dục đại học là 14.977 sinh viên, trong đó có 645 sinh viên trình độ sau đại học.</w:t>
      </w:r>
    </w:p>
    <w:p w14:paraId="3888F4D5" w14:textId="271F2CC9"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Về chương trình tích hợp: Tính đến 30/6/2024, Bộ G</w:t>
      </w:r>
      <w:r w:rsidR="009B1EA5">
        <w:rPr>
          <w:rFonts w:ascii="Times New Roman" w:hAnsi="Times New Roman" w:cs="Times New Roman"/>
          <w:spacing w:val="-2"/>
          <w:sz w:val="26"/>
          <w:szCs w:val="26"/>
          <w:lang w:val="en-US"/>
        </w:rPr>
        <w:t>DĐT</w:t>
      </w:r>
      <w:r w:rsidRPr="00A51BE1">
        <w:rPr>
          <w:rFonts w:ascii="Times New Roman" w:hAnsi="Times New Roman" w:cs="Times New Roman"/>
          <w:spacing w:val="-2"/>
          <w:sz w:val="26"/>
          <w:szCs w:val="26"/>
        </w:rPr>
        <w:t xml:space="preserve"> đã phê duyệt 78 chương trình tích hợp. Các chương trình tích hợp và song bằng chủ yếu theo chương trình của Anh quốc: chương trình Cambridge, A level và chương trình tú tài IB. Một số khác theo </w:t>
      </w:r>
      <w:r w:rsidRPr="00A51BE1">
        <w:rPr>
          <w:rFonts w:ascii="Times New Roman" w:hAnsi="Times New Roman" w:cs="Times New Roman"/>
          <w:spacing w:val="-2"/>
          <w:sz w:val="26"/>
          <w:szCs w:val="26"/>
        </w:rPr>
        <w:lastRenderedPageBreak/>
        <w:t xml:space="preserve">chương trình của Nam Úc, Tây Úc, Phần Lan và Hoa Kỳ. Mức học giao động từ trên 6.500.000 đồng/tháng đến trên 14.000.000/tháng. </w:t>
      </w:r>
      <w:bookmarkStart w:id="12" w:name="_heading=h.qsxsn14g9irl" w:colFirst="0" w:colLast="0"/>
      <w:bookmarkEnd w:id="12"/>
      <w:r w:rsidRPr="00A51BE1">
        <w:rPr>
          <w:rFonts w:ascii="Times New Roman" w:hAnsi="Times New Roman" w:cs="Times New Roman"/>
          <w:spacing w:val="-2"/>
          <w:sz w:val="26"/>
          <w:szCs w:val="26"/>
        </w:rPr>
        <w:t xml:space="preserve">Các chương trình tích hợp được kỳ vọng góp phần nâng cao hiệu quả hội nhập quốc tế cho các cơ sở giáo dục phổ thông của Việt Nam, giúp học sinh được tiếp cận chương trình quốc tế, góp phần nâng cao trình độ ngoại ngữ cho học sinh và giáo viên, qua đó tạo sức lan tỏa tới các chương trình chính khóa của Việt Nam. So với các chương trình học tại các trường của nước ngoài thì chương trình tích hợp có mức học phí hợp lý hơn. </w:t>
      </w:r>
    </w:p>
    <w:p w14:paraId="79255C54" w14:textId="063307FE" w:rsidR="001318DA" w:rsidRPr="00A51BE1" w:rsidRDefault="001318DA" w:rsidP="00EB0294">
      <w:pPr>
        <w:spacing w:after="120" w:line="320" w:lineRule="exact"/>
        <w:ind w:firstLine="720"/>
        <w:jc w:val="both"/>
        <w:rPr>
          <w:rFonts w:ascii="Times New Roman" w:hAnsi="Times New Roman" w:cs="Times New Roman"/>
          <w:spacing w:val="-2"/>
          <w:sz w:val="26"/>
          <w:szCs w:val="26"/>
        </w:rPr>
      </w:pPr>
      <w:r w:rsidRPr="00A51BE1">
        <w:rPr>
          <w:rFonts w:ascii="Times New Roman" w:hAnsi="Times New Roman" w:cs="Times New Roman"/>
          <w:spacing w:val="-2"/>
          <w:sz w:val="26"/>
          <w:szCs w:val="26"/>
        </w:rPr>
        <w:t xml:space="preserve">Về liên kết đào tạo: Theo dữ liệu cập nhập vào tháng 6/2024 từ Hệ thống Thông tin Quản lý Giáo dục Đại học (HEMIS), có 431 chương trình liên kết đào tạo của 50 cơ sở </w:t>
      </w:r>
      <w:r w:rsidR="00A330B3">
        <w:rPr>
          <w:rFonts w:ascii="Times New Roman" w:hAnsi="Times New Roman" w:cs="Times New Roman"/>
          <w:spacing w:val="-2"/>
          <w:sz w:val="26"/>
          <w:szCs w:val="26"/>
          <w:lang w:val="en-US"/>
        </w:rPr>
        <w:t>GDĐH</w:t>
      </w:r>
      <w:r w:rsidRPr="00A51BE1">
        <w:rPr>
          <w:rFonts w:ascii="Times New Roman" w:hAnsi="Times New Roman" w:cs="Times New Roman"/>
          <w:spacing w:val="-2"/>
          <w:sz w:val="26"/>
          <w:szCs w:val="26"/>
        </w:rPr>
        <w:t xml:space="preserve"> Việt Nam hợp tác với hơn 120 cơ sở giáo dục nước ngoài thuộc 23 quốc gia và vùng lãnh thổ (nhiều nhất là Vương quốc Anh - 128 chương trình, Hoa Kỳ - 51 chương trình, Úc - 49 chương trình , Hàn Quốc - 37 chương trình cùng một số quốc gia khác như, Trung Quốc, Malaysia, Bỉ, New Zealand, Hà Lan và Cộng hòa Séc … Phần lớn các chương trình </w:t>
      </w:r>
      <w:r w:rsidR="006F2DEB">
        <w:rPr>
          <w:rFonts w:ascii="Times New Roman" w:hAnsi="Times New Roman" w:cs="Times New Roman"/>
          <w:spacing w:val="-2"/>
          <w:sz w:val="26"/>
          <w:szCs w:val="26"/>
          <w:lang w:val="en-US"/>
        </w:rPr>
        <w:t>liên kết đào tạo</w:t>
      </w:r>
      <w:r w:rsidRPr="00A51BE1">
        <w:rPr>
          <w:rFonts w:ascii="Times New Roman" w:hAnsi="Times New Roman" w:cs="Times New Roman"/>
          <w:spacing w:val="-2"/>
          <w:sz w:val="26"/>
          <w:szCs w:val="26"/>
        </w:rPr>
        <w:t xml:space="preserve"> ở Việt Nam thuộc trình độ Đại học, với 344 chương trình (chiếm 79,8% tổng số). Các chương trình ở trình độ Thạc sĩ chiếm 77 chương trình (18%), trong khi các chương trình tiến sĩ còn khá hạn chế, chỉ có 10 chương trình (2,2%). </w:t>
      </w:r>
    </w:p>
    <w:p w14:paraId="2953F143" w14:textId="77777777" w:rsidR="001318DA" w:rsidRPr="00A51BE1" w:rsidRDefault="001318DA" w:rsidP="00EB0294">
      <w:pPr>
        <w:spacing w:after="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Về Văn phòng đại diện: Đến thời điểm 30/6/2024 có 26 văn phòng đại diện của các tổ chức giáo dục nước ngoài từ 13 quốc gia đã được phép thành lập và hoạt động tại Việt Nam. Do ảnh hưởng của đại dịch Covid, có 5 tổ chức giáo dục nước ngoài đã đề nghị chấm dứt hoạt động của Văn phòng đại diện tại Việt Nam.</w:t>
      </w:r>
    </w:p>
    <w:p w14:paraId="145B5CCD" w14:textId="6EC64B4D" w:rsidR="001318DA" w:rsidRPr="00A51BE1" w:rsidRDefault="001318DA" w:rsidP="00EB0294">
      <w:pPr>
        <w:spacing w:line="320" w:lineRule="exact"/>
        <w:ind w:firstLine="720"/>
        <w:jc w:val="both"/>
        <w:rPr>
          <w:rFonts w:ascii="Times New Roman" w:hAnsi="Times New Roman" w:cs="Times New Roman"/>
          <w:sz w:val="26"/>
          <w:szCs w:val="26"/>
          <w:lang w:val="de-DE"/>
        </w:rPr>
      </w:pPr>
      <w:r w:rsidRPr="00A51BE1">
        <w:rPr>
          <w:rFonts w:ascii="Times New Roman" w:hAnsi="Times New Roman" w:cs="Times New Roman"/>
          <w:sz w:val="26"/>
          <w:szCs w:val="26"/>
          <w:lang w:val="de-DE"/>
        </w:rPr>
        <w:t xml:space="preserve">Việt Nam đã xây dựng hành lang pháp lý để quản lý hoạt động hợp tác, đầu tư của nước ngoài trong lĩnh vực giáo dục đảm bảo phù hợp với tình hình thực tiễn và hội nhập quốc tế. Luật Giáo dục, Luật Giáo dục Đại học, Nghị định số 86/2018/NĐ-CP ngày 06/6/2018 của Chính phủ quy định về hợp tác, đầu tư của nước ngoài trong lĩnh vực giáo dục, Nghị định số 124/2024/NĐ-CP ngày 05/10/2024 sửa đổi, bổ sung một số điều của Nghị định số 862018/NĐ-CP cùng các Nghị định và Thông tư hướng dẫn đã tạo cơ sở pháp lý vững chắc để quản lý hoạt động này. </w:t>
      </w:r>
    </w:p>
    <w:p w14:paraId="098D9E6E" w14:textId="1003E690" w:rsidR="001318DA" w:rsidRPr="00A51BE1" w:rsidRDefault="001318DA" w:rsidP="00EB0294">
      <w:pPr>
        <w:spacing w:before="120" w:line="320" w:lineRule="exact"/>
        <w:ind w:firstLine="709"/>
        <w:jc w:val="both"/>
        <w:rPr>
          <w:rFonts w:ascii="Times New Roman" w:hAnsi="Times New Roman" w:cs="Times New Roman"/>
          <w:sz w:val="26"/>
          <w:szCs w:val="26"/>
          <w:lang w:val="de-DE"/>
        </w:rPr>
      </w:pPr>
      <w:r w:rsidRPr="00A51BE1">
        <w:rPr>
          <w:rFonts w:ascii="Times New Roman" w:hAnsi="Times New Roman" w:cs="Times New Roman"/>
          <w:sz w:val="26"/>
          <w:szCs w:val="26"/>
          <w:lang w:val="de-DE"/>
        </w:rPr>
        <w:t>Các quy định đảm bảo chất lượng đào tạo, quy định hành vi vi phạm cùng các chế tài đủ mạnh cũng góp phần kiểm soát chất lượng đào tạo, đẩy mạnh tự giám sát, tự kiểm tra trong quá trình tiến hành các hoạt động giáo dục, nâng cao chất lượng đào tạo, đảm bảo tính minh bạch và thúc đẩy đầu tư trong giáo dục. Quy định chặt chẽ về điều kiện, tiêu chuẩn, thẩm quyền, quy trình thủ tục, quyền hạn, trách nhiệm… trong việc cấp phép thành lập và hoạt động của cơ sở giáo dục có yếu tố nước ngoài. Công tác quản lý nhà nước của các cấp từ trung ương đến địa phương cũng đóng vai trò hỗ trợ và khuyến khích đổi mới giáo dục. Các chính sách mở rộng hợp tác quốc tế, thu hút đầu tư trong lĩnh vực giáo dục và khuyến khích các chương trình đào tạo tiên tiến đã giúp nâng cao vị thế của Việt Nam trong khu vực về giáo dục. Nhiều cơ sở giáo dục có yếu tố nước ngoài đã mang đến phương pháp giảng dạy hiện đại, ứng dụng công nghệ trong giáo dục và xây dựng môi trường học tập năng động cho sinh viên. Đặc biệt, trong bối cảnh chuyển đổi số và toàn cầu hóa, các chính sách quản lý linh hoạt giúp các cơ sở giáo dục có yếu tố nước ngoài dễ dàng tiếp cận với công nghệ mới, mô hình đào tạo trực tuyến, và các phương thức đánh giá học tập tiên tiến.</w:t>
      </w:r>
    </w:p>
    <w:p w14:paraId="6DC40B42" w14:textId="77777777"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c) Về khoa học và công nghệ</w:t>
      </w:r>
    </w:p>
    <w:p w14:paraId="14F0E6B4" w14:textId="68451AA7" w:rsidR="001318DA" w:rsidRPr="00A51BE1" w:rsidRDefault="001318DA" w:rsidP="00EB0294">
      <w:pPr>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lastRenderedPageBreak/>
        <w:t xml:space="preserve">Điểm mới trong quy định về hoạt động khoa học và công nghệ trong Luật Giáo dục </w:t>
      </w:r>
      <w:r w:rsidR="006F2DEB">
        <w:rPr>
          <w:rFonts w:ascii="Times New Roman" w:hAnsi="Times New Roman" w:cs="Times New Roman"/>
          <w:sz w:val="26"/>
          <w:szCs w:val="26"/>
          <w:lang w:val="en-US"/>
        </w:rPr>
        <w:t xml:space="preserve">năm </w:t>
      </w:r>
      <w:r w:rsidRPr="00A51BE1">
        <w:rPr>
          <w:rFonts w:ascii="Times New Roman" w:hAnsi="Times New Roman" w:cs="Times New Roman"/>
          <w:sz w:val="26"/>
          <w:szCs w:val="26"/>
        </w:rPr>
        <w:t xml:space="preserve">2019 so với Luật Giáo dục </w:t>
      </w:r>
      <w:r w:rsidR="006F2DEB">
        <w:rPr>
          <w:rFonts w:ascii="Times New Roman" w:hAnsi="Times New Roman" w:cs="Times New Roman"/>
          <w:sz w:val="26"/>
          <w:szCs w:val="26"/>
          <w:lang w:val="en-US"/>
        </w:rPr>
        <w:t xml:space="preserve">năm </w:t>
      </w:r>
      <w:r w:rsidRPr="00A51BE1">
        <w:rPr>
          <w:rFonts w:ascii="Times New Roman" w:hAnsi="Times New Roman" w:cs="Times New Roman"/>
          <w:sz w:val="26"/>
          <w:szCs w:val="26"/>
        </w:rPr>
        <w:t xml:space="preserve">2005 và luật sửa bổ sung một số điều của Luật Giáo dục </w:t>
      </w:r>
      <w:r w:rsidR="006F2DEB">
        <w:rPr>
          <w:rFonts w:ascii="Times New Roman" w:hAnsi="Times New Roman" w:cs="Times New Roman"/>
          <w:sz w:val="26"/>
          <w:szCs w:val="26"/>
          <w:lang w:val="en-US"/>
        </w:rPr>
        <w:t xml:space="preserve">năm </w:t>
      </w:r>
      <w:r w:rsidRPr="00A51BE1">
        <w:rPr>
          <w:rFonts w:ascii="Times New Roman" w:hAnsi="Times New Roman" w:cs="Times New Roman"/>
          <w:sz w:val="26"/>
          <w:szCs w:val="26"/>
        </w:rPr>
        <w:t>2009 đó là quy định “Hoạt động khoa học và công nghệ là một nhiệm vụ của cơ sở giáo dục”. Với quy định này, bên cạnh các VBQPPL chuyên ngành về KHCN, hệ thống các VBQPPL quy định về hoạt động KHCN trong các CSGD đã được hình thành và hoàn thiện, đặc biệt là đối với GDĐH. Cùng với các chính sách về phát triển KHCN của Nhà nước, các VBQPPL này đã tác động tích cực, góp phần hình thành và nuôi dưỡng niềm đam mê khoa học cho các em học sinh, hình thành và phát triển kỹ năng nghiên cứu khoa học của sinh viên, học viên, hình thành đội ngũ các nhà khoa học, các trung tâm nghiên cứu, các nhóm nghiên cứu mạnh, cải thiện điều kiện nghiên cứu và gia tăng kết quả nghiên cứu được công bố trong nước và quốc tế và ứng dụng trong các hoạt động kinh tế, xã hội. Cụ thể:</w:t>
      </w:r>
    </w:p>
    <w:p w14:paraId="78CF4774" w14:textId="1D803C1D" w:rsidR="001318DA" w:rsidRPr="00A51BE1" w:rsidRDefault="001318DA" w:rsidP="00EB0294">
      <w:pPr>
        <w:spacing w:before="120" w:line="320" w:lineRule="exact"/>
        <w:ind w:firstLine="720"/>
        <w:jc w:val="both"/>
        <w:rPr>
          <w:rFonts w:ascii="Times New Roman" w:hAnsi="Times New Roman"/>
          <w:sz w:val="26"/>
          <w:szCs w:val="26"/>
        </w:rPr>
      </w:pPr>
      <w:r w:rsidRPr="00A51BE1">
        <w:rPr>
          <w:rFonts w:ascii="Times New Roman" w:hAnsi="Times New Roman"/>
          <w:sz w:val="26"/>
          <w:szCs w:val="26"/>
          <w:lang w:val="it-IT"/>
        </w:rPr>
        <w:t>Đối với GDĐH: Chất lượng và n</w:t>
      </w:r>
      <w:r w:rsidRPr="00A51BE1">
        <w:rPr>
          <w:rFonts w:ascii="Times New Roman" w:hAnsi="Times New Roman" w:cs="Times New Roman"/>
          <w:sz w:val="26"/>
          <w:szCs w:val="26"/>
        </w:rPr>
        <w:t xml:space="preserve">ăng lực công bố của các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 xml:space="preserve">GDĐH </w:t>
      </w:r>
      <w:r w:rsidRPr="00A51BE1">
        <w:rPr>
          <w:rFonts w:ascii="Times New Roman" w:hAnsi="Times New Roman" w:cs="Times New Roman"/>
          <w:sz w:val="26"/>
          <w:szCs w:val="26"/>
        </w:rPr>
        <w:t xml:space="preserve">được nâng cao đáng kể. Theo thống kê trên SCOPUS, năm 2023, cả nước công bố 19481 bài báo trên các tạp chí trong danh mục Scopus, trong đó 95% số công bố thuộc về các </w:t>
      </w:r>
      <w:r w:rsidR="006F2DEB">
        <w:rPr>
          <w:rFonts w:ascii="Times New Roman" w:hAnsi="Times New Roman" w:cs="Times New Roman"/>
          <w:sz w:val="26"/>
          <w:szCs w:val="26"/>
          <w:lang w:val="en-US"/>
        </w:rPr>
        <w:t xml:space="preserve">cơ sở </w:t>
      </w:r>
      <w:r w:rsidRPr="00A51BE1">
        <w:rPr>
          <w:rFonts w:ascii="Times New Roman" w:hAnsi="Times New Roman" w:cs="Times New Roman"/>
          <w:sz w:val="26"/>
          <w:szCs w:val="26"/>
        </w:rPr>
        <w:t xml:space="preserve">GDĐH, số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 xml:space="preserve">GDĐH </w:t>
      </w:r>
      <w:r w:rsidRPr="00A51BE1">
        <w:rPr>
          <w:rFonts w:ascii="Times New Roman" w:hAnsi="Times New Roman" w:cs="Times New Roman"/>
          <w:sz w:val="26"/>
          <w:szCs w:val="26"/>
        </w:rPr>
        <w:t>có trên 200 bài báo/năm là 33 đơn vị</w:t>
      </w:r>
      <w:r w:rsidRPr="00A51BE1">
        <w:rPr>
          <w:rFonts w:ascii="Times New Roman" w:eastAsia="MS Mincho" w:hAnsi="Times New Roman" w:cs="Times New Roman"/>
          <w:iCs/>
          <w:sz w:val="26"/>
          <w:szCs w:val="26"/>
          <w:vertAlign w:val="superscript"/>
        </w:rPr>
        <w:footnoteReference w:id="68"/>
      </w:r>
      <w:r w:rsidRPr="00A51BE1">
        <w:rPr>
          <w:rFonts w:ascii="Times New Roman" w:hAnsi="Times New Roman" w:cs="Times New Roman"/>
          <w:sz w:val="26"/>
          <w:szCs w:val="26"/>
        </w:rPr>
        <w:t xml:space="preserve">. Số lượng sáng chế, giải pháp hữu ích do các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 xml:space="preserve">GDĐH </w:t>
      </w:r>
      <w:r w:rsidRPr="00A51BE1">
        <w:rPr>
          <w:rFonts w:ascii="Times New Roman" w:hAnsi="Times New Roman" w:cs="Times New Roman"/>
          <w:sz w:val="26"/>
          <w:szCs w:val="26"/>
        </w:rPr>
        <w:t xml:space="preserve">được cấp bằng bảo hộ đang có </w:t>
      </w:r>
      <w:r w:rsidR="0089744A">
        <w:rPr>
          <w:rFonts w:ascii="Times New Roman" w:hAnsi="Times New Roman" w:cs="Times New Roman"/>
          <w:sz w:val="26"/>
          <w:szCs w:val="26"/>
          <w:lang w:val="en-US"/>
        </w:rPr>
        <w:t>x</w:t>
      </w:r>
      <w:r w:rsidRPr="00A51BE1">
        <w:rPr>
          <w:rFonts w:ascii="Times New Roman" w:hAnsi="Times New Roman" w:cs="Times New Roman"/>
          <w:sz w:val="26"/>
          <w:szCs w:val="26"/>
        </w:rPr>
        <w:t>u hướng tăng nhanh, năm 2023 có 138 sáng chế, giải pháp hữu ích được cấp bằng bảo hộ, tăng 258% so với năm 2022 và đã vượt lên trên số được cấp bằng bảo hộ của các viện nghiên cứu</w:t>
      </w:r>
      <w:r w:rsidRPr="00A51BE1">
        <w:rPr>
          <w:rFonts w:ascii="Times New Roman" w:eastAsia="MS Mincho" w:hAnsi="Times New Roman" w:cs="Times New Roman"/>
          <w:iCs/>
          <w:sz w:val="26"/>
          <w:szCs w:val="26"/>
          <w:vertAlign w:val="superscript"/>
        </w:rPr>
        <w:footnoteReference w:id="69"/>
      </w:r>
      <w:r w:rsidRPr="00A51BE1">
        <w:rPr>
          <w:rFonts w:ascii="Times New Roman" w:hAnsi="Times New Roman" w:cs="Times New Roman"/>
          <w:sz w:val="26"/>
          <w:szCs w:val="26"/>
        </w:rPr>
        <w:t>;</w:t>
      </w:r>
      <w:r w:rsidRPr="00A51BE1">
        <w:rPr>
          <w:rFonts w:ascii="Times New Roman" w:hAnsi="Times New Roman"/>
          <w:sz w:val="26"/>
          <w:szCs w:val="26"/>
          <w:lang w:val="it-IT"/>
        </w:rPr>
        <w:t xml:space="preserve"> Hoạt động KHCN của các </w:t>
      </w:r>
      <w:r w:rsidR="006F2DEB">
        <w:rPr>
          <w:rFonts w:ascii="Times New Roman" w:hAnsi="Times New Roman"/>
          <w:sz w:val="26"/>
          <w:szCs w:val="26"/>
          <w:lang w:val="it-IT"/>
        </w:rPr>
        <w:t xml:space="preserve">cơ sở </w:t>
      </w:r>
      <w:r w:rsidR="006F2DEB" w:rsidRPr="00A51BE1">
        <w:rPr>
          <w:rFonts w:ascii="Times New Roman" w:hAnsi="Times New Roman"/>
          <w:sz w:val="26"/>
          <w:szCs w:val="26"/>
          <w:lang w:val="it-IT"/>
        </w:rPr>
        <w:t xml:space="preserve">GDĐH </w:t>
      </w:r>
      <w:r w:rsidRPr="00A51BE1">
        <w:rPr>
          <w:rFonts w:ascii="Times New Roman" w:hAnsi="Times New Roman"/>
          <w:sz w:val="26"/>
          <w:szCs w:val="26"/>
          <w:lang w:val="it-IT"/>
        </w:rPr>
        <w:t xml:space="preserve">có ý nghĩa quan trọng trong việc nâng cao chất lượng đào tạo, phát triển nguồn nhân lực, đặc biệt là đào tạo sau đại học. </w:t>
      </w:r>
      <w:r w:rsidRPr="00A51BE1">
        <w:rPr>
          <w:rFonts w:ascii="Times New Roman" w:hAnsi="Times New Roman" w:cs="Times New Roman"/>
          <w:sz w:val="26"/>
          <w:szCs w:val="26"/>
        </w:rPr>
        <w:t xml:space="preserve">Đội ngũ nhân lực KHCN, đặc biệt là nhân lực có trình độ cao của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 xml:space="preserve">GDĐH </w:t>
      </w:r>
      <w:r w:rsidRPr="00A51BE1">
        <w:rPr>
          <w:rFonts w:ascii="Times New Roman" w:hAnsi="Times New Roman" w:cs="Times New Roman"/>
          <w:sz w:val="26"/>
          <w:szCs w:val="26"/>
        </w:rPr>
        <w:t xml:space="preserve">có sự phát triển vững chắc cả về số lượng và chất lượng, </w:t>
      </w:r>
      <w:r w:rsidRPr="00A51BE1">
        <w:rPr>
          <w:rFonts w:ascii="Times New Roman" w:eastAsia="DengXian" w:hAnsi="Times New Roman" w:cs="Times New Roman"/>
          <w:sz w:val="26"/>
          <w:szCs w:val="26"/>
          <w:lang w:val="it-IT" w:eastAsia="zh-CN"/>
        </w:rPr>
        <w:t xml:space="preserve">hiện nay </w:t>
      </w:r>
      <w:r w:rsidRPr="00A51BE1">
        <w:rPr>
          <w:rFonts w:ascii="Times New Roman" w:eastAsia="MS Mincho" w:hAnsi="Times New Roman" w:cs="Times New Roman"/>
          <w:spacing w:val="-4"/>
          <w:sz w:val="26"/>
          <w:szCs w:val="26"/>
        </w:rPr>
        <w:t xml:space="preserve">nhân lực </w:t>
      </w:r>
      <w:r w:rsidRPr="00A51BE1">
        <w:rPr>
          <w:rFonts w:ascii="Times New Roman" w:eastAsia="MS Mincho" w:hAnsi="Times New Roman" w:cs="Times New Roman"/>
          <w:spacing w:val="-4"/>
          <w:sz w:val="26"/>
          <w:szCs w:val="26"/>
          <w:lang w:val="pt-BR"/>
        </w:rPr>
        <w:t xml:space="preserve">KHCN trong các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GDĐH</w:t>
      </w:r>
      <w:r w:rsidR="006F2DEB" w:rsidRPr="00A51BE1">
        <w:rPr>
          <w:rFonts w:ascii="Times New Roman" w:eastAsia="MS Mincho" w:hAnsi="Times New Roman" w:cs="Times New Roman"/>
          <w:spacing w:val="-4"/>
          <w:sz w:val="26"/>
          <w:szCs w:val="26"/>
          <w:lang w:val="pt-BR"/>
        </w:rPr>
        <w:t xml:space="preserve"> </w:t>
      </w:r>
      <w:r w:rsidRPr="00A51BE1">
        <w:rPr>
          <w:rFonts w:ascii="Times New Roman" w:eastAsia="MS Mincho" w:hAnsi="Times New Roman" w:cs="Times New Roman"/>
          <w:spacing w:val="-4"/>
          <w:sz w:val="26"/>
          <w:szCs w:val="26"/>
          <w:lang w:val="pt-BR"/>
        </w:rPr>
        <w:t xml:space="preserve">chiếm khoảng 52% so với cả nước, chất lượng nguồn nhân lực cũng được đánh giá có trình độ cao hơn so với các khu vực khác, hiện nay, gần 75% số nhân lực KHCN có trình độ tiến sĩ đang làm việc trong các </w:t>
      </w:r>
      <w:r w:rsidR="006F2DEB">
        <w:rPr>
          <w:rFonts w:ascii="Times New Roman" w:eastAsia="MS Mincho" w:hAnsi="Times New Roman" w:cs="Times New Roman"/>
          <w:spacing w:val="-4"/>
          <w:sz w:val="26"/>
          <w:szCs w:val="26"/>
          <w:lang w:val="pt-BR"/>
        </w:rPr>
        <w:t xml:space="preserve">cơ sở </w:t>
      </w:r>
      <w:r w:rsidRPr="00A51BE1">
        <w:rPr>
          <w:rFonts w:ascii="Times New Roman" w:eastAsia="MS Mincho" w:hAnsi="Times New Roman" w:cs="Times New Roman"/>
          <w:spacing w:val="-4"/>
          <w:sz w:val="26"/>
          <w:szCs w:val="26"/>
          <w:lang w:val="pt-BR"/>
        </w:rPr>
        <w:t>GDĐH</w:t>
      </w:r>
      <w:r w:rsidRPr="00A51BE1">
        <w:rPr>
          <w:rFonts w:ascii="Times New Roman" w:eastAsia="MS Mincho" w:hAnsi="Times New Roman" w:cs="Times New Roman"/>
          <w:iCs/>
          <w:sz w:val="26"/>
          <w:szCs w:val="26"/>
          <w:vertAlign w:val="superscript"/>
        </w:rPr>
        <w:footnoteReference w:id="70"/>
      </w:r>
      <w:r w:rsidRPr="00A51BE1">
        <w:rPr>
          <w:rFonts w:ascii="Times New Roman" w:eastAsia="MS Mincho" w:hAnsi="Times New Roman" w:cs="Times New Roman"/>
          <w:spacing w:val="-4"/>
          <w:sz w:val="26"/>
          <w:szCs w:val="26"/>
          <w:lang w:val="pt-BR"/>
        </w:rPr>
        <w:t xml:space="preserve">. </w:t>
      </w:r>
      <w:r w:rsidRPr="00A51BE1">
        <w:rPr>
          <w:rFonts w:ascii="Times New Roman" w:hAnsi="Times New Roman"/>
          <w:sz w:val="26"/>
          <w:szCs w:val="26"/>
          <w:lang w:val="it-IT"/>
        </w:rPr>
        <w:t>C</w:t>
      </w:r>
      <w:r w:rsidRPr="00A51BE1">
        <w:rPr>
          <w:rFonts w:ascii="Times New Roman" w:hAnsi="Times New Roman" w:cs="Times New Roman"/>
          <w:sz w:val="26"/>
          <w:szCs w:val="26"/>
        </w:rPr>
        <w:t>ác kết quả của hoạt động KHCN đã góp phần</w:t>
      </w:r>
      <w:r w:rsidRPr="00A51BE1">
        <w:rPr>
          <w:rFonts w:ascii="Times New Roman" w:eastAsia="Arial" w:hAnsi="Times New Roman" w:cs="Times New Roman"/>
          <w:kern w:val="2"/>
          <w:sz w:val="26"/>
          <w:szCs w:val="26"/>
          <w14:ligatures w14:val="standardContextual"/>
        </w:rPr>
        <w:t xml:space="preserve"> quan trọng đưa các </w:t>
      </w:r>
      <w:r w:rsidR="006F2DEB">
        <w:rPr>
          <w:rFonts w:ascii="Times New Roman" w:eastAsia="Arial" w:hAnsi="Times New Roman" w:cs="Times New Roman"/>
          <w:kern w:val="2"/>
          <w:sz w:val="26"/>
          <w:szCs w:val="26"/>
          <w:lang w:val="en-US"/>
          <w14:ligatures w14:val="standardContextual"/>
        </w:rPr>
        <w:t xml:space="preserve">cơ sở </w:t>
      </w:r>
      <w:r w:rsidR="006F2DEB" w:rsidRPr="00A51BE1">
        <w:rPr>
          <w:rFonts w:ascii="Times New Roman" w:eastAsia="Arial" w:hAnsi="Times New Roman" w:cs="Times New Roman"/>
          <w:kern w:val="2"/>
          <w:sz w:val="26"/>
          <w:szCs w:val="26"/>
          <w14:ligatures w14:val="standardContextual"/>
        </w:rPr>
        <w:t xml:space="preserve">GDĐH </w:t>
      </w:r>
      <w:r w:rsidRPr="00A51BE1">
        <w:rPr>
          <w:rFonts w:ascii="Times New Roman" w:eastAsia="Arial" w:hAnsi="Times New Roman" w:cs="Times New Roman"/>
          <w:kern w:val="2"/>
          <w:sz w:val="26"/>
          <w:szCs w:val="26"/>
          <w14:ligatures w14:val="standardContextual"/>
        </w:rPr>
        <w:t xml:space="preserve">Việt Nam từ chỗ hầu như vắng bóng trên các bảng xếp hạng uy tín quốc tế </w:t>
      </w:r>
      <w:r w:rsidRPr="00A51BE1">
        <w:rPr>
          <w:rFonts w:ascii="Times New Roman" w:eastAsia="MS Mincho" w:hAnsi="Times New Roman" w:cs="Times New Roman"/>
          <w:noProof/>
          <w:sz w:val="26"/>
          <w:szCs w:val="26"/>
          <w:lang w:bidi="vi-VN"/>
        </w:rPr>
        <w:t>trước</w:t>
      </w:r>
      <w:r w:rsidRPr="00A51BE1">
        <w:rPr>
          <w:rFonts w:ascii="Times New Roman" w:eastAsia="Calibri" w:hAnsi="Times New Roman" w:cs="Times New Roman"/>
          <w:bCs/>
          <w:kern w:val="2"/>
          <w:sz w:val="26"/>
          <w:szCs w:val="26"/>
          <w:lang w:val="nl-NL"/>
          <w14:ligatures w14:val="standardContextual"/>
        </w:rPr>
        <w:t xml:space="preserve"> năm 2019, đến năm 2024 đã có 06 cơ sở có tên trong bảng xếp hạng QS World University Rankings</w:t>
      </w:r>
      <w:r w:rsidRPr="00A51BE1">
        <w:rPr>
          <w:rFonts w:ascii="Times New Roman" w:eastAsia="MS Mincho" w:hAnsi="Times New Roman" w:cs="Times New Roman"/>
          <w:iCs/>
          <w:sz w:val="26"/>
          <w:szCs w:val="26"/>
          <w:vertAlign w:val="superscript"/>
        </w:rPr>
        <w:footnoteReference w:id="71"/>
      </w:r>
      <w:r w:rsidRPr="00A51BE1">
        <w:rPr>
          <w:rFonts w:ascii="Times New Roman" w:eastAsia="Calibri" w:hAnsi="Times New Roman" w:cs="Times New Roman"/>
          <w:bCs/>
          <w:kern w:val="2"/>
          <w:sz w:val="26"/>
          <w:szCs w:val="26"/>
          <w:lang w:val="nl-NL"/>
          <w14:ligatures w14:val="standardContextual"/>
        </w:rPr>
        <w:t xml:space="preserve"> và 09 cơ sở có tên trong bảng xếp hạng T</w:t>
      </w:r>
      <w:r w:rsidR="00052822">
        <w:rPr>
          <w:rFonts w:ascii="Times New Roman" w:eastAsia="Calibri" w:hAnsi="Times New Roman" w:cs="Times New Roman"/>
          <w:bCs/>
          <w:kern w:val="2"/>
          <w:sz w:val="26"/>
          <w:szCs w:val="26"/>
          <w:lang w:val="nl-NL"/>
          <w14:ligatures w14:val="standardContextual"/>
        </w:rPr>
        <w:t>he</w:t>
      </w:r>
      <w:r w:rsidRPr="00A51BE1">
        <w:rPr>
          <w:rFonts w:ascii="Times New Roman" w:eastAsia="Calibri" w:hAnsi="Times New Roman" w:cs="Times New Roman"/>
          <w:bCs/>
          <w:kern w:val="2"/>
          <w:sz w:val="26"/>
          <w:szCs w:val="26"/>
          <w:lang w:val="nl-NL"/>
          <w14:ligatures w14:val="standardContextual"/>
        </w:rPr>
        <w:t xml:space="preserve"> Impact Rankings</w:t>
      </w:r>
      <w:r w:rsidRPr="00A51BE1">
        <w:rPr>
          <w:rFonts w:ascii="Times New Roman" w:eastAsia="MS Mincho" w:hAnsi="Times New Roman" w:cs="Times New Roman"/>
          <w:iCs/>
          <w:sz w:val="26"/>
          <w:szCs w:val="26"/>
          <w:vertAlign w:val="superscript"/>
        </w:rPr>
        <w:footnoteReference w:id="72"/>
      </w:r>
      <w:r w:rsidRPr="00A51BE1">
        <w:rPr>
          <w:rFonts w:ascii="Times New Roman" w:eastAsia="Calibri" w:hAnsi="Times New Roman" w:cs="Times New Roman"/>
          <w:bCs/>
          <w:kern w:val="2"/>
          <w:sz w:val="26"/>
          <w:szCs w:val="26"/>
          <w:lang w:val="nl-NL"/>
          <w14:ligatures w14:val="standardContextual"/>
        </w:rPr>
        <w:t>; Hoạt động nghiên cứu khoa học của SV được phát triển mạnh, t</w:t>
      </w:r>
      <w:r w:rsidRPr="00A51BE1">
        <w:rPr>
          <w:rFonts w:ascii="Times New Roman" w:hAnsi="Times New Roman" w:cs="Times New Roman"/>
          <w:sz w:val="26"/>
          <w:szCs w:val="26"/>
        </w:rPr>
        <w:t xml:space="preserve">rong giai đoạn 2020-2023, các </w:t>
      </w:r>
      <w:r w:rsidR="006F2DEB">
        <w:rPr>
          <w:rFonts w:ascii="Times New Roman" w:hAnsi="Times New Roman" w:cs="Times New Roman"/>
          <w:sz w:val="26"/>
          <w:szCs w:val="26"/>
          <w:lang w:val="en-US"/>
        </w:rPr>
        <w:t xml:space="preserve">cơ sở </w:t>
      </w:r>
      <w:r w:rsidR="006F2DEB" w:rsidRPr="00A51BE1">
        <w:rPr>
          <w:rFonts w:ascii="Times New Roman" w:hAnsi="Times New Roman" w:cs="Times New Roman"/>
          <w:sz w:val="26"/>
          <w:szCs w:val="26"/>
        </w:rPr>
        <w:t xml:space="preserve">GDĐH </w:t>
      </w:r>
      <w:r w:rsidRPr="00A51BE1">
        <w:rPr>
          <w:rFonts w:ascii="Times New Roman" w:hAnsi="Times New Roman" w:cs="Times New Roman"/>
          <w:sz w:val="26"/>
          <w:szCs w:val="26"/>
        </w:rPr>
        <w:t>đã tổ chức xét và trao giải cho trên 50.000 đề tài nghiên cứu khoa học sinh viên cấp trường, cũng trong giai đoạn này, đã có gần 5000 lượt SV tham dự giải thưởng khoa học và công nghệ dành cho sinh viên do Bộ G</w:t>
      </w:r>
      <w:r w:rsidR="006F2DEB">
        <w:rPr>
          <w:rFonts w:ascii="Times New Roman" w:hAnsi="Times New Roman" w:cs="Times New Roman"/>
          <w:sz w:val="26"/>
          <w:szCs w:val="26"/>
          <w:lang w:val="en-US"/>
        </w:rPr>
        <w:t>DDT</w:t>
      </w:r>
      <w:r w:rsidRPr="00A51BE1">
        <w:rPr>
          <w:rFonts w:ascii="Times New Roman" w:hAnsi="Times New Roman" w:cs="Times New Roman"/>
          <w:sz w:val="26"/>
          <w:szCs w:val="26"/>
        </w:rPr>
        <w:t xml:space="preserve"> tổ chức với 2237 đề tài nghiên cứu khoa học đến từ trên 500 lượt </w:t>
      </w:r>
      <w:r w:rsidR="006F2DEB">
        <w:rPr>
          <w:rFonts w:ascii="Times New Roman" w:hAnsi="Times New Roman" w:cs="Times New Roman"/>
          <w:sz w:val="26"/>
          <w:szCs w:val="26"/>
          <w:lang w:val="en-US"/>
        </w:rPr>
        <w:t xml:space="preserve">cơ sở </w:t>
      </w:r>
      <w:r w:rsidRPr="00A51BE1">
        <w:rPr>
          <w:rFonts w:ascii="Times New Roman" w:hAnsi="Times New Roman" w:cs="Times New Roman"/>
          <w:sz w:val="26"/>
          <w:szCs w:val="26"/>
        </w:rPr>
        <w:t>GDĐH</w:t>
      </w:r>
      <w:r w:rsidRPr="00A51BE1">
        <w:rPr>
          <w:rFonts w:ascii="Times New Roman" w:eastAsia="MS Mincho" w:hAnsi="Times New Roman" w:cs="Times New Roman"/>
          <w:iCs/>
          <w:sz w:val="26"/>
          <w:szCs w:val="26"/>
          <w:vertAlign w:val="superscript"/>
        </w:rPr>
        <w:footnoteReference w:id="73"/>
      </w:r>
      <w:r w:rsidRPr="00A51BE1">
        <w:rPr>
          <w:rFonts w:ascii="Times New Roman" w:hAnsi="Times New Roman" w:cs="Times New Roman"/>
          <w:sz w:val="26"/>
          <w:szCs w:val="26"/>
        </w:rPr>
        <w:t>.</w:t>
      </w:r>
    </w:p>
    <w:p w14:paraId="42F51298" w14:textId="77777777" w:rsidR="001318DA" w:rsidRPr="00A51BE1" w:rsidRDefault="001318DA" w:rsidP="00EB0294">
      <w:pPr>
        <w:tabs>
          <w:tab w:val="left" w:pos="1080"/>
        </w:tabs>
        <w:spacing w:before="120" w:line="320" w:lineRule="exact"/>
        <w:ind w:firstLine="709"/>
        <w:jc w:val="both"/>
        <w:rPr>
          <w:rFonts w:ascii="Times New Roman" w:hAnsi="Times New Roman" w:cs="Times New Roman"/>
          <w:sz w:val="26"/>
          <w:szCs w:val="26"/>
        </w:rPr>
      </w:pPr>
      <w:r w:rsidRPr="00A51BE1">
        <w:rPr>
          <w:rFonts w:ascii="Times New Roman" w:hAnsi="Times New Roman"/>
          <w:sz w:val="26"/>
          <w:szCs w:val="26"/>
          <w:lang w:val="it-IT"/>
        </w:rPr>
        <w:lastRenderedPageBreak/>
        <w:t>Đối với giáo dục phổ thông</w:t>
      </w:r>
      <w:r w:rsidRPr="00A51BE1">
        <w:rPr>
          <w:rFonts w:ascii="Times New Roman" w:hAnsi="Times New Roman" w:cs="Times New Roman"/>
          <w:sz w:val="26"/>
          <w:szCs w:val="26"/>
          <w:lang w:val="it-IT"/>
        </w:rPr>
        <w:t xml:space="preserve">: </w:t>
      </w:r>
      <w:r w:rsidRPr="00A51BE1">
        <w:rPr>
          <w:rFonts w:ascii="Times New Roman" w:hAnsi="Times New Roman" w:cs="Times New Roman"/>
          <w:sz w:val="26"/>
          <w:szCs w:val="26"/>
          <w:lang w:val="nl-NL"/>
        </w:rPr>
        <w:t>Hằng năm, Bộ GDĐT đều tổ chức Cuộc thi khoa học kỹ thuật cấp quốc gia dành cho học sinh trung học. Từ kết quả Cuộc thi, Bộ GDĐT lựa chọn những dự án đạt</w:t>
      </w:r>
      <w:r w:rsidRPr="00A51BE1">
        <w:rPr>
          <w:rFonts w:ascii="Times New Roman" w:hAnsi="Times New Roman" w:cs="Times New Roman"/>
          <w:sz w:val="26"/>
          <w:szCs w:val="26"/>
          <w:lang w:val="vi"/>
        </w:rPr>
        <w:t xml:space="preserve"> </w:t>
      </w:r>
      <w:r w:rsidRPr="00A51BE1">
        <w:rPr>
          <w:rFonts w:ascii="Times New Roman" w:hAnsi="Times New Roman" w:cs="Times New Roman"/>
          <w:sz w:val="26"/>
          <w:szCs w:val="26"/>
          <w:lang w:val="nl-NL"/>
        </w:rPr>
        <w:t xml:space="preserve">giải cao nhất và có đủ điều kiện để tham gia Hội thi khoa học kỹ thuật quốc tế International Science and Engineering Fair (ISEF) dành cho học sinh trung học do Hoa Kỳ tổ chức. </w:t>
      </w:r>
      <w:r w:rsidRPr="00A51BE1">
        <w:rPr>
          <w:rFonts w:ascii="Times New Roman" w:hAnsi="Times New Roman" w:cs="Times New Roman"/>
          <w:sz w:val="26"/>
          <w:szCs w:val="26"/>
          <w:lang w:val="vi"/>
        </w:rPr>
        <w:t>Cuộc thi khoa học kỹ thuật đã thúc đẩy việc đổi mới phương pháp dạy học trong các trường phổ thông, góp phần giáo dục toàn diện, định hướng cho học sinh biết vận dụng kiến thức để giải quyết các vấn đề thực tiễn. Đặc biệt, phong trào sáng tạo khoa học kỹ thuật đã mở ra cơ hội cho học sinh tiếp cận với thế giới khoa học, góp phần ươm mầm tài năng khoa học.</w:t>
      </w:r>
      <w:r w:rsidRPr="00A51BE1">
        <w:rPr>
          <w:rFonts w:ascii="Times New Roman" w:hAnsi="Times New Roman" w:cs="Times New Roman"/>
          <w:sz w:val="26"/>
          <w:szCs w:val="26"/>
        </w:rPr>
        <w:t xml:space="preserve"> </w:t>
      </w:r>
      <w:r w:rsidRPr="00A51BE1">
        <w:rPr>
          <w:rFonts w:ascii="Times New Roman" w:hAnsi="Times New Roman" w:cs="Times New Roman"/>
          <w:sz w:val="26"/>
          <w:szCs w:val="26"/>
          <w:lang w:val="vi"/>
        </w:rPr>
        <w:t xml:space="preserve">Hàng năm, đã có hàng ngàn dự án dự thi Cuộc thi khoa học kỹ thuật cấp tỉnh/thành phố, và đã có hàng chục ngàn dự án được tổ chức tại các cuộc thi ở các nhà trường trung học trong cả nước. Con số đó đã nói lên sự phát triển của hoạt động trải nghiệm sáng tạo khoa học kỹ thuật cũng như giáo dục STEM trong giáo dục trung học. </w:t>
      </w:r>
      <w:r w:rsidRPr="00A51BE1">
        <w:rPr>
          <w:rFonts w:ascii="Times New Roman" w:hAnsi="Times New Roman" w:cs="Times New Roman"/>
          <w:sz w:val="26"/>
          <w:szCs w:val="26"/>
        </w:rPr>
        <w:t>C</w:t>
      </w:r>
      <w:r w:rsidRPr="00A51BE1">
        <w:rPr>
          <w:rFonts w:ascii="Times New Roman" w:hAnsi="Times New Roman" w:cs="Times New Roman"/>
          <w:sz w:val="26"/>
          <w:szCs w:val="26"/>
          <w:lang w:val="vi"/>
        </w:rPr>
        <w:t>hất lượng các công trình dự thi và đạt giải được các nhà chuyên môn đánh giá ngày càng tăng.</w:t>
      </w:r>
      <w:r w:rsidRPr="00A51BE1">
        <w:rPr>
          <w:rFonts w:ascii="Times New Roman" w:hAnsi="Times New Roman" w:cs="Times New Roman"/>
          <w:sz w:val="26"/>
          <w:szCs w:val="26"/>
        </w:rPr>
        <w:t xml:space="preserve"> </w:t>
      </w:r>
    </w:p>
    <w:p w14:paraId="4ED728F6" w14:textId="5B8EEFFD" w:rsidR="001318DA" w:rsidRPr="00A51BE1" w:rsidRDefault="001318DA" w:rsidP="00EB0294">
      <w:pPr>
        <w:tabs>
          <w:tab w:val="left" w:pos="1080"/>
        </w:tabs>
        <w:spacing w:before="120" w:line="320" w:lineRule="exact"/>
        <w:ind w:firstLine="709"/>
        <w:jc w:val="both"/>
        <w:rPr>
          <w:rFonts w:ascii="Times New Roman" w:hAnsi="Times New Roman" w:cs="Times New Roman"/>
          <w:sz w:val="26"/>
          <w:szCs w:val="26"/>
          <w:lang w:val="fr-FR"/>
        </w:rPr>
      </w:pPr>
      <w:r w:rsidRPr="00A51BE1">
        <w:rPr>
          <w:rFonts w:ascii="Times New Roman" w:hAnsi="Times New Roman" w:cs="Times New Roman"/>
          <w:sz w:val="26"/>
          <w:szCs w:val="26"/>
          <w:lang w:val="fr-FR"/>
        </w:rPr>
        <w:t>Thực hiện yêu cầu trong Luật Giáo dục “</w:t>
      </w:r>
      <w:r w:rsidRPr="00A51BE1">
        <w:rPr>
          <w:rFonts w:ascii="Times New Roman" w:hAnsi="Times New Roman" w:cs="Times New Roman"/>
          <w:i/>
          <w:sz w:val="26"/>
          <w:szCs w:val="26"/>
          <w:lang w:val="fr-FR"/>
        </w:rPr>
        <w:t>Các chủ trương, chính sách về giáo dục phải được xây dựng dựa trên cơ sở kết quả nghiên cứu khoa học phù hợp với thực tiễn Việt Nam và xu hướng quốc tế</w:t>
      </w:r>
      <w:r w:rsidRPr="00A51BE1">
        <w:rPr>
          <w:rFonts w:ascii="Times New Roman" w:hAnsi="Times New Roman" w:cs="Times New Roman"/>
          <w:sz w:val="26"/>
          <w:szCs w:val="26"/>
          <w:lang w:val="fr-FR"/>
        </w:rPr>
        <w:t>”, hằng năm các đơn vị thuộc Bộ G</w:t>
      </w:r>
      <w:r w:rsidR="006F2DEB">
        <w:rPr>
          <w:rFonts w:ascii="Times New Roman" w:hAnsi="Times New Roman" w:cs="Times New Roman"/>
          <w:sz w:val="26"/>
          <w:szCs w:val="26"/>
          <w:lang w:val="fr-FR"/>
        </w:rPr>
        <w:t>DĐT</w:t>
      </w:r>
      <w:r w:rsidRPr="00A51BE1">
        <w:rPr>
          <w:rFonts w:ascii="Times New Roman" w:hAnsi="Times New Roman" w:cs="Times New Roman"/>
          <w:sz w:val="26"/>
          <w:szCs w:val="26"/>
          <w:lang w:val="fr-FR"/>
        </w:rPr>
        <w:t xml:space="preserve"> tạo đều đặt hàng các cơ sở giáo dục thực hiện các đề tài nghiên cứu khoa học để phục vụ cho việc tham mưu xây dựng, chỉnh sửa, bổ sung các VBQPPL, các chính sách về giáo dục</w:t>
      </w:r>
      <w:r w:rsidRPr="00A51BE1">
        <w:rPr>
          <w:rStyle w:val="FootnoteReference"/>
          <w:rFonts w:ascii="Times New Roman" w:hAnsi="Times New Roman" w:cs="Times New Roman"/>
          <w:sz w:val="26"/>
          <w:szCs w:val="26"/>
          <w:lang w:val="fr-FR"/>
        </w:rPr>
        <w:footnoteReference w:id="74"/>
      </w:r>
      <w:r w:rsidRPr="00A51BE1">
        <w:rPr>
          <w:rFonts w:ascii="Times New Roman" w:hAnsi="Times New Roman" w:cs="Times New Roman"/>
          <w:sz w:val="26"/>
          <w:szCs w:val="26"/>
          <w:lang w:val="fr-FR"/>
        </w:rPr>
        <w:t xml:space="preserve">.  </w:t>
      </w:r>
    </w:p>
    <w:p w14:paraId="2F4B33BE" w14:textId="27405A8F" w:rsidR="001318DA" w:rsidRPr="00A51BE1" w:rsidRDefault="00EB0294" w:rsidP="00973C16">
      <w:pPr>
        <w:pBdr>
          <w:top w:val="dotted" w:sz="4" w:space="0" w:color="FFFFFF"/>
          <w:left w:val="dotted" w:sz="4" w:space="0" w:color="FFFFFF"/>
          <w:bottom w:val="dotted" w:sz="4" w:space="0" w:color="FFFFFF"/>
          <w:right w:val="dotted" w:sz="4" w:space="0" w:color="FFFFFF"/>
        </w:pBdr>
        <w:shd w:val="clear" w:color="auto" w:fill="FFFFFF"/>
        <w:spacing w:before="120" w:after="120" w:line="320" w:lineRule="exact"/>
        <w:ind w:firstLine="709"/>
        <w:jc w:val="both"/>
        <w:rPr>
          <w:rFonts w:ascii="Times New Roman" w:hAnsi="Times New Roman" w:cs="Times New Roman"/>
          <w:b/>
          <w:iCs/>
          <w:sz w:val="26"/>
          <w:szCs w:val="26"/>
        </w:rPr>
      </w:pPr>
      <w:r w:rsidRPr="00A51BE1">
        <w:rPr>
          <w:rFonts w:ascii="Times New Roman" w:hAnsi="Times New Roman" w:cs="Times New Roman"/>
          <w:b/>
          <w:iCs/>
          <w:sz w:val="26"/>
          <w:szCs w:val="26"/>
          <w:lang w:val="en-GB"/>
        </w:rPr>
        <w:t>2</w:t>
      </w:r>
      <w:r w:rsidR="001318DA" w:rsidRPr="00A51BE1">
        <w:rPr>
          <w:rFonts w:ascii="Times New Roman" w:hAnsi="Times New Roman" w:cs="Times New Roman"/>
          <w:b/>
          <w:iCs/>
          <w:sz w:val="26"/>
          <w:szCs w:val="26"/>
        </w:rPr>
        <w:t xml:space="preserve">.13. Về phân cấp quản lý nhà nước trong hệ thống giáo dục quốc dân; việc phối hợp thực hiện công tác quản lý nhà nước về giáo dục theo quy định tại Điều 105 Luật Giáo dục </w:t>
      </w:r>
    </w:p>
    <w:p w14:paraId="730CD9B6" w14:textId="15999361"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after="120" w:line="320" w:lineRule="exact"/>
        <w:ind w:firstLine="709"/>
        <w:jc w:val="both"/>
        <w:rPr>
          <w:rFonts w:ascii="Times New Roman" w:hAnsi="Times New Roman" w:cs="Times New Roman"/>
          <w:sz w:val="26"/>
          <w:szCs w:val="26"/>
          <w:lang w:val="it-IT"/>
        </w:rPr>
      </w:pPr>
      <w:r w:rsidRPr="00A51BE1">
        <w:rPr>
          <w:rFonts w:ascii="Times New Roman" w:hAnsi="Times New Roman" w:cs="Times New Roman"/>
          <w:sz w:val="26"/>
          <w:szCs w:val="26"/>
          <w:lang w:val="it-IT"/>
        </w:rPr>
        <w:t xml:space="preserve">Sau khi Luật Tổ chức chính phủ, Luật Tổ chức chính quyền địa phương, Luật Giáo dục, Luật Giáo dục nghề  nghiệp, Luật Giáo dục đại học, Luật sửa đổi, bổ sung một số điều của Luật Giáo dục đại học và Luật sửa đổi, bổ sung một số điều của Luật tổ chức Chính phủ và Luật Tổ chức chính quyền địa phương được Quốc hội thông qua, Chính phủ và Thủ tướng Chính phủ tập trung lãnh đạo, chỉ đạo các bộ, ngành và địa phương triển khai tổ chức xây dựng và hoàn thiện thể chế, chính sách thi hành Luật nhằm đáp ứng yêu cầu phân định thẩm quyền của Bộ, ngành và địa phương, phân quyền, phân cấp cho chính quyền địa phương và ủy quyền cho cơ quan hành chính nhà nước ở địa phương tổ chức thực hiện nhiệm vụ được giao. Theo đó, Bộ GDĐT đã ban hành theo </w:t>
      </w:r>
      <w:r w:rsidRPr="00A51BE1">
        <w:rPr>
          <w:rFonts w:ascii="Times New Roman" w:hAnsi="Times New Roman" w:cs="Times New Roman"/>
          <w:sz w:val="26"/>
          <w:szCs w:val="26"/>
          <w:lang w:val="it-IT"/>
        </w:rPr>
        <w:lastRenderedPageBreak/>
        <w:t>thẩm quyền và trình ban hành về phân quyền, phân cấp trong quản lý nhà nước về giáo dục</w:t>
      </w:r>
      <w:r w:rsidRPr="00A51BE1">
        <w:rPr>
          <w:rStyle w:val="FootnoteReference"/>
          <w:rFonts w:ascii="Times New Roman" w:hAnsi="Times New Roman" w:cs="Times New Roman"/>
          <w:sz w:val="26"/>
          <w:szCs w:val="26"/>
          <w:lang w:val="it-IT"/>
        </w:rPr>
        <w:footnoteReference w:id="75"/>
      </w:r>
      <w:r w:rsidRPr="00A51BE1">
        <w:rPr>
          <w:rFonts w:ascii="Times New Roman" w:hAnsi="Times New Roman" w:cs="Times New Roman"/>
          <w:sz w:val="26"/>
          <w:szCs w:val="26"/>
          <w:lang w:val="it-IT"/>
        </w:rPr>
        <w:t xml:space="preserve">. Hệ thống các </w:t>
      </w:r>
      <w:r w:rsidR="004E7D37">
        <w:rPr>
          <w:rFonts w:ascii="Times New Roman" w:hAnsi="Times New Roman" w:cs="Times New Roman"/>
          <w:sz w:val="26"/>
          <w:szCs w:val="26"/>
          <w:lang w:val="it-IT"/>
        </w:rPr>
        <w:t>VBQPPL</w:t>
      </w:r>
      <w:r w:rsidRPr="00A51BE1">
        <w:rPr>
          <w:rFonts w:ascii="Times New Roman" w:hAnsi="Times New Roman" w:cs="Times New Roman"/>
          <w:sz w:val="26"/>
          <w:szCs w:val="26"/>
          <w:lang w:val="it-IT"/>
        </w:rPr>
        <w:t xml:space="preserve"> về phân quyền, phân cấp trong quản lý nhà nước về giáo dục đã tạo hành lang pháp lý tương đối đầy đủ và đồng bộ cho công tác quản lý, hướng dẫn, kiểm tra đánh giá hoạt động đối với giáo dục mầm non, giáo dục phổ thông, giáo dục đại học, giáo dục thường xuyên, trung cấp sư phạm, cao đẳng sư phạm và các cơ sở giáo dục khác theo quy định của pháp luật.</w:t>
      </w:r>
    </w:p>
    <w:p w14:paraId="4F090537"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after="120" w:line="320" w:lineRule="exact"/>
        <w:ind w:firstLine="709"/>
        <w:jc w:val="both"/>
        <w:rPr>
          <w:rFonts w:ascii="Times New Roman" w:hAnsi="Times New Roman" w:cs="Times New Roman"/>
          <w:sz w:val="26"/>
          <w:szCs w:val="26"/>
          <w:lang w:val="it-IT"/>
        </w:rPr>
      </w:pPr>
      <w:r w:rsidRPr="00A51BE1">
        <w:rPr>
          <w:rFonts w:ascii="Times New Roman" w:hAnsi="Times New Roman" w:cs="Times New Roman"/>
          <w:sz w:val="26"/>
          <w:szCs w:val="26"/>
          <w:lang w:val="it-IT"/>
        </w:rPr>
        <w:t>Việc thực hiện phân cấp, phân quyền cho các Bộ, ngành, địa phương và ủy quyền cho cơ quan hành chính nhà nước ở địa phương trong quản lý nhà nước về giáo dục nhìn chung được thực hiện đảm bảo đúng quy định pháp luật, tạo sự chủ động trong quá trình triển khai thực hiện; giảm thời gian thực hiện các thủ tục; tăng cường trách nhiệm của người đứng đầu trong việc thực thi nhiệm vụ; góp phần đẩy mạnh công tác cải cách hành chính, bảo đảm tính tập trung, thống nhất, giảm bớt sự chồng chéo, trùng lặp trong thực hiện nhiệm vụ, phát huy tính chủ động của chính quyền các cấp và các ngành trong thực hiện nhiệm vụ.</w:t>
      </w:r>
    </w:p>
    <w:p w14:paraId="2819F09D" w14:textId="06BA10B7" w:rsidR="001318DA" w:rsidRPr="00A51BE1" w:rsidRDefault="00EB0294"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b/>
          <w:sz w:val="26"/>
          <w:szCs w:val="26"/>
        </w:rPr>
      </w:pPr>
      <w:r w:rsidRPr="00A51BE1">
        <w:rPr>
          <w:rFonts w:ascii="Times New Roman" w:hAnsi="Times New Roman" w:cs="Times New Roman"/>
          <w:b/>
          <w:sz w:val="26"/>
          <w:szCs w:val="26"/>
          <w:lang w:val="it-IT"/>
        </w:rPr>
        <w:t>2</w:t>
      </w:r>
      <w:r w:rsidR="001318DA" w:rsidRPr="00A51BE1">
        <w:rPr>
          <w:rFonts w:ascii="Times New Roman" w:hAnsi="Times New Roman" w:cs="Times New Roman"/>
          <w:b/>
          <w:sz w:val="26"/>
          <w:szCs w:val="26"/>
          <w:lang w:val="it-IT"/>
        </w:rPr>
        <w:t>.14. Việc thực hiện thanh tra, kiểm tra</w:t>
      </w:r>
      <w:r w:rsidR="001318DA" w:rsidRPr="00A51BE1">
        <w:rPr>
          <w:b/>
          <w:sz w:val="26"/>
          <w:szCs w:val="26"/>
        </w:rPr>
        <w:t xml:space="preserve"> </w:t>
      </w:r>
    </w:p>
    <w:p w14:paraId="06308484" w14:textId="63354973" w:rsidR="001318DA" w:rsidRPr="002812C3" w:rsidRDefault="00EB0294"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b/>
          <w:i/>
          <w:iCs/>
          <w:sz w:val="26"/>
          <w:szCs w:val="26"/>
        </w:rPr>
      </w:pPr>
      <w:r w:rsidRPr="002812C3">
        <w:rPr>
          <w:rFonts w:ascii="Times New Roman" w:hAnsi="Times New Roman" w:cs="Times New Roman"/>
          <w:b/>
          <w:i/>
          <w:iCs/>
          <w:sz w:val="26"/>
          <w:szCs w:val="26"/>
          <w:lang w:val="en-GB"/>
        </w:rPr>
        <w:t>2</w:t>
      </w:r>
      <w:r w:rsidR="001318DA" w:rsidRPr="002812C3">
        <w:rPr>
          <w:rFonts w:ascii="Times New Roman" w:hAnsi="Times New Roman" w:cs="Times New Roman"/>
          <w:b/>
          <w:i/>
          <w:iCs/>
          <w:sz w:val="26"/>
          <w:szCs w:val="26"/>
        </w:rPr>
        <w:t>.14.1</w:t>
      </w:r>
      <w:r w:rsidR="0089744A" w:rsidRPr="002812C3">
        <w:rPr>
          <w:rFonts w:ascii="Times New Roman" w:hAnsi="Times New Roman" w:cs="Times New Roman"/>
          <w:b/>
          <w:i/>
          <w:iCs/>
          <w:sz w:val="26"/>
          <w:szCs w:val="26"/>
          <w:lang w:val="en-US"/>
        </w:rPr>
        <w:t>.</w:t>
      </w:r>
      <w:r w:rsidR="001318DA" w:rsidRPr="002812C3">
        <w:rPr>
          <w:rFonts w:ascii="Times New Roman" w:hAnsi="Times New Roman" w:cs="Times New Roman"/>
          <w:b/>
          <w:i/>
          <w:iCs/>
          <w:sz w:val="26"/>
          <w:szCs w:val="26"/>
        </w:rPr>
        <w:t xml:space="preserve"> Về công tác thanh tra</w:t>
      </w:r>
    </w:p>
    <w:p w14:paraId="0E586864"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i/>
          <w:sz w:val="26"/>
          <w:szCs w:val="26"/>
        </w:rPr>
      </w:pPr>
      <w:r w:rsidRPr="00A51BE1">
        <w:rPr>
          <w:rFonts w:ascii="Times New Roman" w:hAnsi="Times New Roman" w:cs="Times New Roman"/>
          <w:i/>
          <w:sz w:val="26"/>
          <w:szCs w:val="26"/>
        </w:rPr>
        <w:t>a) Xây dựng và triển khai kế hoạch thanh tra</w:t>
      </w:r>
    </w:p>
    <w:p w14:paraId="70A96CC9"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 Việc xây dựng kế hoạch thanh tra hằng năm: Căn cứ quy định của Luật Thanh tra, các văn bản quy định chi tiết và hướng dẫn Luật Thanh tra, định hướng công tác thanh tra của Thủ tướng Chính phủ, tình hình thực tiễn và yêu cầu quản lý nhà nước về giáo dục, hằng năm, Thanh tra Bộ chủ trì, phối hợp với các đơn vị thuộc Bộ tham mưu, trình Bộ trưởng xem xét, ban hành Kế hoạch thanh tra của Bộ GDĐT theo quy định với khoảng 12-15 cuộc thanh tra/năm (gồm thanh tra hành chính và thanh tra chuyên ngành)</w:t>
      </w:r>
      <w:r w:rsidRPr="00A51BE1">
        <w:rPr>
          <w:rStyle w:val="FootnoteReference"/>
          <w:rFonts w:ascii="Times New Roman" w:hAnsi="Times New Roman" w:cs="Times New Roman"/>
          <w:sz w:val="26"/>
          <w:szCs w:val="26"/>
        </w:rPr>
        <w:footnoteReference w:id="76"/>
      </w:r>
      <w:r w:rsidRPr="00A51BE1">
        <w:rPr>
          <w:rFonts w:ascii="Times New Roman" w:hAnsi="Times New Roman" w:cs="Times New Roman"/>
          <w:sz w:val="26"/>
          <w:szCs w:val="26"/>
        </w:rPr>
        <w:t>.</w:t>
      </w:r>
    </w:p>
    <w:p w14:paraId="2EBF5E85"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 Đối tượng và nội dung chủ yếu: Thanh tra hành chính hoặc thanh tra chuyên đề về tiếp công dân, giải quyết KNTC, PCTN đối với các cơ sở GDĐH trực thuộc; thanh tra trách nhiệm quản lý nhà nước về giáo dục của UBND tỉnh, bộ, ngành; thanh tra chuyên ngành đối với các cơ sở giáo dục đại học; thanh tra đầu năm học, việc thực hiện chương trình SGK đối với các sở GDĐT….</w:t>
      </w:r>
    </w:p>
    <w:p w14:paraId="7E99E5C3"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lastRenderedPageBreak/>
        <w:t>b) Đánh giá kết quả thực hiện</w:t>
      </w:r>
    </w:p>
    <w:p w14:paraId="711054AF"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 Bộ GDĐT thực hiện thanh tra trách nhiệm quản lý nhà nước về giáo dục của UBND cấp tỉnh, bộ, ngành theo quy định</w:t>
      </w:r>
      <w:r w:rsidRPr="00A51BE1">
        <w:rPr>
          <w:rStyle w:val="FootnoteReference"/>
          <w:rFonts w:ascii="Times New Roman" w:hAnsi="Times New Roman" w:cs="Times New Roman"/>
          <w:sz w:val="26"/>
          <w:szCs w:val="26"/>
        </w:rPr>
        <w:footnoteReference w:id="77"/>
      </w:r>
      <w:r w:rsidRPr="00A51BE1">
        <w:rPr>
          <w:rStyle w:val="FootnoteReference"/>
          <w:sz w:val="26"/>
          <w:szCs w:val="26"/>
        </w:rPr>
        <w:t>.</w:t>
      </w:r>
      <w:r w:rsidRPr="00A51BE1">
        <w:rPr>
          <w:rFonts w:ascii="Times New Roman" w:hAnsi="Times New Roman" w:cs="Times New Roman"/>
          <w:sz w:val="26"/>
          <w:szCs w:val="26"/>
        </w:rPr>
        <w:t xml:space="preserve"> Kết quả thực hiện từ 2020-2024, Bộ GDĐT đã tiến hành thanh tra trách nhiệm quản lý nhà nước về giáo dục. Nội dung thanh tra, kết luận thanh tra tập trung vào các nhóm vấn đề: Việc ban hành văn bản quản lý nhà nước về giáo dục; công tác tuyển dụng, sử dụng, bổ nhiệm, luân chuẩn, đào tạo, bồi dưỡng, thực hiện chế độ, chính sách đối với nhà giáo và cán bộ quản lý giáo dục; việc bố trí, quản lý và sử dụng ngân sách nhà nước chi cho giáo dục; thu, sử dụng học phí và các khoản thu hợp pháp khác; đầu tư, mua sắm thiết bị, cơ sở vật chất phục vụ cho giáo dục; việc sắp xếp, tổ chức lại các cơ sở giáo dục công lập, triển khai Chương trình GDPT 2018; kiểm định chất lượng giáo dục; tổ chức dạy thêm, học thêm; quản lý các trường đại học công lập trực thuộc; công tác thanh tra, kiểm tra, giải quyết khiếu nại, tố cáo trong lĩnh vực giáo dục thuộc thẩm quyền.</w:t>
      </w:r>
    </w:p>
    <w:p w14:paraId="1A8DBEAE"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Thanh tra trách nhiệm tham mưu quản lý nhà nước về giáo dục của Sở GDĐT từ 2020-2024 đối với 15 sở GDĐT. Nội dung thanh tra, kết luận thanh tra tập trung vào các nhóm vấn đề: Việc thực hiện chính sách đối với nhà giáo và cán bộ quản lý giáo dục; việc quản lý công tác dạy thêm học thêm; việc thực hiện quy chế dân chủ trong hoạt động nhà trường; việc tổ chức hoạt động của cơ sở giáo dục mầm non và công tác quản lý giáo dục mầm non; việc thực hiện văn bản pháp quy trong lĩnh vực giáo dục; việc triển khai nhiệm vụ đầu năm học, tuyển sinh vào lớp 10…</w:t>
      </w:r>
    </w:p>
    <w:p w14:paraId="4AD8CB7D"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Thanh tra hành chính đối với đơn vị thuộc và trực thuộc Bộ theo quy định. Kết quả thực hiện từ 2020-2024, đã tiến hành tổng số 26 cuộc với 31 đơn vị. Nội dung thanh tra, kết luận thanh tra tập trung vào các nhóm vấn đề: Việc ban hành văn bản nội bộ; công tác tuyển dụng, sử dụng, bổ nhiệm, luân chuẩn, đào tạo, bồi dưỡng; công tác tuyển sinh, quản lý đào tạo; công tác tiếp công dân, giải quyết KNTC; việc quản lý kinh phí; công tác phòng, chống tham nhũng, việc thực hiện quy định về đấu thầu…</w:t>
      </w:r>
    </w:p>
    <w:p w14:paraId="7A034FAD"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Thanh tra chuyên ngành về giáo dục đối với các đơn vị thuộc phạm vi quản lý của Bộ GDĐT: Kết quả thực hiện từ 2020-2024, tổng số 30 cuộc với 54 đơn vị đã thanh tra. Nội dung thanh tra, kết luận thanh tra tập trung vào các nhóm vấn đề: Công tác tuyển sinh, đào tạo, cấp phát văn bằng chứng chỉ công tác đảm bảo chất lượng; công tác liên kết đào tạo; thực hiện quy định trong tự chủ mở ngành các trình độ GDĐH và các điều kiện bảo đảm ngành đào tạo; việc thành lập và hoạt động của Hội đồng trường…</w:t>
      </w:r>
    </w:p>
    <w:p w14:paraId="6C1494CF" w14:textId="77777777"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 w:val="26"/>
          <w:szCs w:val="26"/>
        </w:rPr>
      </w:pPr>
      <w:r w:rsidRPr="00A51BE1">
        <w:rPr>
          <w:rFonts w:ascii="Times New Roman" w:hAnsi="Times New Roman" w:cs="Times New Roman"/>
          <w:sz w:val="26"/>
          <w:szCs w:val="26"/>
        </w:rPr>
        <w:t xml:space="preserve">Như vậy, giai đoạn 2020-2024 công tác xây dựng kế hoạch thanh tra và tổ chức thực hiện kế hoạch bảo đảm quy định. Tỷ lệ hoàn thành các cuộc thanh tra hằng năm bảo đảm 100% (trừ các cuộc điều chỉnh sang kế hoạch năm sau hoặc hủy sau khi đã báo cáo lãnh đạo Bộ phụ trách và Bộ trưởng xem xét, chỉ đạo). Việc thực hiện trình tự, thủ tục thanh tra theo kế hoạch hoặc đột xuất bảo đảm quy định của Luật Thanh tra, các văn bản hướng dẫn chi tiết, trong đó có Thông tư số 05/2014/TT-TTCP ngày 16/10/2014 và </w:t>
      </w:r>
      <w:r w:rsidRPr="00A51BE1">
        <w:rPr>
          <w:rFonts w:ascii="Times New Roman" w:hAnsi="Times New Roman" w:cs="Times New Roman"/>
          <w:sz w:val="26"/>
          <w:szCs w:val="26"/>
        </w:rPr>
        <w:lastRenderedPageBreak/>
        <w:t xml:space="preserve">Thông tư số 06/2021/TT-TTCP ngày 01/10/2021 của Thanh tra Chính phủ. </w:t>
      </w:r>
    </w:p>
    <w:p w14:paraId="6C9DB7DE" w14:textId="361EAAC0" w:rsidR="001318DA"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b/>
          <w:i/>
          <w:sz w:val="26"/>
          <w:szCs w:val="26"/>
        </w:rPr>
      </w:pPr>
      <w:r w:rsidRPr="00A51BE1">
        <w:rPr>
          <w:rFonts w:ascii="Times New Roman" w:hAnsi="Times New Roman" w:cs="Times New Roman"/>
          <w:b/>
          <w:i/>
          <w:sz w:val="26"/>
          <w:szCs w:val="26"/>
        </w:rPr>
        <w:t>2.</w:t>
      </w:r>
      <w:r w:rsidR="00EB0294" w:rsidRPr="00A51BE1">
        <w:rPr>
          <w:rFonts w:ascii="Times New Roman" w:hAnsi="Times New Roman" w:cs="Times New Roman"/>
          <w:b/>
          <w:i/>
          <w:sz w:val="26"/>
          <w:szCs w:val="26"/>
          <w:lang w:val="en-GB"/>
        </w:rPr>
        <w:t>14.2.</w:t>
      </w:r>
      <w:r w:rsidRPr="00A51BE1">
        <w:rPr>
          <w:rFonts w:ascii="Times New Roman" w:hAnsi="Times New Roman" w:cs="Times New Roman"/>
          <w:b/>
          <w:i/>
          <w:sz w:val="26"/>
          <w:szCs w:val="26"/>
        </w:rPr>
        <w:t xml:space="preserve"> Về công tác kiểm tra</w:t>
      </w:r>
    </w:p>
    <w:p w14:paraId="55379BA6" w14:textId="77777777" w:rsidR="00EB0294" w:rsidRPr="00A51BE1" w:rsidRDefault="001318DA"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en-GB"/>
        </w:rPr>
      </w:pPr>
      <w:r w:rsidRPr="00A51BE1">
        <w:rPr>
          <w:rFonts w:ascii="Times New Roman" w:hAnsi="Times New Roman" w:cs="Times New Roman"/>
          <w:sz w:val="26"/>
          <w:szCs w:val="26"/>
        </w:rPr>
        <w:t>Căn cứ chức năng, nhiệm vụ Thanh tra là đầu mối tổng hợp đề xuất và trình Bộ trưởng ban hành Kế hoạch kiểm tra hàng năm của Bộ GDĐT. Theo kế hoạch, trong giai đoạn 2020-2024, Bộ GDĐT đã tiến hành 274 cuộc kiểm tra</w:t>
      </w:r>
      <w:r w:rsidRPr="00A51BE1">
        <w:rPr>
          <w:sz w:val="26"/>
          <w:szCs w:val="26"/>
          <w:vertAlign w:val="superscript"/>
        </w:rPr>
        <w:footnoteReference w:id="78"/>
      </w:r>
      <w:r w:rsidRPr="00A51BE1">
        <w:rPr>
          <w:rFonts w:ascii="Times New Roman" w:hAnsi="Times New Roman" w:cs="Times New Roman"/>
          <w:sz w:val="26"/>
          <w:szCs w:val="26"/>
        </w:rPr>
        <w:t>. Nội dung kiểm tra bảo đảm bám sát chức năng, nhiệm vụ quản lý nhà nước về giáo dục của của Bộ GDĐT, trong đó tập trung: i) Kiểm tra việc thực hiện chính sách, pháp luật về ngành, lĩnh vực thuộc phạm vi quản lý nhà nước về giáo dục của Bộ GDĐT; việc triển khai thực hiện các văn bản chỉ đạo, hướng dẫn của Bộ GDĐT; ii) Kiểm tra việc triển khai thực hiện các kết luận, các chỉ đạo của Lãnh đạo Bộ GDĐT; iii) Kiểm tra việc triển khai thực hiện chức năng, nhiệm vụ của các cơ quan, đơn vị là đối tượng kiểm tra.</w:t>
      </w:r>
    </w:p>
    <w:p w14:paraId="1127BF1A" w14:textId="77777777" w:rsidR="00EB0294" w:rsidRPr="00A51BE1" w:rsidRDefault="004F27C8" w:rsidP="00973C16">
      <w:pPr>
        <w:pBdr>
          <w:top w:val="dotted" w:sz="4" w:space="0" w:color="FFFFFF"/>
          <w:left w:val="dotted" w:sz="4" w:space="0" w:color="FFFFFF"/>
          <w:bottom w:val="dotted" w:sz="4" w:space="0" w:color="FFFFFF"/>
          <w:right w:val="dotted" w:sz="4" w:space="0" w:color="FFFFFF"/>
        </w:pBdr>
        <w:shd w:val="clear" w:color="auto" w:fill="FFFFFF"/>
        <w:spacing w:before="240" w:line="320" w:lineRule="exact"/>
        <w:ind w:firstLine="720"/>
        <w:jc w:val="both"/>
        <w:rPr>
          <w:rFonts w:ascii="Times New Roman" w:hAnsi="Times New Roman" w:cs="Times New Roman"/>
          <w:b/>
          <w:bCs/>
          <w:sz w:val="26"/>
          <w:szCs w:val="26"/>
          <w:lang w:val="en-US"/>
        </w:rPr>
      </w:pPr>
      <w:r w:rsidRPr="00A51BE1">
        <w:rPr>
          <w:rFonts w:ascii="Times New Roman" w:hAnsi="Times New Roman" w:cs="Times New Roman"/>
          <w:b/>
          <w:bCs/>
          <w:sz w:val="26"/>
          <w:szCs w:val="26"/>
        </w:rPr>
        <w:t>III. ĐỀ XUẤT, KIẾN NGHỊ</w:t>
      </w:r>
    </w:p>
    <w:p w14:paraId="7E3559DC" w14:textId="3FB7BB3E" w:rsidR="00EB0294" w:rsidRPr="00A51BE1" w:rsidRDefault="00EB0294"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pl-PL"/>
        </w:rPr>
      </w:pPr>
      <w:r w:rsidRPr="00A51BE1">
        <w:rPr>
          <w:rFonts w:ascii="Times New Roman" w:hAnsi="Times New Roman" w:cs="Times New Roman"/>
          <w:sz w:val="26"/>
          <w:szCs w:val="26"/>
          <w:lang w:val="pl-PL"/>
        </w:rPr>
        <w:t>Để tiếp tục hoàn thiện các quy định của Luật Giáo dục, tháo gỡ những vướng mắc, khó khăn trong thực tiễn thi hành Luật Giáo dục và các văn bản quy phạm pháp luật có liên quan, thì việc sửa đổi, bổ sung một số điều của Luật Giáo dục là cần thiết</w:t>
      </w:r>
      <w:r w:rsidR="003161A1">
        <w:rPr>
          <w:rFonts w:ascii="Times New Roman" w:hAnsi="Times New Roman" w:cs="Times New Roman"/>
          <w:sz w:val="26"/>
          <w:szCs w:val="26"/>
          <w:lang w:val="pl-PL"/>
        </w:rPr>
        <w:t>,</w:t>
      </w:r>
      <w:r w:rsidRPr="00A51BE1">
        <w:rPr>
          <w:rFonts w:ascii="Times New Roman" w:hAnsi="Times New Roman" w:cs="Times New Roman"/>
          <w:sz w:val="26"/>
          <w:szCs w:val="26"/>
          <w:lang w:val="pl-PL"/>
        </w:rPr>
        <w:t xml:space="preserve"> tập trung vào một số quy định cụ thể sau:</w:t>
      </w:r>
    </w:p>
    <w:p w14:paraId="65C12923" w14:textId="55D92C48" w:rsidR="004C44A2"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
          <w:sz w:val="26"/>
          <w:szCs w:val="26"/>
          <w:lang w:val="pl-PL"/>
        </w:rPr>
      </w:pPr>
      <w:r w:rsidRPr="00A51BE1">
        <w:rPr>
          <w:rFonts w:ascii="Times New Roman" w:hAnsi="Times New Roman" w:cs="Times New Roman"/>
          <w:b/>
          <w:sz w:val="26"/>
          <w:szCs w:val="26"/>
          <w:lang w:val="pl-PL"/>
        </w:rPr>
        <w:t>1</w:t>
      </w:r>
      <w:r w:rsidR="00EB0294" w:rsidRPr="00A51BE1">
        <w:rPr>
          <w:rFonts w:ascii="Times New Roman" w:hAnsi="Times New Roman" w:cs="Times New Roman"/>
          <w:b/>
          <w:sz w:val="26"/>
          <w:szCs w:val="26"/>
          <w:lang w:val="pl-PL"/>
        </w:rPr>
        <w:t>. Các vấn đề cụ thể để xử lý mâu thuẫn, chồng chéo, bất cập có nguyên nhân từ pháp luật hoặc từ việc sắp xếp tổ chức, tinh gọn bộ máy</w:t>
      </w:r>
    </w:p>
    <w:p w14:paraId="0D3A2831" w14:textId="07EEF4CF" w:rsidR="004C44A2"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i/>
          <w:iCs/>
          <w:sz w:val="26"/>
          <w:szCs w:val="26"/>
          <w:lang w:val="en-GB"/>
        </w:rPr>
      </w:pPr>
      <w:r w:rsidRPr="00A51BE1">
        <w:rPr>
          <w:rFonts w:ascii="Times New Roman" w:hAnsi="Times New Roman" w:cs="Times New Roman"/>
          <w:b/>
          <w:iCs/>
          <w:sz w:val="26"/>
          <w:szCs w:val="26"/>
          <w:lang w:val="en-GB"/>
        </w:rPr>
        <w:t>1.</w:t>
      </w:r>
      <w:r w:rsidR="004C44A2" w:rsidRPr="00A51BE1">
        <w:rPr>
          <w:rFonts w:ascii="Times New Roman" w:hAnsi="Times New Roman" w:cs="Times New Roman"/>
          <w:b/>
          <w:iCs/>
          <w:sz w:val="26"/>
          <w:szCs w:val="26"/>
        </w:rPr>
        <w:t xml:space="preserve">1. Sửa đổi, bổ sung điểm c, d khoản 2 Điều 6 (Hệ thống giáo dục quốc dân) </w:t>
      </w:r>
      <w:r w:rsidR="004C44A2" w:rsidRPr="00A51BE1">
        <w:rPr>
          <w:rFonts w:ascii="Times New Roman" w:hAnsi="Times New Roman" w:cs="Times New Roman"/>
          <w:bCs/>
          <w:sz w:val="26"/>
          <w:szCs w:val="26"/>
        </w:rPr>
        <w:t>theo hướng xác định rõ các c</w:t>
      </w:r>
      <w:r w:rsidR="004C44A2" w:rsidRPr="00A51BE1">
        <w:rPr>
          <w:rFonts w:ascii="Times New Roman" w:hAnsi="Times New Roman" w:cs="Times New Roman"/>
          <w:sz w:val="26"/>
          <w:szCs w:val="26"/>
        </w:rPr>
        <w:t xml:space="preserve">ấp học của hệ thống giáo dục quốc dân, trong đó làm rõ: </w:t>
      </w:r>
      <w:r w:rsidR="004C44A2" w:rsidRPr="00A51BE1">
        <w:rPr>
          <w:rFonts w:ascii="Times New Roman" w:hAnsi="Times New Roman" w:cs="Times New Roman"/>
          <w:i/>
          <w:iCs/>
          <w:sz w:val="26"/>
          <w:szCs w:val="26"/>
        </w:rPr>
        <w:t xml:space="preserve">(1) </w:t>
      </w:r>
      <w:r w:rsidR="004C44A2" w:rsidRPr="00A51BE1">
        <w:rPr>
          <w:rFonts w:ascii="Times New Roman" w:hAnsi="Times New Roman" w:cs="Times New Roman"/>
          <w:bCs/>
          <w:i/>
          <w:iCs/>
          <w:sz w:val="26"/>
          <w:szCs w:val="26"/>
        </w:rPr>
        <w:t xml:space="preserve">Giáo dục nghề nghiệp gồm </w:t>
      </w:r>
      <w:r w:rsidR="004C44A2" w:rsidRPr="00A51BE1">
        <w:rPr>
          <w:rFonts w:ascii="Times New Roman" w:hAnsi="Times New Roman" w:cs="Times New Roman"/>
          <w:i/>
          <w:iCs/>
          <w:sz w:val="26"/>
          <w:szCs w:val="26"/>
        </w:rPr>
        <w:t>trung học nghề</w:t>
      </w:r>
      <w:r w:rsidR="004C44A2" w:rsidRPr="00A51BE1">
        <w:rPr>
          <w:rFonts w:ascii="Times New Roman" w:hAnsi="Times New Roman" w:cs="Times New Roman"/>
          <w:bCs/>
          <w:i/>
          <w:iCs/>
          <w:sz w:val="26"/>
          <w:szCs w:val="26"/>
        </w:rPr>
        <w:t xml:space="preserve"> và cao đẳng, đào tạo trình độ </w:t>
      </w:r>
      <w:r w:rsidR="004C44A2" w:rsidRPr="00A51BE1">
        <w:rPr>
          <w:rFonts w:ascii="Times New Roman" w:hAnsi="Times New Roman" w:cs="Times New Roman"/>
          <w:i/>
          <w:iCs/>
          <w:sz w:val="26"/>
          <w:szCs w:val="26"/>
        </w:rPr>
        <w:t>sơ cấp, trình độ trung cấp, trình độ cao đẳng; (2) Giáo dục đại học gồm cao đẳng và sau đại học, đào tạo trình độ đại học, trình độ thạc sĩ và trình độ tiến sĩ.</w:t>
      </w:r>
    </w:p>
    <w:p w14:paraId="49058D22" w14:textId="076BFFDA" w:rsidR="00D576E2" w:rsidRPr="00D576E2" w:rsidRDefault="00512B99" w:rsidP="00D576E2">
      <w:pPr>
        <w:spacing w:before="120" w:after="120" w:line="340" w:lineRule="exact"/>
        <w:ind w:firstLine="567"/>
        <w:jc w:val="both"/>
        <w:rPr>
          <w:rFonts w:ascii="Times New Roman" w:hAnsi="Times New Roman" w:cs="Times New Roman"/>
          <w:iCs/>
          <w:sz w:val="26"/>
          <w:szCs w:val="26"/>
          <w:lang w:val="nl-NL"/>
        </w:rPr>
      </w:pPr>
      <w:r w:rsidRPr="00A51BE1">
        <w:rPr>
          <w:rFonts w:ascii="Times New Roman" w:hAnsi="Times New Roman" w:cs="Times New Roman"/>
          <w:b/>
          <w:iCs/>
          <w:sz w:val="26"/>
          <w:szCs w:val="26"/>
          <w:lang w:val="nl-NL"/>
        </w:rPr>
        <w:t>1.</w:t>
      </w:r>
      <w:r w:rsidR="004C44A2" w:rsidRPr="00A51BE1">
        <w:rPr>
          <w:rFonts w:ascii="Times New Roman" w:hAnsi="Times New Roman" w:cs="Times New Roman"/>
          <w:b/>
          <w:iCs/>
          <w:sz w:val="26"/>
          <w:szCs w:val="26"/>
          <w:lang w:val="nl-NL"/>
        </w:rPr>
        <w:t xml:space="preserve">2. </w:t>
      </w:r>
      <w:r w:rsidR="00D576E2" w:rsidRPr="00D576E2">
        <w:rPr>
          <w:rFonts w:ascii="Times New Roman" w:hAnsi="Times New Roman" w:cs="Times New Roman"/>
          <w:b/>
          <w:iCs/>
          <w:sz w:val="26"/>
          <w:szCs w:val="26"/>
          <w:lang w:val="nl-NL"/>
        </w:rPr>
        <w:t xml:space="preserve">Giao thẩm quyền cho hiệu trưởng trường THCS/người đứng đầu cơ sở giáo dục thực hiện chương trình giáo dục THCS xác nhận hoàn thành chương trình THCS thay cho việc Trưởng phòng GDĐT cấp huyện cấp bằng tốt nghiệp THCS; </w:t>
      </w:r>
      <w:r w:rsidR="00D576E2" w:rsidRPr="00D576E2">
        <w:rPr>
          <w:rFonts w:ascii="Times New Roman" w:hAnsi="Times New Roman" w:cs="Times New Roman"/>
          <w:b/>
          <w:iCs/>
          <w:color w:val="FF0000"/>
          <w:sz w:val="26"/>
          <w:szCs w:val="26"/>
          <w:lang w:val="nl-NL"/>
        </w:rPr>
        <w:t xml:space="preserve">giao thẩm quyền cho hiệu trưởng trường THPT/người đứng đầu cơ sở giáo dục thực hiện chương trình giáo dục THPT cấp bằng tốt nghiệp THPT thay cho việc Giám đốc Sở GDĐT cấp bằng tốt nghiệp THPT </w:t>
      </w:r>
      <w:r w:rsidR="00D576E2" w:rsidRPr="00D576E2">
        <w:rPr>
          <w:rFonts w:ascii="Times New Roman" w:hAnsi="Times New Roman" w:cs="Times New Roman"/>
          <w:iCs/>
          <w:sz w:val="26"/>
          <w:szCs w:val="26"/>
          <w:lang w:val="nl-NL"/>
        </w:rPr>
        <w:t xml:space="preserve">(sửa nội dung này tại các </w:t>
      </w:r>
      <w:r w:rsidR="00D576E2" w:rsidRPr="00D576E2">
        <w:rPr>
          <w:rFonts w:ascii="Times New Roman" w:hAnsi="Times New Roman" w:cs="Times New Roman"/>
          <w:b/>
          <w:bCs/>
          <w:iCs/>
          <w:sz w:val="26"/>
          <w:szCs w:val="26"/>
          <w:lang w:val="nl-NL"/>
        </w:rPr>
        <w:t xml:space="preserve">Điều 12, Điều 34, </w:t>
      </w:r>
      <w:r w:rsidR="003161A1">
        <w:rPr>
          <w:rFonts w:ascii="Times New Roman" w:hAnsi="Times New Roman" w:cs="Times New Roman"/>
          <w:b/>
          <w:bCs/>
          <w:iCs/>
          <w:sz w:val="26"/>
          <w:szCs w:val="26"/>
          <w:lang w:val="nl-NL"/>
        </w:rPr>
        <w:t xml:space="preserve">Điều </w:t>
      </w:r>
      <w:r w:rsidR="00D576E2" w:rsidRPr="00D576E2">
        <w:rPr>
          <w:rFonts w:ascii="Times New Roman" w:hAnsi="Times New Roman" w:cs="Times New Roman"/>
          <w:b/>
          <w:bCs/>
          <w:iCs/>
          <w:sz w:val="26"/>
          <w:szCs w:val="26"/>
          <w:lang w:val="nl-NL"/>
        </w:rPr>
        <w:t>45</w:t>
      </w:r>
      <w:r w:rsidR="00D576E2" w:rsidRPr="00D576E2">
        <w:rPr>
          <w:rFonts w:ascii="Times New Roman" w:hAnsi="Times New Roman" w:cs="Times New Roman"/>
          <w:iCs/>
          <w:sz w:val="26"/>
          <w:szCs w:val="26"/>
          <w:lang w:val="nl-NL"/>
        </w:rPr>
        <w:t>)</w:t>
      </w:r>
    </w:p>
    <w:p w14:paraId="4CCA2068" w14:textId="32D1B21F" w:rsidR="003161A1" w:rsidRPr="002812C3" w:rsidRDefault="003161A1" w:rsidP="003161A1">
      <w:pPr>
        <w:ind w:firstLine="567"/>
        <w:jc w:val="both"/>
        <w:outlineLvl w:val="2"/>
        <w:rPr>
          <w:rFonts w:ascii="Times New Roman" w:hAnsi="Times New Roman" w:cs="Times New Roman"/>
          <w:iCs/>
          <w:color w:val="auto"/>
          <w:sz w:val="26"/>
          <w:szCs w:val="26"/>
          <w:lang w:val="nl-NL"/>
        </w:rPr>
      </w:pPr>
      <w:r w:rsidRPr="002812C3">
        <w:rPr>
          <w:rFonts w:ascii="Times New Roman" w:hAnsi="Times New Roman" w:cs="Times New Roman"/>
          <w:iCs/>
          <w:color w:val="auto"/>
          <w:sz w:val="26"/>
          <w:szCs w:val="26"/>
          <w:lang w:val="nl-NL"/>
        </w:rPr>
        <w:t>Hướng sửa đổi nêu trên phù hợp với thực tiễn, thực hiện triệt để việc phân cấp, phân quyền, tuân thủ nguyên tắc “nơi nào đào tạo nơi đó cấp bằng” phù hợp với thông lệ quốc tế.</w:t>
      </w:r>
    </w:p>
    <w:p w14:paraId="3E91CA99" w14:textId="06970C8C" w:rsidR="00D576E2" w:rsidRPr="00D576E2" w:rsidRDefault="00D576E2" w:rsidP="002812C3">
      <w:pPr>
        <w:pBdr>
          <w:top w:val="dotted" w:sz="4" w:space="0" w:color="FFFFFF"/>
          <w:left w:val="dotted" w:sz="4" w:space="0" w:color="FFFFFF"/>
          <w:bottom w:val="dotted" w:sz="4" w:space="0" w:color="FFFFFF"/>
          <w:right w:val="dotted" w:sz="4" w:space="0" w:color="FFFFFF"/>
        </w:pBdr>
        <w:shd w:val="clear" w:color="auto" w:fill="FFFFFF"/>
        <w:spacing w:before="120" w:line="320" w:lineRule="exact"/>
        <w:ind w:firstLine="720"/>
        <w:jc w:val="both"/>
        <w:rPr>
          <w:rFonts w:ascii="Times New Roman" w:hAnsi="Times New Roman" w:cs="Times New Roman"/>
          <w:szCs w:val="28"/>
          <w:lang w:val="nl-NL"/>
        </w:rPr>
      </w:pPr>
      <w:r w:rsidRPr="00D576E2">
        <w:rPr>
          <w:rFonts w:ascii="Times New Roman" w:hAnsi="Times New Roman" w:cs="Times New Roman"/>
          <w:iCs/>
          <w:sz w:val="26"/>
          <w:szCs w:val="26"/>
          <w:lang w:val="nl-NL"/>
        </w:rPr>
        <w:t>Việc giao thẩm quyền cho hiệu trưởng trường THCS/người đứng đầu cơ sở giáo dục thực hiện chương trình giáo dục THCS xác nhận hoàn thành chương trình THCS</w:t>
      </w:r>
      <w:r w:rsidRPr="00D576E2">
        <w:rPr>
          <w:rFonts w:ascii="Times New Roman" w:hAnsi="Times New Roman" w:cs="Times New Roman"/>
          <w:b/>
          <w:iCs/>
          <w:sz w:val="26"/>
          <w:szCs w:val="26"/>
          <w:lang w:val="nl-NL"/>
        </w:rPr>
        <w:t xml:space="preserve"> </w:t>
      </w:r>
      <w:r w:rsidRPr="00D576E2">
        <w:rPr>
          <w:rFonts w:ascii="Times New Roman" w:hAnsi="Times New Roman" w:cs="Times New Roman"/>
          <w:iCs/>
          <w:sz w:val="26"/>
          <w:szCs w:val="26"/>
          <w:lang w:val="nl-NL"/>
        </w:rPr>
        <w:t>p</w:t>
      </w:r>
      <w:r w:rsidRPr="00D576E2">
        <w:rPr>
          <w:rFonts w:ascii="Times New Roman" w:hAnsi="Times New Roman" w:cs="Times New Roman"/>
          <w:sz w:val="26"/>
          <w:szCs w:val="26"/>
          <w:lang w:val="nl-NL"/>
        </w:rPr>
        <w:t>hù hợp với chủ trương tổ chức chính quyền địa phương 2 cấp (K</w:t>
      </w:r>
      <w:r w:rsidR="001708F5">
        <w:rPr>
          <w:rFonts w:ascii="Times New Roman" w:hAnsi="Times New Roman" w:cs="Times New Roman"/>
          <w:sz w:val="26"/>
          <w:szCs w:val="26"/>
          <w:lang w:val="nl-NL"/>
        </w:rPr>
        <w:t>ết luận</w:t>
      </w:r>
      <w:r w:rsidRPr="00D576E2">
        <w:rPr>
          <w:rFonts w:ascii="Times New Roman" w:hAnsi="Times New Roman" w:cs="Times New Roman"/>
          <w:sz w:val="26"/>
          <w:szCs w:val="26"/>
          <w:lang w:val="nl-NL"/>
        </w:rPr>
        <w:t xml:space="preserve"> số 137-KL/TW ngày 28/3/2025 của Bộ Chính trị, Ban Bí thư), phù hợp với mục tiêu phổ cập giáo dục và xu thế quốc tế (Nhiều quốc gia phát triển như Mỹ, Canada, Anh, Úc, Phần Lan không cấp bằng tốt nghiệp THCS mà sử dụng xác nhận của hiệu trưởng về kết quả học tập ở lớp dưới để xét học ở bậc học cao hơn hoặc phân luồng). Đồng thời, việc xác nhận hoàn thành chương trình THCS không ảnh hưởng đến quyền, nghĩa vụ của người học, giúp </w:t>
      </w:r>
      <w:r w:rsidRPr="00D576E2">
        <w:rPr>
          <w:rFonts w:ascii="Times New Roman" w:hAnsi="Times New Roman" w:cs="Times New Roman"/>
          <w:sz w:val="26"/>
          <w:szCs w:val="26"/>
          <w:lang w:val="nl-NL"/>
        </w:rPr>
        <w:lastRenderedPageBreak/>
        <w:t>cắt giảm TTHC, giảm chi phí tuân thủ đối với người học và gia đình người học</w:t>
      </w:r>
      <w:r w:rsidRPr="00D576E2">
        <w:rPr>
          <w:rFonts w:ascii="Times New Roman" w:hAnsi="Times New Roman" w:cs="Times New Roman"/>
          <w:szCs w:val="28"/>
          <w:lang w:val="nl-NL"/>
        </w:rPr>
        <w:t>.</w:t>
      </w:r>
    </w:p>
    <w:p w14:paraId="339DE237" w14:textId="6BC91439" w:rsidR="004C44A2"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Cs/>
          <w:sz w:val="26"/>
          <w:szCs w:val="26"/>
          <w:lang w:val="nl-NL"/>
        </w:rPr>
      </w:pPr>
      <w:r w:rsidRPr="00A51BE1">
        <w:rPr>
          <w:rFonts w:ascii="Times New Roman" w:hAnsi="Times New Roman" w:cs="Times New Roman"/>
          <w:b/>
          <w:iCs/>
          <w:sz w:val="26"/>
          <w:szCs w:val="26"/>
          <w:lang w:val="nl-NL"/>
        </w:rPr>
        <w:t>1.</w:t>
      </w:r>
      <w:r w:rsidR="004C44A2" w:rsidRPr="00A51BE1">
        <w:rPr>
          <w:rFonts w:ascii="Times New Roman" w:hAnsi="Times New Roman" w:cs="Times New Roman"/>
          <w:b/>
          <w:iCs/>
          <w:sz w:val="26"/>
          <w:szCs w:val="26"/>
          <w:lang w:val="nl-NL"/>
        </w:rPr>
        <w:t xml:space="preserve">3. Về một số nội dung liên quan đến giáo dục mầm non (khoản 12 Điều 5, Điều 23, Điều 26) </w:t>
      </w:r>
      <w:r w:rsidR="004C44A2" w:rsidRPr="00A51BE1">
        <w:rPr>
          <w:rFonts w:ascii="Times New Roman" w:hAnsi="Times New Roman" w:cs="Times New Roman"/>
          <w:iCs/>
          <w:sz w:val="26"/>
          <w:szCs w:val="26"/>
          <w:lang w:val="nl-NL"/>
        </w:rPr>
        <w:t>t</w:t>
      </w:r>
      <w:r w:rsidR="004C44A2" w:rsidRPr="00A51BE1">
        <w:rPr>
          <w:rFonts w:ascii="Times New Roman" w:hAnsi="Times New Roman" w:cs="Times New Roman"/>
          <w:sz w:val="26"/>
          <w:szCs w:val="26"/>
        </w:rPr>
        <w:t>hay cụm từ “03 tháng tuổi” thành “06 tháng tuổi” tại Điều 23, Điều 26</w:t>
      </w:r>
      <w:r w:rsidR="004C44A2" w:rsidRPr="00A51BE1">
        <w:rPr>
          <w:rFonts w:ascii="Times New Roman" w:hAnsi="Times New Roman" w:cs="Times New Roman"/>
          <w:sz w:val="26"/>
          <w:szCs w:val="26"/>
          <w:lang w:val="nl-NL"/>
        </w:rPr>
        <w:t xml:space="preserve"> để phù hợp với quy định của Bộ </w:t>
      </w:r>
      <w:r w:rsidR="001708F5">
        <w:rPr>
          <w:rFonts w:ascii="Times New Roman" w:hAnsi="Times New Roman" w:cs="Times New Roman"/>
          <w:sz w:val="26"/>
          <w:szCs w:val="26"/>
          <w:lang w:val="nl-NL"/>
        </w:rPr>
        <w:t>l</w:t>
      </w:r>
      <w:r w:rsidR="004C44A2" w:rsidRPr="00A51BE1">
        <w:rPr>
          <w:rFonts w:ascii="Times New Roman" w:hAnsi="Times New Roman" w:cs="Times New Roman"/>
          <w:sz w:val="26"/>
          <w:szCs w:val="26"/>
          <w:lang w:val="nl-NL"/>
        </w:rPr>
        <w:t xml:space="preserve">uật Lao động và phù hợp với khuyến nghị của Tổ chức Y tế Thế giới (WHO), Quỹ Nhi đồng Liên Hợp Quốc (UNICEF) về việc nuôi con bằng sữa mẹ hoàn toàn trong 6 tháng đầu; sửa tên </w:t>
      </w:r>
      <w:r w:rsidR="004C44A2" w:rsidRPr="00A51BE1">
        <w:rPr>
          <w:rFonts w:ascii="Times New Roman" w:hAnsi="Times New Roman" w:cs="Times New Roman"/>
          <w:bCs/>
          <w:sz w:val="26"/>
          <w:szCs w:val="26"/>
          <w:lang w:val="nl-NL"/>
        </w:rPr>
        <w:t>Điều 103 và nội dung Điều để quy định c</w:t>
      </w:r>
      <w:r w:rsidR="004C44A2" w:rsidRPr="00A51BE1">
        <w:rPr>
          <w:rFonts w:ascii="Times New Roman" w:hAnsi="Times New Roman" w:cs="Times New Roman"/>
          <w:bCs/>
          <w:sz w:val="26"/>
          <w:szCs w:val="26"/>
        </w:rPr>
        <w:t xml:space="preserve">hính sách ưu đãi </w:t>
      </w:r>
      <w:r w:rsidR="004C44A2" w:rsidRPr="00A51BE1">
        <w:rPr>
          <w:rFonts w:ascii="Times New Roman" w:hAnsi="Times New Roman" w:cs="Times New Roman"/>
          <w:bCs/>
          <w:sz w:val="26"/>
          <w:szCs w:val="26"/>
          <w:lang w:val="nl-NL"/>
        </w:rPr>
        <w:t xml:space="preserve">chung </w:t>
      </w:r>
      <w:r w:rsidR="004C44A2" w:rsidRPr="00A51BE1">
        <w:rPr>
          <w:rFonts w:ascii="Times New Roman" w:hAnsi="Times New Roman" w:cs="Times New Roman"/>
          <w:bCs/>
          <w:sz w:val="26"/>
          <w:szCs w:val="26"/>
        </w:rPr>
        <w:t xml:space="preserve">đối với </w:t>
      </w:r>
      <w:r w:rsidR="004C44A2" w:rsidRPr="00A51BE1">
        <w:rPr>
          <w:rFonts w:ascii="Times New Roman" w:hAnsi="Times New Roman" w:cs="Times New Roman"/>
          <w:bCs/>
          <w:sz w:val="26"/>
          <w:szCs w:val="26"/>
          <w:lang w:val="nl-NL"/>
        </w:rPr>
        <w:t xml:space="preserve">cơ sở giáo dục </w:t>
      </w:r>
      <w:r w:rsidR="004C44A2" w:rsidRPr="00A51BE1">
        <w:rPr>
          <w:rFonts w:ascii="Times New Roman" w:hAnsi="Times New Roman" w:cs="Times New Roman"/>
          <w:bCs/>
          <w:sz w:val="26"/>
          <w:szCs w:val="26"/>
        </w:rPr>
        <w:t>dân lập, tư thục</w:t>
      </w:r>
      <w:r w:rsidR="004C44A2" w:rsidRPr="00A51BE1">
        <w:rPr>
          <w:rFonts w:ascii="Times New Roman" w:hAnsi="Times New Roman" w:cs="Times New Roman"/>
          <w:bCs/>
          <w:sz w:val="26"/>
          <w:szCs w:val="26"/>
          <w:lang w:val="nl-NL"/>
        </w:rPr>
        <w:t>, bao gồm cả cơ sở giáo dục khác của GDMN.</w:t>
      </w:r>
    </w:p>
    <w:p w14:paraId="45044428" w14:textId="7BE289DB" w:rsidR="00512B99"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
          <w:sz w:val="26"/>
          <w:szCs w:val="26"/>
          <w:lang w:val="nl-NL"/>
        </w:rPr>
      </w:pPr>
      <w:r w:rsidRPr="00A51BE1">
        <w:rPr>
          <w:rFonts w:ascii="Times New Roman" w:hAnsi="Times New Roman" w:cs="Times New Roman"/>
          <w:b/>
          <w:iCs/>
          <w:sz w:val="26"/>
          <w:szCs w:val="26"/>
          <w:lang w:val="nl-NL"/>
        </w:rPr>
        <w:t>1.</w:t>
      </w:r>
      <w:r w:rsidR="00D576E2">
        <w:rPr>
          <w:rFonts w:ascii="Times New Roman" w:hAnsi="Times New Roman" w:cs="Times New Roman"/>
          <w:b/>
          <w:iCs/>
          <w:sz w:val="26"/>
          <w:szCs w:val="26"/>
          <w:lang w:val="nl-NL"/>
        </w:rPr>
        <w:t>4</w:t>
      </w:r>
      <w:r w:rsidR="004C44A2" w:rsidRPr="00A51BE1">
        <w:rPr>
          <w:rFonts w:ascii="Times New Roman" w:hAnsi="Times New Roman" w:cs="Times New Roman"/>
          <w:b/>
          <w:iCs/>
          <w:sz w:val="26"/>
          <w:szCs w:val="26"/>
          <w:lang w:val="nl-NL"/>
        </w:rPr>
        <w:t xml:space="preserve">. </w:t>
      </w:r>
      <w:r w:rsidR="004C44A2" w:rsidRPr="00A51BE1">
        <w:rPr>
          <w:rFonts w:ascii="Times New Roman" w:hAnsi="Times New Roman" w:cs="Times New Roman"/>
          <w:b/>
          <w:sz w:val="26"/>
          <w:szCs w:val="26"/>
          <w:lang w:val="nl-NL"/>
        </w:rPr>
        <w:t>Thực hiện đơn giản hóa giấy tờ, hồ sơ trong tổ chức và hoạt động giáo dục, không quy định thủ tục hành chính trong Luật (cắt giảm hơn 70%)</w:t>
      </w:r>
    </w:p>
    <w:p w14:paraId="558C3F43" w14:textId="0FA5993E" w:rsidR="00512B99"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 xml:space="preserve">- Bỏ thủ tục cấp bằng </w:t>
      </w:r>
      <w:r w:rsidR="003161A1">
        <w:rPr>
          <w:rFonts w:ascii="Times New Roman" w:hAnsi="Times New Roman" w:cs="Times New Roman"/>
          <w:sz w:val="26"/>
          <w:szCs w:val="26"/>
          <w:lang w:val="nl-NL"/>
        </w:rPr>
        <w:t xml:space="preserve">tốt nghiệp </w:t>
      </w:r>
      <w:r w:rsidRPr="00A51BE1">
        <w:rPr>
          <w:rFonts w:ascii="Times New Roman" w:hAnsi="Times New Roman" w:cs="Times New Roman"/>
          <w:sz w:val="26"/>
          <w:szCs w:val="26"/>
          <w:lang w:val="nl-NL"/>
        </w:rPr>
        <w:t>THCS</w:t>
      </w:r>
      <w:r w:rsidR="003161A1">
        <w:rPr>
          <w:rFonts w:ascii="Times New Roman" w:hAnsi="Times New Roman" w:cs="Times New Roman"/>
          <w:sz w:val="26"/>
          <w:szCs w:val="26"/>
          <w:lang w:val="nl-NL"/>
        </w:rPr>
        <w:t xml:space="preserve"> tại Phòng Giáo dục và Đào tạo, bỏ thủ tục cấp bằng tốt nghiệp THPT tại Sở Giáo dục và Đào tạo</w:t>
      </w:r>
      <w:r w:rsidRPr="00A51BE1">
        <w:rPr>
          <w:rFonts w:ascii="Times New Roman" w:hAnsi="Times New Roman" w:cs="Times New Roman"/>
          <w:sz w:val="26"/>
          <w:szCs w:val="26"/>
          <w:lang w:val="nl-NL"/>
        </w:rPr>
        <w:t xml:space="preserve"> (Điều 12, 34, 45)</w:t>
      </w:r>
      <w:r w:rsidR="00512B99" w:rsidRPr="00A51BE1">
        <w:rPr>
          <w:rFonts w:ascii="Times New Roman" w:hAnsi="Times New Roman" w:cs="Times New Roman"/>
          <w:sz w:val="26"/>
          <w:szCs w:val="26"/>
          <w:lang w:val="nl-NL"/>
        </w:rPr>
        <w:t>.</w:t>
      </w:r>
    </w:p>
    <w:p w14:paraId="2FC2A56A" w14:textId="1C19C5D8" w:rsidR="004C44A2"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rPr>
          <w:rFonts w:ascii="Times New Roman" w:hAnsi="Times New Roman" w:cs="Times New Roman"/>
          <w:sz w:val="26"/>
          <w:szCs w:val="26"/>
          <w:lang w:val="nl-NL"/>
        </w:rPr>
      </w:pPr>
      <w:r w:rsidRPr="00A51BE1">
        <w:rPr>
          <w:rFonts w:ascii="Times New Roman" w:hAnsi="Times New Roman" w:cs="Times New Roman"/>
          <w:sz w:val="26"/>
          <w:szCs w:val="26"/>
          <w:lang w:val="nl-NL"/>
        </w:rPr>
        <w:t xml:space="preserve">- Bỏ quy định về điều kiện thành lập, sáp nhập, chia tách nhà trường trong Luật, giao thẩm quyền để Chính phủ quy định (Bỏ Điều 49, 50, 51; sửa đổi Điều 52) chuyển thẩm quyền </w:t>
      </w:r>
      <w:r w:rsidR="003161A1">
        <w:rPr>
          <w:rFonts w:ascii="Times New Roman" w:hAnsi="Times New Roman" w:cs="Times New Roman"/>
          <w:sz w:val="26"/>
          <w:szCs w:val="26"/>
          <w:lang w:val="nl-NL"/>
        </w:rPr>
        <w:t xml:space="preserve">để </w:t>
      </w:r>
      <w:r w:rsidRPr="00A51BE1">
        <w:rPr>
          <w:rFonts w:ascii="Times New Roman" w:hAnsi="Times New Roman" w:cs="Times New Roman"/>
          <w:sz w:val="26"/>
          <w:szCs w:val="26"/>
          <w:lang w:val="nl-NL"/>
        </w:rPr>
        <w:t xml:space="preserve">Chính phủ </w:t>
      </w:r>
      <w:r w:rsidR="003161A1">
        <w:rPr>
          <w:rFonts w:ascii="Times New Roman" w:hAnsi="Times New Roman" w:cs="Times New Roman"/>
          <w:sz w:val="26"/>
          <w:szCs w:val="26"/>
          <w:lang w:val="nl-NL"/>
        </w:rPr>
        <w:t xml:space="preserve">quy định </w:t>
      </w:r>
      <w:r w:rsidRPr="00A51BE1">
        <w:rPr>
          <w:rFonts w:ascii="Times New Roman" w:hAnsi="Times New Roman" w:cs="Times New Roman"/>
          <w:sz w:val="26"/>
          <w:szCs w:val="26"/>
          <w:lang w:val="nl-NL"/>
        </w:rPr>
        <w:t xml:space="preserve">theo đúng quy định của Luật </w:t>
      </w:r>
      <w:r w:rsidR="003161A1">
        <w:rPr>
          <w:rFonts w:ascii="Times New Roman" w:hAnsi="Times New Roman" w:cs="Times New Roman"/>
          <w:sz w:val="26"/>
          <w:szCs w:val="26"/>
          <w:lang w:val="nl-NL"/>
        </w:rPr>
        <w:t>Đ</w:t>
      </w:r>
      <w:r w:rsidRPr="00A51BE1">
        <w:rPr>
          <w:rFonts w:ascii="Times New Roman" w:hAnsi="Times New Roman" w:cs="Times New Roman"/>
          <w:sz w:val="26"/>
          <w:szCs w:val="26"/>
          <w:lang w:val="nl-NL"/>
        </w:rPr>
        <w:t>ầu tư.</w:t>
      </w:r>
    </w:p>
    <w:p w14:paraId="5950AE2B" w14:textId="39426A3A" w:rsidR="004C44A2"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 xml:space="preserve">- Bỏ thủ tục kiểm định </w:t>
      </w:r>
      <w:r w:rsidR="003161A1">
        <w:rPr>
          <w:rFonts w:ascii="Times New Roman" w:hAnsi="Times New Roman" w:cs="Times New Roman"/>
          <w:sz w:val="26"/>
          <w:szCs w:val="26"/>
          <w:lang w:val="nl-NL"/>
        </w:rPr>
        <w:t xml:space="preserve">chất lượng giáo dục đối với </w:t>
      </w:r>
      <w:r w:rsidRPr="00A51BE1">
        <w:rPr>
          <w:rFonts w:ascii="Times New Roman" w:hAnsi="Times New Roman" w:cs="Times New Roman"/>
          <w:sz w:val="26"/>
          <w:szCs w:val="26"/>
          <w:lang w:val="nl-NL"/>
        </w:rPr>
        <w:t>cơ sở GDMN, GDPT, GDTX (Điều 111, 112)</w:t>
      </w:r>
      <w:r w:rsidR="003161A1">
        <w:rPr>
          <w:rFonts w:ascii="Times New Roman" w:hAnsi="Times New Roman" w:cs="Times New Roman"/>
          <w:sz w:val="26"/>
          <w:szCs w:val="26"/>
          <w:lang w:val="nl-NL"/>
        </w:rPr>
        <w:t>.</w:t>
      </w:r>
    </w:p>
    <w:p w14:paraId="3C7057AC" w14:textId="77777777" w:rsidR="00512B99"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iCs/>
          <w:sz w:val="26"/>
          <w:szCs w:val="26"/>
          <w:lang w:val="nl-NL"/>
        </w:rPr>
      </w:pPr>
      <w:r w:rsidRPr="00A51BE1">
        <w:rPr>
          <w:rFonts w:ascii="Times New Roman" w:hAnsi="Times New Roman" w:cs="Times New Roman"/>
          <w:sz w:val="26"/>
          <w:szCs w:val="26"/>
          <w:lang w:val="nl-NL"/>
        </w:rPr>
        <w:t>- Không giao Chính phủ quy định về chuyển nhượng vốn đối với trường tư thục mà quy định theo hướng tôn trọng sự thỏa thuận của nhà đầu tư (Sửa đổi, bổ sung khoản 3 Điều 102</w:t>
      </w:r>
      <w:r w:rsidRPr="00A51BE1">
        <w:rPr>
          <w:rFonts w:ascii="Times New Roman" w:hAnsi="Times New Roman" w:cs="Times New Roman"/>
          <w:iCs/>
          <w:sz w:val="26"/>
          <w:szCs w:val="26"/>
          <w:lang w:val="nl-NL"/>
        </w:rPr>
        <w:t>).</w:t>
      </w:r>
    </w:p>
    <w:p w14:paraId="2719C8C3" w14:textId="0364622E" w:rsidR="00512B99"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
          <w:iCs/>
          <w:sz w:val="26"/>
          <w:szCs w:val="26"/>
          <w:lang w:val="nl-NL"/>
        </w:rPr>
      </w:pPr>
      <w:r w:rsidRPr="00A51BE1">
        <w:rPr>
          <w:rFonts w:ascii="Times New Roman" w:hAnsi="Times New Roman" w:cs="Times New Roman"/>
          <w:b/>
          <w:iCs/>
          <w:sz w:val="26"/>
          <w:szCs w:val="26"/>
          <w:lang w:val="nl-NL"/>
        </w:rPr>
        <w:t>1.</w:t>
      </w:r>
      <w:r w:rsidR="00D576E2">
        <w:rPr>
          <w:rFonts w:ascii="Times New Roman" w:hAnsi="Times New Roman" w:cs="Times New Roman"/>
          <w:b/>
          <w:iCs/>
          <w:sz w:val="26"/>
          <w:szCs w:val="26"/>
          <w:lang w:val="nl-NL"/>
        </w:rPr>
        <w:t>5</w:t>
      </w:r>
      <w:r w:rsidR="004C44A2" w:rsidRPr="00A51BE1">
        <w:rPr>
          <w:rFonts w:ascii="Times New Roman" w:hAnsi="Times New Roman" w:cs="Times New Roman"/>
          <w:b/>
          <w:iCs/>
          <w:sz w:val="26"/>
          <w:szCs w:val="26"/>
          <w:lang w:val="nl-NL"/>
        </w:rPr>
        <w:t>. Bỏ Hội đồng trường trong trường mầm non, phổ thông công lập (Điều 55)</w:t>
      </w:r>
    </w:p>
    <w:p w14:paraId="554C9901" w14:textId="77777777" w:rsidR="00512B99" w:rsidRPr="00A51BE1" w:rsidRDefault="003B00D4"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Đ</w:t>
      </w:r>
      <w:r w:rsidR="004C44A2" w:rsidRPr="00A51BE1">
        <w:rPr>
          <w:rFonts w:ascii="Times New Roman" w:hAnsi="Times New Roman" w:cs="Times New Roman"/>
          <w:sz w:val="26"/>
          <w:szCs w:val="26"/>
          <w:lang w:val="nl-NL"/>
        </w:rPr>
        <w:t xml:space="preserve">ề xuất sửa quy định tại Điều 55 Luật Giáo dục theo hướng chỉ quy định Hội đồng trường trong cơ sở giáo dục đại học, cơ sở giáo dục nghề nghiệp và trong trường mầm non dân lập, tư thục, cơ sở giáo dục phổ thông tư thục; bỏ quy định về Hội đồng trường trong trường mầm non, phổ thông công lập. </w:t>
      </w:r>
    </w:p>
    <w:p w14:paraId="0D734E48" w14:textId="3C57DF58" w:rsidR="00512B99" w:rsidRPr="00A51BE1" w:rsidRDefault="00512B99"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sz w:val="26"/>
          <w:szCs w:val="26"/>
          <w:lang w:val="nl-NL"/>
        </w:rPr>
      </w:pPr>
      <w:r w:rsidRPr="00A51BE1">
        <w:rPr>
          <w:rFonts w:ascii="Times New Roman" w:hAnsi="Times New Roman" w:cs="Times New Roman"/>
          <w:b/>
          <w:bCs/>
          <w:sz w:val="26"/>
          <w:szCs w:val="26"/>
          <w:lang w:val="nl-NL"/>
        </w:rPr>
        <w:t>1.</w:t>
      </w:r>
      <w:r w:rsidR="00D576E2">
        <w:rPr>
          <w:rFonts w:ascii="Times New Roman" w:hAnsi="Times New Roman" w:cs="Times New Roman"/>
          <w:b/>
          <w:bCs/>
          <w:sz w:val="26"/>
          <w:szCs w:val="26"/>
          <w:lang w:val="nl-NL"/>
        </w:rPr>
        <w:t>6</w:t>
      </w:r>
      <w:r w:rsidR="004C44A2" w:rsidRPr="00A51BE1">
        <w:rPr>
          <w:rFonts w:ascii="Times New Roman" w:hAnsi="Times New Roman" w:cs="Times New Roman"/>
          <w:b/>
          <w:bCs/>
          <w:sz w:val="26"/>
          <w:szCs w:val="26"/>
          <w:lang w:val="nl-NL"/>
        </w:rPr>
        <w:t xml:space="preserve">. Về việc mở rộng phạm vi điều chỉnh tại khoản 1 Điều 61 </w:t>
      </w:r>
      <w:r w:rsidR="004C44A2" w:rsidRPr="00A51BE1">
        <w:rPr>
          <w:rFonts w:ascii="Times New Roman" w:hAnsi="Times New Roman" w:cs="Times New Roman"/>
          <w:sz w:val="26"/>
          <w:szCs w:val="26"/>
          <w:lang w:val="nl-NL"/>
        </w:rPr>
        <w:t>(trường phổ thông dân tộc nội trú, trường phổ thông dân tộc bán trú, trường dự bị đại học)</w:t>
      </w:r>
    </w:p>
    <w:p w14:paraId="3523E23D" w14:textId="77777777" w:rsidR="00512B99"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Cs/>
          <w:sz w:val="26"/>
          <w:szCs w:val="26"/>
          <w:lang w:val="nl-NL"/>
        </w:rPr>
      </w:pPr>
      <w:r w:rsidRPr="00A51BE1">
        <w:rPr>
          <w:rFonts w:ascii="Times New Roman" w:hAnsi="Times New Roman" w:cs="Times New Roman"/>
          <w:bCs/>
          <w:sz w:val="26"/>
          <w:szCs w:val="26"/>
          <w:lang w:val="nl-NL"/>
        </w:rPr>
        <w:t>Đề nghị</w:t>
      </w:r>
      <w:r w:rsidRPr="00A51BE1">
        <w:rPr>
          <w:rFonts w:ascii="Times New Roman" w:hAnsi="Times New Roman" w:cs="Times New Roman"/>
          <w:sz w:val="26"/>
          <w:szCs w:val="26"/>
          <w:lang w:val="nl-NL"/>
        </w:rPr>
        <w:t xml:space="preserve"> s</w:t>
      </w:r>
      <w:r w:rsidRPr="00A51BE1">
        <w:rPr>
          <w:rFonts w:ascii="Times New Roman" w:hAnsi="Times New Roman" w:cs="Times New Roman"/>
          <w:bCs/>
          <w:sz w:val="26"/>
          <w:szCs w:val="26"/>
          <w:lang w:val="nl-NL"/>
        </w:rPr>
        <w:t>ửa đổi, bổ sung khoản 1 Điều 61 như sau:</w:t>
      </w:r>
    </w:p>
    <w:p w14:paraId="60D6EF70" w14:textId="77777777" w:rsidR="00512B99"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i/>
          <w:iCs/>
          <w:sz w:val="26"/>
          <w:szCs w:val="26"/>
          <w:lang w:val="nl-NL"/>
        </w:rPr>
      </w:pPr>
      <w:r w:rsidRPr="00A51BE1">
        <w:rPr>
          <w:rFonts w:ascii="Times New Roman" w:hAnsi="Times New Roman" w:cs="Times New Roman"/>
          <w:i/>
          <w:iCs/>
          <w:sz w:val="26"/>
          <w:szCs w:val="26"/>
          <w:lang w:val="nl-NL"/>
        </w:rPr>
        <w:t>“1. Nhà nước thành lập trường phổ thông dân tộc nội trú, trường phổ thông dân tộc bán trú, trường dự bị đại học cho người học ở vùng đồng bào dân tộc thiểu số và miền núi, vùng bãi ngang ven biển và hải đảo”.</w:t>
      </w:r>
    </w:p>
    <w:p w14:paraId="58A98AEF" w14:textId="737850F0" w:rsidR="00512B99" w:rsidRPr="00A51BE1" w:rsidRDefault="004C44A2" w:rsidP="00973C16">
      <w:pPr>
        <w:pBdr>
          <w:top w:val="dotted" w:sz="4" w:space="0" w:color="FFFFFF"/>
          <w:left w:val="dotted" w:sz="4" w:space="0" w:color="FFFFFF"/>
          <w:bottom w:val="dotted" w:sz="4" w:space="0" w:color="FFFFFF"/>
          <w:right w:val="dotted" w:sz="4" w:space="0" w:color="FFFFFF"/>
        </w:pBdr>
        <w:shd w:val="clear" w:color="auto" w:fill="FFFFFF"/>
        <w:spacing w:line="320" w:lineRule="exact"/>
        <w:ind w:firstLine="720"/>
        <w:jc w:val="both"/>
        <w:rPr>
          <w:rFonts w:ascii="Times New Roman" w:hAnsi="Times New Roman" w:cs="Times New Roman"/>
          <w:b/>
          <w:sz w:val="26"/>
          <w:szCs w:val="26"/>
          <w:lang w:val="nl-NL"/>
        </w:rPr>
      </w:pPr>
      <w:r w:rsidRPr="00A51BE1">
        <w:rPr>
          <w:rFonts w:ascii="Times New Roman" w:hAnsi="Times New Roman" w:cs="Times New Roman"/>
          <w:b/>
          <w:sz w:val="26"/>
          <w:szCs w:val="26"/>
          <w:lang w:val="nl-NL"/>
        </w:rPr>
        <w:t>1.</w:t>
      </w:r>
      <w:r w:rsidR="00D576E2">
        <w:rPr>
          <w:rFonts w:ascii="Times New Roman" w:hAnsi="Times New Roman" w:cs="Times New Roman"/>
          <w:b/>
          <w:sz w:val="26"/>
          <w:szCs w:val="26"/>
          <w:lang w:val="nl-NL"/>
        </w:rPr>
        <w:t>7</w:t>
      </w:r>
      <w:r w:rsidRPr="00A51BE1">
        <w:rPr>
          <w:rFonts w:ascii="Times New Roman" w:hAnsi="Times New Roman" w:cs="Times New Roman"/>
          <w:b/>
          <w:sz w:val="26"/>
          <w:szCs w:val="26"/>
          <w:lang w:val="nl-NL"/>
        </w:rPr>
        <w:t>. Về việc sửa đổi, bổ sung Chương IV. Nhà giáo</w:t>
      </w:r>
    </w:p>
    <w:p w14:paraId="04EEDD1B" w14:textId="23C7C21E" w:rsidR="004C44A2" w:rsidRPr="00A51BE1" w:rsidRDefault="004C44A2" w:rsidP="00512B99">
      <w:pPr>
        <w:spacing w:before="120" w:line="320" w:lineRule="exact"/>
        <w:ind w:firstLine="709"/>
        <w:jc w:val="both"/>
        <w:rPr>
          <w:rFonts w:ascii="Times New Roman" w:hAnsi="Times New Roman" w:cs="Times New Roman"/>
          <w:sz w:val="26"/>
          <w:szCs w:val="26"/>
          <w:lang w:val="nl-NL"/>
        </w:rPr>
      </w:pPr>
      <w:r w:rsidRPr="00A51BE1">
        <w:rPr>
          <w:rFonts w:ascii="Times New Roman" w:hAnsi="Times New Roman" w:cs="Times New Roman"/>
          <w:b/>
          <w:sz w:val="26"/>
          <w:szCs w:val="26"/>
          <w:lang w:val="nl-NL"/>
        </w:rPr>
        <w:t>S</w:t>
      </w:r>
      <w:r w:rsidRPr="00A51BE1">
        <w:rPr>
          <w:rFonts w:ascii="Times New Roman" w:hAnsi="Times New Roman" w:cs="Times New Roman"/>
          <w:b/>
          <w:i/>
          <w:sz w:val="26"/>
          <w:szCs w:val="26"/>
          <w:lang w:val="nl-NL"/>
        </w:rPr>
        <w:t>ửa Chương IV quy định về Nhà giáo thành</w:t>
      </w:r>
      <w:r w:rsidRPr="00A51BE1">
        <w:rPr>
          <w:rFonts w:ascii="Times New Roman" w:hAnsi="Times New Roman" w:cs="Times New Roman"/>
          <w:b/>
          <w:sz w:val="26"/>
          <w:szCs w:val="26"/>
          <w:lang w:val="nl-NL"/>
        </w:rPr>
        <w:t xml:space="preserve"> </w:t>
      </w:r>
      <w:r w:rsidRPr="00A51BE1">
        <w:rPr>
          <w:rFonts w:ascii="Times New Roman" w:hAnsi="Times New Roman" w:cs="Times New Roman"/>
          <w:b/>
          <w:i/>
          <w:sz w:val="26"/>
          <w:szCs w:val="26"/>
          <w:lang w:val="nl-NL"/>
        </w:rPr>
        <w:t xml:space="preserve">“nhân sự giáo dục” </w:t>
      </w:r>
      <w:r w:rsidRPr="00A51BE1">
        <w:rPr>
          <w:rFonts w:ascii="Times New Roman" w:hAnsi="Times New Roman" w:cs="Times New Roman"/>
          <w:sz w:val="26"/>
          <w:szCs w:val="26"/>
          <w:lang w:val="nl-NL"/>
        </w:rPr>
        <w:t>theo hướng: các quy định cụ thể về nhà giáo sẽ điều chỉnh ở Luật Nhà giáo, Luật Giáo dục sẽ quy định những vấn đề chung nhất về nhóm nhân sự giáo dục.</w:t>
      </w:r>
    </w:p>
    <w:p w14:paraId="5AA509B5" w14:textId="77777777" w:rsidR="004C44A2" w:rsidRPr="00A51BE1" w:rsidRDefault="004C44A2" w:rsidP="004C44A2">
      <w:pPr>
        <w:spacing w:before="120" w:line="320" w:lineRule="exact"/>
        <w:ind w:firstLine="709"/>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 xml:space="preserve">Chương IV Luật Giáo dục hiện hành đang có 14 Điều. Dự kiến khi Luật Nhà giáo được ban hành Chương này còn 4 Điều (Điều 66, 68, 71, 74). Các Điều: Điều 67, Điều 69, Điều 70, Điều 72, Điều 75, Điều 76, Điều 77, Điều 78, Điều 79 hiện được bãi bỏ theo dự thảo Luật Nhà giáo (dự thảo Chính phủ trình Quốc hội tại Kỳ họp thứ 9, tháng 5-2025). </w:t>
      </w:r>
    </w:p>
    <w:p w14:paraId="087247BD" w14:textId="1FA144AF" w:rsidR="004C44A2" w:rsidRPr="00A51BE1" w:rsidRDefault="004C44A2" w:rsidP="004C44A2">
      <w:pPr>
        <w:spacing w:before="120" w:line="320" w:lineRule="exact"/>
        <w:ind w:firstLine="709"/>
        <w:jc w:val="both"/>
        <w:rPr>
          <w:rFonts w:ascii="Times New Roman" w:hAnsi="Times New Roman" w:cs="Times New Roman"/>
          <w:sz w:val="26"/>
          <w:szCs w:val="26"/>
          <w:lang w:val="nl-NL"/>
        </w:rPr>
      </w:pPr>
      <w:r w:rsidRPr="00A51BE1">
        <w:rPr>
          <w:rFonts w:ascii="Times New Roman" w:hAnsi="Times New Roman" w:cs="Times New Roman"/>
          <w:sz w:val="26"/>
          <w:szCs w:val="26"/>
          <w:lang w:val="nl-NL"/>
        </w:rPr>
        <w:t xml:space="preserve">Vì vậy, cần nghiên cứu sửa Điều 68 quy định về giáo sư, phó giáo sư sang Luật Giáo dục đại học. </w:t>
      </w:r>
    </w:p>
    <w:p w14:paraId="0AF56D4F" w14:textId="68C68ABC" w:rsidR="004C44A2" w:rsidRPr="00A51BE1" w:rsidRDefault="004C44A2" w:rsidP="004C44A2">
      <w:pPr>
        <w:spacing w:before="120" w:line="320" w:lineRule="exact"/>
        <w:ind w:firstLine="709"/>
        <w:jc w:val="both"/>
        <w:rPr>
          <w:rFonts w:ascii="Times New Roman" w:hAnsi="Times New Roman" w:cs="Times New Roman"/>
          <w:iCs/>
          <w:sz w:val="26"/>
          <w:szCs w:val="26"/>
          <w:lang w:val="nl-NL"/>
        </w:rPr>
      </w:pPr>
      <w:r w:rsidRPr="00A51BE1">
        <w:rPr>
          <w:rFonts w:ascii="Times New Roman" w:hAnsi="Times New Roman" w:cs="Times New Roman"/>
          <w:b/>
          <w:iCs/>
          <w:sz w:val="26"/>
          <w:szCs w:val="26"/>
          <w:lang w:val="nl-NL"/>
        </w:rPr>
        <w:t>1</w:t>
      </w:r>
      <w:r w:rsidR="00512B99" w:rsidRPr="00A51BE1">
        <w:rPr>
          <w:rFonts w:ascii="Times New Roman" w:hAnsi="Times New Roman" w:cs="Times New Roman"/>
          <w:b/>
          <w:iCs/>
          <w:sz w:val="26"/>
          <w:szCs w:val="26"/>
          <w:lang w:val="nl-NL"/>
        </w:rPr>
        <w:t>.</w:t>
      </w:r>
      <w:r w:rsidR="00D576E2">
        <w:rPr>
          <w:rFonts w:ascii="Times New Roman" w:hAnsi="Times New Roman" w:cs="Times New Roman"/>
          <w:b/>
          <w:iCs/>
          <w:sz w:val="26"/>
          <w:szCs w:val="26"/>
          <w:lang w:val="nl-NL"/>
        </w:rPr>
        <w:t>8</w:t>
      </w:r>
      <w:r w:rsidRPr="00A51BE1">
        <w:rPr>
          <w:rFonts w:ascii="Times New Roman" w:hAnsi="Times New Roman" w:cs="Times New Roman"/>
          <w:b/>
          <w:iCs/>
          <w:sz w:val="26"/>
          <w:szCs w:val="26"/>
          <w:lang w:val="nl-NL"/>
        </w:rPr>
        <w:t xml:space="preserve">. </w:t>
      </w:r>
      <w:r w:rsidRPr="00A51BE1">
        <w:rPr>
          <w:rFonts w:ascii="Times New Roman" w:hAnsi="Times New Roman" w:cs="Times New Roman"/>
          <w:iCs/>
          <w:sz w:val="26"/>
          <w:szCs w:val="26"/>
          <w:lang w:val="nl-NL"/>
        </w:rPr>
        <w:t>Sửa đổi quy định tại mục 3 Chương VIII theo hướng</w:t>
      </w:r>
      <w:r w:rsidRPr="00A51BE1">
        <w:rPr>
          <w:rFonts w:ascii="Times New Roman" w:hAnsi="Times New Roman" w:cs="Times New Roman"/>
          <w:b/>
          <w:iCs/>
          <w:sz w:val="26"/>
          <w:szCs w:val="26"/>
          <w:lang w:val="nl-NL"/>
        </w:rPr>
        <w:t xml:space="preserve"> </w:t>
      </w:r>
      <w:r w:rsidRPr="00A51BE1">
        <w:rPr>
          <w:rFonts w:ascii="Times New Roman" w:hAnsi="Times New Roman" w:cs="Times New Roman"/>
          <w:bCs/>
          <w:iCs/>
          <w:sz w:val="26"/>
          <w:szCs w:val="26"/>
          <w:lang w:val="nl-NL"/>
        </w:rPr>
        <w:t xml:space="preserve">không thực hiện kiểm </w:t>
      </w:r>
      <w:r w:rsidRPr="00A51BE1">
        <w:rPr>
          <w:rFonts w:ascii="Times New Roman" w:hAnsi="Times New Roman" w:cs="Times New Roman"/>
          <w:bCs/>
          <w:iCs/>
          <w:sz w:val="26"/>
          <w:szCs w:val="26"/>
          <w:lang w:val="nl-NL"/>
        </w:rPr>
        <w:lastRenderedPageBreak/>
        <w:t xml:space="preserve">định cơ sở GDMN, GDPT, GDTX thông qua tổ chức kiểm định chất lượng giáo dục, thay bằng quy định </w:t>
      </w:r>
      <w:r w:rsidRPr="00A51BE1">
        <w:rPr>
          <w:rFonts w:ascii="Times New Roman" w:hAnsi="Times New Roman" w:cs="Times New Roman"/>
          <w:bCs/>
          <w:sz w:val="26"/>
          <w:szCs w:val="26"/>
          <w:lang w:val="nl-NL"/>
        </w:rPr>
        <w:t xml:space="preserve">về đánh giá chất lượng đối với </w:t>
      </w:r>
      <w:r w:rsidRPr="00A51BE1">
        <w:rPr>
          <w:rFonts w:ascii="Times New Roman" w:hAnsi="Times New Roman" w:cs="Times New Roman"/>
          <w:bCs/>
          <w:iCs/>
          <w:sz w:val="26"/>
          <w:szCs w:val="26"/>
          <w:lang w:val="nl-NL"/>
        </w:rPr>
        <w:t>cơ sở GDMN, GDPT, GDTX</w:t>
      </w:r>
      <w:r w:rsidRPr="00A51BE1">
        <w:rPr>
          <w:rFonts w:ascii="Times New Roman" w:hAnsi="Times New Roman" w:cs="Times New Roman"/>
          <w:b/>
          <w:iCs/>
          <w:sz w:val="26"/>
          <w:szCs w:val="26"/>
          <w:lang w:val="nl-NL"/>
        </w:rPr>
        <w:t xml:space="preserve"> </w:t>
      </w:r>
      <w:r w:rsidRPr="00A51BE1">
        <w:rPr>
          <w:rFonts w:ascii="Times New Roman" w:hAnsi="Times New Roman" w:cs="Times New Roman"/>
          <w:iCs/>
          <w:sz w:val="26"/>
          <w:szCs w:val="26"/>
          <w:lang w:val="nl-NL"/>
        </w:rPr>
        <w:t xml:space="preserve">(Điều 110, 111, 112); giao Bộ trưởng Bộ GDĐT quy định cụ thể về </w:t>
      </w:r>
      <w:r w:rsidRPr="00A51BE1">
        <w:rPr>
          <w:rFonts w:ascii="Times New Roman" w:hAnsi="Times New Roman" w:cs="Times New Roman"/>
          <w:bCs/>
          <w:sz w:val="26"/>
          <w:szCs w:val="26"/>
          <w:lang w:val="nl-NL"/>
        </w:rPr>
        <w:t xml:space="preserve">đánh giá chất lượng đối với </w:t>
      </w:r>
      <w:r w:rsidRPr="00A51BE1">
        <w:rPr>
          <w:rFonts w:ascii="Times New Roman" w:hAnsi="Times New Roman" w:cs="Times New Roman"/>
          <w:bCs/>
          <w:iCs/>
          <w:sz w:val="26"/>
          <w:szCs w:val="26"/>
          <w:lang w:val="nl-NL"/>
        </w:rPr>
        <w:t>cơ sở GDMN, GDPT, GDTX (Điều 111)</w:t>
      </w:r>
      <w:r w:rsidR="000423A8" w:rsidRPr="00A51BE1">
        <w:rPr>
          <w:rFonts w:ascii="Times New Roman" w:hAnsi="Times New Roman" w:cs="Times New Roman"/>
          <w:bCs/>
          <w:iCs/>
          <w:sz w:val="26"/>
          <w:szCs w:val="26"/>
          <w:lang w:val="nl-NL"/>
        </w:rPr>
        <w:t xml:space="preserve"> n</w:t>
      </w:r>
      <w:r w:rsidR="000423A8" w:rsidRPr="00A51BE1">
        <w:rPr>
          <w:rFonts w:ascii="Times New Roman" w:hAnsi="Times New Roman" w:cs="Times New Roman"/>
          <w:iCs/>
          <w:sz w:val="26"/>
          <w:szCs w:val="26"/>
          <w:lang w:val="nl-NL"/>
        </w:rPr>
        <w:t>hằm đảm bảo</w:t>
      </w:r>
      <w:r w:rsidRPr="00A51BE1">
        <w:rPr>
          <w:rFonts w:ascii="Times New Roman" w:hAnsi="Times New Roman" w:cs="Times New Roman"/>
          <w:iCs/>
          <w:sz w:val="26"/>
          <w:szCs w:val="26"/>
          <w:lang w:val="nl-NL"/>
        </w:rPr>
        <w:t xml:space="preserve"> phù hợp với thực tiễn và đảm bảo khả thi trong triển khai, thực hiện</w:t>
      </w:r>
      <w:r w:rsidR="000423A8" w:rsidRPr="00A51BE1">
        <w:rPr>
          <w:rFonts w:ascii="Times New Roman" w:hAnsi="Times New Roman" w:cs="Times New Roman"/>
          <w:iCs/>
          <w:sz w:val="26"/>
          <w:szCs w:val="26"/>
          <w:lang w:val="nl-NL"/>
        </w:rPr>
        <w:t>.</w:t>
      </w:r>
      <w:r w:rsidRPr="00A51BE1">
        <w:rPr>
          <w:rFonts w:ascii="Times New Roman" w:hAnsi="Times New Roman" w:cs="Times New Roman"/>
          <w:iCs/>
          <w:sz w:val="26"/>
          <w:szCs w:val="26"/>
          <w:lang w:val="nl-NL"/>
        </w:rPr>
        <w:t xml:space="preserve"> </w:t>
      </w:r>
      <w:r w:rsidR="000423A8" w:rsidRPr="00A51BE1">
        <w:rPr>
          <w:rFonts w:ascii="Times New Roman" w:hAnsi="Times New Roman" w:cs="Times New Roman"/>
          <w:iCs/>
          <w:sz w:val="26"/>
          <w:szCs w:val="26"/>
          <w:lang w:val="nl-NL"/>
        </w:rPr>
        <w:t>Theo</w:t>
      </w:r>
      <w:r w:rsidRPr="00A51BE1">
        <w:rPr>
          <w:rFonts w:ascii="Times New Roman" w:hAnsi="Times New Roman" w:cs="Times New Roman"/>
          <w:iCs/>
          <w:sz w:val="26"/>
          <w:szCs w:val="26"/>
          <w:lang w:val="nl-NL"/>
        </w:rPr>
        <w:t xml:space="preserve"> quy định </w:t>
      </w:r>
      <w:r w:rsidRPr="00A51BE1">
        <w:rPr>
          <w:rFonts w:ascii="Times New Roman" w:hAnsi="Times New Roman" w:cs="Times New Roman"/>
          <w:sz w:val="26"/>
          <w:szCs w:val="26"/>
          <w:lang w:val="nl-NL"/>
        </w:rPr>
        <w:t xml:space="preserve">của Luật Giáo dục hiện hành liên quan đến </w:t>
      </w:r>
      <w:r w:rsidRPr="00A51BE1">
        <w:rPr>
          <w:rFonts w:ascii="Times New Roman" w:hAnsi="Times New Roman" w:cs="Times New Roman"/>
          <w:iCs/>
          <w:sz w:val="26"/>
          <w:szCs w:val="26"/>
          <w:lang w:val="nl-NL"/>
        </w:rPr>
        <w:t>kiểm định cơ sở GDMN, GDPT, GDTX thông qua tổ chức KĐCLGD không khả thi, không triển khai được trên thực tiễn. Ngoài ra, nếu thực hiện kiểm định cơ sở GDMN, GDPT, GDTX thông qua tổ chức KĐCLGD như đối với cơ sở GDĐH là không khả thi và không hợp lý, khi so sánh về số lượng cơ sở GDĐH với tổng số trường MN, PT, trung tâm GDTX hiện nay (15.256 CSGDMN, 12.166 trường TH, 10.753 trường THCS, 2.981 trường THPT....), đặt trong bối cảnh số lượng tổ chức KĐCLGD đang hoạt động rất ít, số lượng kiểm định viên cũng không nhiều, trong khi Thông tư của Bộ quy định chu kỳ KĐCLGD là 5 năm.</w:t>
      </w:r>
    </w:p>
    <w:p w14:paraId="046F33D0" w14:textId="77777777" w:rsidR="004C44A2" w:rsidRPr="00A51BE1" w:rsidRDefault="004C44A2" w:rsidP="004C44A2">
      <w:pPr>
        <w:spacing w:before="120" w:line="320" w:lineRule="exact"/>
        <w:ind w:firstLine="709"/>
        <w:jc w:val="both"/>
        <w:rPr>
          <w:rFonts w:ascii="Times New Roman" w:hAnsi="Times New Roman" w:cs="Times New Roman"/>
          <w:sz w:val="26"/>
          <w:szCs w:val="26"/>
          <w:lang w:val="nl-NL"/>
        </w:rPr>
      </w:pPr>
      <w:r w:rsidRPr="00A51BE1">
        <w:rPr>
          <w:rFonts w:ascii="Times New Roman" w:hAnsi="Times New Roman" w:cs="Times New Roman"/>
          <w:iCs/>
          <w:sz w:val="26"/>
          <w:szCs w:val="26"/>
          <w:lang w:val="nl-NL"/>
        </w:rPr>
        <w:t xml:space="preserve">Khi thực hiện kiểm định cơ sở GDMN, GDPT, GDTX thông qua tổ chức KĐCLGD sẽ phát sinh nhiều khoản kinh phí như: chi phí hợp đồng đánh giá ngoài với tổ chức KĐCLGD, </w:t>
      </w:r>
      <w:r w:rsidRPr="00A51BE1">
        <w:rPr>
          <w:rFonts w:ascii="Times New Roman" w:hAnsi="Times New Roman" w:cs="Times New Roman"/>
          <w:sz w:val="26"/>
          <w:szCs w:val="26"/>
          <w:lang w:val="nl-NL"/>
        </w:rPr>
        <w:t xml:space="preserve">chi phí cho thành viên đoàn đánh giá ngoài, tổ chức tập huấn, chuyên môn, nghiệp vụ cho các đơn vị, cá nhân thực hiện công tác tự đánh giá…, trong khi đó, đa số là </w:t>
      </w:r>
      <w:r w:rsidRPr="00A51BE1">
        <w:rPr>
          <w:rFonts w:ascii="Times New Roman" w:hAnsi="Times New Roman" w:cs="Times New Roman"/>
          <w:iCs/>
          <w:sz w:val="26"/>
          <w:szCs w:val="26"/>
          <w:lang w:val="nl-NL"/>
        </w:rPr>
        <w:t>cơ sở GDMN, GDPT, GDTX công lập, không có quyền tự chủ tài chính như cơ sở GDĐH.</w:t>
      </w:r>
    </w:p>
    <w:p w14:paraId="3618A07E" w14:textId="62771E7D" w:rsidR="004C44A2" w:rsidRPr="00A51BE1" w:rsidRDefault="00512B99" w:rsidP="004C44A2">
      <w:pPr>
        <w:spacing w:before="120" w:line="320" w:lineRule="exact"/>
        <w:ind w:firstLine="709"/>
        <w:jc w:val="both"/>
        <w:rPr>
          <w:rFonts w:ascii="Times New Roman" w:hAnsi="Times New Roman" w:cs="Times New Roman"/>
          <w:b/>
          <w:bCs/>
          <w:sz w:val="26"/>
          <w:szCs w:val="26"/>
          <w:lang w:val="nl-NL"/>
        </w:rPr>
      </w:pPr>
      <w:r w:rsidRPr="00A51BE1">
        <w:rPr>
          <w:rFonts w:ascii="Times New Roman" w:hAnsi="Times New Roman" w:cs="Times New Roman"/>
          <w:b/>
          <w:bCs/>
          <w:sz w:val="26"/>
          <w:szCs w:val="26"/>
          <w:lang w:val="nl-NL"/>
        </w:rPr>
        <w:t>2</w:t>
      </w:r>
      <w:r w:rsidR="004C44A2" w:rsidRPr="00A51BE1">
        <w:rPr>
          <w:rFonts w:ascii="Times New Roman" w:hAnsi="Times New Roman" w:cs="Times New Roman"/>
          <w:b/>
          <w:bCs/>
          <w:sz w:val="26"/>
          <w:szCs w:val="26"/>
          <w:lang w:val="nl-NL"/>
        </w:rPr>
        <w:t>. Một số nội dung sửa đổi, bổ sung khác trong dự thảo Luật</w:t>
      </w:r>
    </w:p>
    <w:p w14:paraId="345896E5" w14:textId="19BB3AC2" w:rsidR="004C44A2" w:rsidRPr="00A51BE1" w:rsidRDefault="00512B99"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
          <w:bCs/>
          <w:iCs/>
          <w:sz w:val="26"/>
          <w:szCs w:val="26"/>
          <w:lang w:val="nl-NL"/>
        </w:rPr>
        <w:t>2</w:t>
      </w:r>
      <w:r w:rsidR="004C44A2" w:rsidRPr="00A51BE1">
        <w:rPr>
          <w:rFonts w:ascii="Times New Roman" w:hAnsi="Times New Roman" w:cs="Times New Roman"/>
          <w:b/>
          <w:bCs/>
          <w:iCs/>
          <w:sz w:val="26"/>
          <w:szCs w:val="26"/>
          <w:lang w:val="nl-NL"/>
        </w:rPr>
        <w:t>.</w:t>
      </w:r>
      <w:r w:rsidR="003B00D4" w:rsidRPr="00A51BE1">
        <w:rPr>
          <w:rFonts w:ascii="Times New Roman" w:hAnsi="Times New Roman" w:cs="Times New Roman"/>
          <w:b/>
          <w:bCs/>
          <w:iCs/>
          <w:sz w:val="26"/>
          <w:szCs w:val="26"/>
          <w:lang w:val="nl-NL"/>
        </w:rPr>
        <w:t>1</w:t>
      </w:r>
      <w:r w:rsidR="00AD46CB">
        <w:rPr>
          <w:rFonts w:ascii="Times New Roman" w:hAnsi="Times New Roman" w:cs="Times New Roman"/>
          <w:b/>
          <w:bCs/>
          <w:iCs/>
          <w:sz w:val="26"/>
          <w:szCs w:val="26"/>
          <w:lang w:val="nl-NL"/>
        </w:rPr>
        <w:t>.</w:t>
      </w:r>
      <w:r w:rsidR="004C44A2" w:rsidRPr="00A51BE1">
        <w:rPr>
          <w:rFonts w:ascii="Times New Roman" w:hAnsi="Times New Roman" w:cs="Times New Roman"/>
          <w:b/>
          <w:bCs/>
          <w:iCs/>
          <w:sz w:val="26"/>
          <w:szCs w:val="26"/>
          <w:lang w:val="nl-NL"/>
        </w:rPr>
        <w:t xml:space="preserve"> Xác định rõ tài liệu giáo dục địa phương không phải là sách giáo khoa; sửa đổi quy định về thẩm quyền biên soạn và thẩm định tài liệu giáo dục địa phương theo hướng</w:t>
      </w:r>
      <w:r w:rsidR="004C44A2" w:rsidRPr="00A51BE1">
        <w:rPr>
          <w:rFonts w:ascii="Times New Roman" w:hAnsi="Times New Roman" w:cs="Times New Roman"/>
          <w:b/>
          <w:bCs/>
          <w:i/>
          <w:iCs/>
          <w:sz w:val="26"/>
          <w:szCs w:val="26"/>
          <w:lang w:val="nl-NL"/>
        </w:rPr>
        <w:t>: giao</w:t>
      </w:r>
      <w:r w:rsidR="004C44A2" w:rsidRPr="00A51BE1">
        <w:rPr>
          <w:rFonts w:ascii="Times New Roman" w:hAnsi="Times New Roman" w:cs="Times New Roman"/>
          <w:bCs/>
          <w:i/>
          <w:iCs/>
          <w:sz w:val="26"/>
          <w:szCs w:val="26"/>
          <w:lang w:val="nl-NL"/>
        </w:rPr>
        <w:t xml:space="preserve"> </w:t>
      </w:r>
      <w:r w:rsidR="004C44A2" w:rsidRPr="00A51BE1">
        <w:rPr>
          <w:rFonts w:ascii="Times New Roman" w:hAnsi="Times New Roman" w:cs="Times New Roman"/>
          <w:b/>
          <w:bCs/>
          <w:i/>
          <w:iCs/>
          <w:sz w:val="26"/>
          <w:szCs w:val="26"/>
          <w:lang w:val="nl-NL"/>
        </w:rPr>
        <w:t xml:space="preserve">Giám đốc Sở GDĐT </w:t>
      </w:r>
      <w:r w:rsidR="004C44A2" w:rsidRPr="00A51BE1">
        <w:rPr>
          <w:rFonts w:ascii="Times New Roman" w:hAnsi="Times New Roman" w:cs="Times New Roman"/>
          <w:b/>
          <w:bCs/>
          <w:i/>
          <w:sz w:val="26"/>
          <w:szCs w:val="26"/>
          <w:lang w:val="nl-NL"/>
        </w:rPr>
        <w:t>tổ chức biên soạn tài liệu giáo dục địa phương, hội đồng thẩm định cấp tỉnh thẩm định và UBND cấp tỉnh phê duyệt tài liệu giáo dục địa phương</w:t>
      </w:r>
      <w:r w:rsidR="004C44A2" w:rsidRPr="00A51BE1">
        <w:rPr>
          <w:rFonts w:ascii="Times New Roman" w:hAnsi="Times New Roman" w:cs="Times New Roman"/>
          <w:bCs/>
          <w:sz w:val="26"/>
          <w:szCs w:val="26"/>
          <w:lang w:val="nl-NL"/>
        </w:rPr>
        <w:t xml:space="preserve"> (Điều 32).</w:t>
      </w:r>
    </w:p>
    <w:p w14:paraId="45A1A9EE" w14:textId="416EB9C9" w:rsidR="004C44A2" w:rsidRPr="00A51BE1" w:rsidRDefault="00512B99"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
          <w:bCs/>
          <w:sz w:val="26"/>
          <w:szCs w:val="26"/>
          <w:lang w:val="nl-NL"/>
        </w:rPr>
        <w:t>2</w:t>
      </w:r>
      <w:r w:rsidR="003B00D4" w:rsidRPr="00A51BE1">
        <w:rPr>
          <w:rFonts w:ascii="Times New Roman" w:hAnsi="Times New Roman" w:cs="Times New Roman"/>
          <w:b/>
          <w:bCs/>
          <w:sz w:val="26"/>
          <w:szCs w:val="26"/>
          <w:lang w:val="nl-NL"/>
        </w:rPr>
        <w:t>.</w:t>
      </w:r>
      <w:r w:rsidR="004C44A2" w:rsidRPr="00A51BE1">
        <w:rPr>
          <w:rFonts w:ascii="Times New Roman" w:hAnsi="Times New Roman" w:cs="Times New Roman"/>
          <w:b/>
          <w:bCs/>
          <w:sz w:val="26"/>
          <w:szCs w:val="26"/>
          <w:lang w:val="nl-NL"/>
        </w:rPr>
        <w:t>2</w:t>
      </w:r>
      <w:r w:rsidR="003B00D4" w:rsidRPr="00A51BE1">
        <w:rPr>
          <w:rFonts w:ascii="Times New Roman" w:hAnsi="Times New Roman" w:cs="Times New Roman"/>
          <w:b/>
          <w:bCs/>
          <w:sz w:val="26"/>
          <w:szCs w:val="26"/>
          <w:lang w:val="nl-NL"/>
        </w:rPr>
        <w:t>.</w:t>
      </w:r>
      <w:r w:rsidR="004C44A2" w:rsidRPr="00A51BE1">
        <w:rPr>
          <w:rFonts w:ascii="Times New Roman" w:hAnsi="Times New Roman" w:cs="Times New Roman"/>
          <w:b/>
          <w:bCs/>
          <w:sz w:val="26"/>
          <w:szCs w:val="26"/>
          <w:lang w:val="nl-NL"/>
        </w:rPr>
        <w:t xml:space="preserve"> Đề xuất </w:t>
      </w:r>
      <w:r w:rsidR="004C44A2" w:rsidRPr="00A51BE1">
        <w:rPr>
          <w:rFonts w:ascii="Times New Roman" w:hAnsi="Times New Roman" w:cs="Times New Roman"/>
          <w:b/>
          <w:bCs/>
          <w:i/>
          <w:sz w:val="26"/>
          <w:szCs w:val="26"/>
          <w:lang w:val="nl-NL"/>
        </w:rPr>
        <w:t>chuyển một số thẩm quyền từ Chính phủ sang Bộ trưởng Bộ G</w:t>
      </w:r>
      <w:r w:rsidR="001708F5">
        <w:rPr>
          <w:rFonts w:ascii="Times New Roman" w:hAnsi="Times New Roman" w:cs="Times New Roman"/>
          <w:b/>
          <w:bCs/>
          <w:i/>
          <w:sz w:val="26"/>
          <w:szCs w:val="26"/>
          <w:lang w:val="nl-NL"/>
        </w:rPr>
        <w:t>DĐT</w:t>
      </w:r>
      <w:r w:rsidR="004C44A2" w:rsidRPr="00A51BE1">
        <w:rPr>
          <w:rFonts w:ascii="Times New Roman" w:hAnsi="Times New Roman" w:cs="Times New Roman"/>
          <w:b/>
          <w:bCs/>
          <w:i/>
          <w:sz w:val="26"/>
          <w:szCs w:val="26"/>
          <w:lang w:val="nl-NL"/>
        </w:rPr>
        <w:t>, chuyển thẩm quyền từ Chủ tịch UBND cấp tỉnh sang Giám đốc Sở GDĐT</w:t>
      </w:r>
      <w:r w:rsidR="004C44A2" w:rsidRPr="00A51BE1">
        <w:rPr>
          <w:rFonts w:ascii="Times New Roman" w:hAnsi="Times New Roman" w:cs="Times New Roman"/>
          <w:b/>
          <w:bCs/>
          <w:sz w:val="26"/>
          <w:szCs w:val="26"/>
          <w:lang w:val="nl-NL"/>
        </w:rPr>
        <w:t xml:space="preserve"> để thực hiện chủ trương tăng cường phân cấp, phân quyền trong quản lý nhà nước. </w:t>
      </w:r>
      <w:r w:rsidR="004C44A2" w:rsidRPr="00A51BE1">
        <w:rPr>
          <w:rFonts w:ascii="Times New Roman" w:hAnsi="Times New Roman" w:cs="Times New Roman"/>
          <w:bCs/>
          <w:sz w:val="26"/>
          <w:szCs w:val="26"/>
          <w:lang w:val="nl-NL"/>
        </w:rPr>
        <w:t xml:space="preserve">Cụ thể: </w:t>
      </w:r>
    </w:p>
    <w:p w14:paraId="6600E806" w14:textId="77777777" w:rsidR="004C44A2" w:rsidRPr="00A51BE1" w:rsidRDefault="004C44A2" w:rsidP="004C44A2">
      <w:pPr>
        <w:spacing w:before="120" w:line="320" w:lineRule="exact"/>
        <w:ind w:firstLine="709"/>
        <w:jc w:val="both"/>
        <w:rPr>
          <w:rFonts w:ascii="Times New Roman" w:hAnsi="Times New Roman" w:cs="Times New Roman"/>
          <w:bCs/>
          <w:iCs/>
          <w:sz w:val="26"/>
          <w:szCs w:val="26"/>
          <w:lang w:val="nl-NL"/>
        </w:rPr>
      </w:pPr>
      <w:r w:rsidRPr="00A51BE1">
        <w:rPr>
          <w:rFonts w:ascii="Times New Roman" w:hAnsi="Times New Roman" w:cs="Times New Roman"/>
          <w:bCs/>
          <w:iCs/>
          <w:sz w:val="26"/>
          <w:szCs w:val="26"/>
          <w:lang w:val="nl-NL"/>
        </w:rPr>
        <w:t>-</w:t>
      </w:r>
      <w:r w:rsidRPr="00A51BE1">
        <w:rPr>
          <w:rFonts w:ascii="Times New Roman" w:hAnsi="Times New Roman" w:cs="Times New Roman"/>
          <w:b/>
          <w:bCs/>
          <w:iCs/>
          <w:sz w:val="26"/>
          <w:szCs w:val="26"/>
          <w:lang w:val="nl-NL"/>
        </w:rPr>
        <w:t xml:space="preserve"> Chuyển thẩm quyền </w:t>
      </w:r>
      <w:r w:rsidRPr="00A51BE1">
        <w:rPr>
          <w:rFonts w:ascii="Times New Roman" w:hAnsi="Times New Roman" w:cs="Times New Roman"/>
          <w:bCs/>
          <w:iCs/>
          <w:sz w:val="26"/>
          <w:szCs w:val="26"/>
          <w:lang w:val="nl-NL"/>
        </w:rPr>
        <w:t xml:space="preserve">quy định chi tiết về hướng nghiệp, phân luồng trong giáo </w:t>
      </w:r>
      <w:r w:rsidRPr="00973C16">
        <w:rPr>
          <w:rFonts w:ascii="Times New Roman" w:hAnsi="Times New Roman" w:cs="Times New Roman"/>
          <w:bCs/>
          <w:iCs/>
          <w:spacing w:val="-4"/>
          <w:sz w:val="26"/>
          <w:szCs w:val="26"/>
          <w:lang w:val="nl-NL"/>
        </w:rPr>
        <w:t xml:space="preserve">dục từ thẩm quyền của Chính phủ </w:t>
      </w:r>
      <w:r w:rsidRPr="00973C16">
        <w:rPr>
          <w:rFonts w:ascii="Times New Roman" w:hAnsi="Times New Roman" w:cs="Times New Roman"/>
          <w:b/>
          <w:bCs/>
          <w:iCs/>
          <w:spacing w:val="-4"/>
          <w:sz w:val="26"/>
          <w:szCs w:val="26"/>
          <w:lang w:val="nl-NL"/>
        </w:rPr>
        <w:t xml:space="preserve">thành thẩm quyền của Bộ trưởng Bộ GDĐT </w:t>
      </w:r>
      <w:r w:rsidRPr="00973C16">
        <w:rPr>
          <w:rFonts w:ascii="Times New Roman" w:hAnsi="Times New Roman" w:cs="Times New Roman"/>
          <w:bCs/>
          <w:iCs/>
          <w:spacing w:val="-4"/>
          <w:sz w:val="26"/>
          <w:szCs w:val="26"/>
          <w:lang w:val="nl-NL"/>
        </w:rPr>
        <w:t>(Điều 9).</w:t>
      </w:r>
    </w:p>
    <w:p w14:paraId="4BD222D8" w14:textId="77777777" w:rsidR="004C44A2" w:rsidRPr="00A51BE1" w:rsidRDefault="004C44A2"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Cs/>
          <w:iCs/>
          <w:sz w:val="26"/>
          <w:szCs w:val="26"/>
          <w:lang w:val="nl-NL"/>
        </w:rPr>
        <w:t>-</w:t>
      </w:r>
      <w:r w:rsidRPr="00A51BE1">
        <w:rPr>
          <w:rFonts w:ascii="Times New Roman" w:hAnsi="Times New Roman" w:cs="Times New Roman"/>
          <w:b/>
          <w:bCs/>
          <w:iCs/>
          <w:sz w:val="26"/>
          <w:szCs w:val="26"/>
          <w:lang w:val="nl-NL"/>
        </w:rPr>
        <w:t xml:space="preserve"> </w:t>
      </w:r>
      <w:r w:rsidRPr="00A51BE1">
        <w:rPr>
          <w:rFonts w:ascii="Times New Roman" w:hAnsi="Times New Roman" w:cs="Times New Roman"/>
          <w:bCs/>
          <w:iCs/>
          <w:sz w:val="26"/>
          <w:szCs w:val="26"/>
          <w:lang w:val="nl-NL"/>
        </w:rPr>
        <w:t xml:space="preserve">Sửa đổi, bổ sung khoản 5 Điều 12: </w:t>
      </w:r>
      <w:r w:rsidRPr="00A51BE1">
        <w:rPr>
          <w:rFonts w:ascii="Times New Roman" w:hAnsi="Times New Roman" w:cs="Times New Roman"/>
          <w:b/>
          <w:bCs/>
          <w:iCs/>
          <w:sz w:val="26"/>
          <w:szCs w:val="26"/>
          <w:lang w:val="nl-NL"/>
        </w:rPr>
        <w:t xml:space="preserve">Chuyển thẩm quyền </w:t>
      </w:r>
      <w:r w:rsidRPr="00A51BE1">
        <w:rPr>
          <w:rFonts w:ascii="Times New Roman" w:hAnsi="Times New Roman" w:cs="Times New Roman"/>
          <w:bCs/>
          <w:iCs/>
          <w:sz w:val="26"/>
          <w:szCs w:val="26"/>
          <w:lang w:val="nl-NL"/>
        </w:rPr>
        <w:t xml:space="preserve">từ thẩm quyền của Chính phủ thành </w:t>
      </w:r>
      <w:r w:rsidRPr="00A51BE1">
        <w:rPr>
          <w:rFonts w:ascii="Times New Roman" w:hAnsi="Times New Roman" w:cs="Times New Roman"/>
          <w:b/>
          <w:bCs/>
          <w:iCs/>
          <w:sz w:val="26"/>
          <w:szCs w:val="26"/>
          <w:lang w:val="nl-NL"/>
        </w:rPr>
        <w:t xml:space="preserve">thẩm quyền của Bộ trưởng Bộ GDĐT </w:t>
      </w:r>
      <w:r w:rsidRPr="00A51BE1">
        <w:rPr>
          <w:rFonts w:ascii="Times New Roman" w:hAnsi="Times New Roman" w:cs="Times New Roman"/>
          <w:bCs/>
          <w:sz w:val="26"/>
          <w:szCs w:val="26"/>
          <w:lang w:val="nl-NL"/>
        </w:rPr>
        <w:t>ban hành hệ thống văn bằng giáo dục đại học và quy định văn bằng trình độ tương đương của một số ngành đào tạo chuyên sâu đặc thù”.</w:t>
      </w:r>
    </w:p>
    <w:p w14:paraId="578F8B30" w14:textId="4FDA3966" w:rsidR="004C44A2" w:rsidRPr="00A51BE1" w:rsidRDefault="004C44A2"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Cs/>
          <w:sz w:val="26"/>
          <w:szCs w:val="26"/>
          <w:lang w:val="nl-NL"/>
        </w:rPr>
        <w:t xml:space="preserve">- </w:t>
      </w:r>
      <w:r w:rsidRPr="00A51BE1">
        <w:rPr>
          <w:rFonts w:ascii="Times New Roman" w:hAnsi="Times New Roman" w:cs="Times New Roman"/>
          <w:b/>
          <w:bCs/>
          <w:sz w:val="26"/>
          <w:szCs w:val="26"/>
          <w:lang w:val="nl-NL"/>
        </w:rPr>
        <w:t>Giao thẩm quyền cho Bộ trưởng B</w:t>
      </w:r>
      <w:r w:rsidR="00337769">
        <w:rPr>
          <w:rFonts w:ascii="Times New Roman" w:hAnsi="Times New Roman" w:cs="Times New Roman"/>
          <w:b/>
          <w:bCs/>
          <w:sz w:val="26"/>
          <w:szCs w:val="26"/>
          <w:lang w:val="nl-NL"/>
        </w:rPr>
        <w:t xml:space="preserve">ộ </w:t>
      </w:r>
      <w:r w:rsidRPr="00A51BE1">
        <w:rPr>
          <w:rFonts w:ascii="Times New Roman" w:hAnsi="Times New Roman" w:cs="Times New Roman"/>
          <w:b/>
          <w:bCs/>
          <w:sz w:val="26"/>
          <w:szCs w:val="26"/>
          <w:lang w:val="nl-NL"/>
        </w:rPr>
        <w:t>GDĐT</w:t>
      </w:r>
      <w:r w:rsidRPr="00A51BE1">
        <w:rPr>
          <w:rFonts w:ascii="Times New Roman" w:hAnsi="Times New Roman" w:cs="Times New Roman"/>
          <w:bCs/>
          <w:sz w:val="26"/>
          <w:szCs w:val="26"/>
          <w:lang w:val="nl-NL"/>
        </w:rPr>
        <w:t xml:space="preserve"> quy định các trường hợp học sinh được học vượt lớp, học ở độ tuổi cao hơn tuổi đã quy định tại Luật (sửa đổi khoản 4 Điều 28), thay vì Luật hiện hành (khoản 2 Điều 28) quy định chi tiết các trường hợp học sinh được học vượt lớp, học ở độ tuổi cao hơn tuổi quy định.</w:t>
      </w:r>
    </w:p>
    <w:p w14:paraId="38DB9EA8" w14:textId="14D3B039" w:rsidR="004C44A2" w:rsidRPr="00A51BE1" w:rsidRDefault="00512B99" w:rsidP="004C44A2">
      <w:pPr>
        <w:spacing w:before="120" w:line="320" w:lineRule="exact"/>
        <w:ind w:firstLine="709"/>
        <w:jc w:val="both"/>
        <w:rPr>
          <w:rFonts w:ascii="Times New Roman" w:hAnsi="Times New Roman" w:cs="Times New Roman"/>
          <w:bCs/>
          <w:iCs/>
          <w:sz w:val="26"/>
          <w:szCs w:val="26"/>
          <w:lang w:val="nl-NL"/>
        </w:rPr>
      </w:pPr>
      <w:r w:rsidRPr="00A51BE1">
        <w:rPr>
          <w:rFonts w:ascii="Times New Roman" w:hAnsi="Times New Roman" w:cs="Times New Roman"/>
          <w:b/>
          <w:sz w:val="26"/>
          <w:szCs w:val="26"/>
          <w:lang w:val="nl-NL"/>
        </w:rPr>
        <w:t>2</w:t>
      </w:r>
      <w:r w:rsidR="003B00D4" w:rsidRPr="00A51BE1">
        <w:rPr>
          <w:rFonts w:ascii="Times New Roman" w:hAnsi="Times New Roman" w:cs="Times New Roman"/>
          <w:b/>
          <w:sz w:val="26"/>
          <w:szCs w:val="26"/>
          <w:lang w:val="nl-NL"/>
        </w:rPr>
        <w:t>.</w:t>
      </w:r>
      <w:r w:rsidR="004C44A2" w:rsidRPr="00A51BE1">
        <w:rPr>
          <w:rFonts w:ascii="Times New Roman" w:hAnsi="Times New Roman" w:cs="Times New Roman"/>
          <w:b/>
          <w:sz w:val="26"/>
          <w:szCs w:val="26"/>
          <w:lang w:val="nl-NL"/>
        </w:rPr>
        <w:t>3. Đề xuất</w:t>
      </w:r>
      <w:r w:rsidR="004C44A2" w:rsidRPr="00A51BE1">
        <w:rPr>
          <w:rFonts w:ascii="Times New Roman" w:hAnsi="Times New Roman" w:cs="Times New Roman"/>
          <w:bCs/>
          <w:sz w:val="26"/>
          <w:szCs w:val="26"/>
          <w:lang w:val="nl-NL"/>
        </w:rPr>
        <w:t xml:space="preserve"> </w:t>
      </w:r>
      <w:r w:rsidR="004C44A2" w:rsidRPr="00A51BE1">
        <w:rPr>
          <w:rFonts w:ascii="Times New Roman" w:hAnsi="Times New Roman" w:cs="Times New Roman"/>
          <w:b/>
          <w:bCs/>
          <w:sz w:val="26"/>
          <w:szCs w:val="26"/>
          <w:lang w:val="nl-NL"/>
        </w:rPr>
        <w:t>sửa đổi thẩm quyền thành lập, sáp nhập, chia tách</w:t>
      </w:r>
      <w:r w:rsidR="004C44A2" w:rsidRPr="00A51BE1">
        <w:rPr>
          <w:rFonts w:ascii="Times New Roman" w:hAnsi="Times New Roman" w:cs="Times New Roman"/>
          <w:bCs/>
          <w:sz w:val="26"/>
          <w:szCs w:val="26"/>
          <w:lang w:val="nl-NL"/>
        </w:rPr>
        <w:t xml:space="preserve"> nhà trường (Điều 52): giao UBND cấp xã quản lý cơ sở giáo dục mầm non, tiểu học, trung học cơ sở; </w:t>
      </w:r>
      <w:r w:rsidR="004C44A2" w:rsidRPr="00A51BE1">
        <w:rPr>
          <w:rFonts w:ascii="Times New Roman" w:hAnsi="Times New Roman" w:cs="Times New Roman"/>
          <w:bCs/>
          <w:iCs/>
          <w:sz w:val="26"/>
          <w:szCs w:val="26"/>
          <w:lang w:val="nl-NL"/>
        </w:rPr>
        <w:t xml:space="preserve">Ủy ban nhân dân cấp tỉnh hoặc Giám đốc Sở GDĐT quản lý CSGD ở các cấp học </w:t>
      </w:r>
      <w:r w:rsidR="004C44A2" w:rsidRPr="00A51BE1">
        <w:rPr>
          <w:rFonts w:ascii="Times New Roman" w:hAnsi="Times New Roman" w:cs="Times New Roman"/>
          <w:bCs/>
          <w:iCs/>
          <w:sz w:val="26"/>
          <w:szCs w:val="26"/>
          <w:lang w:val="nl-NL"/>
        </w:rPr>
        <w:lastRenderedPageBreak/>
        <w:t>còn lại, trừ những trường hợp thuộc thẩm quyền của Bộ trưởng B</w:t>
      </w:r>
      <w:r w:rsidR="00337769">
        <w:rPr>
          <w:rFonts w:ascii="Times New Roman" w:hAnsi="Times New Roman" w:cs="Times New Roman"/>
          <w:bCs/>
          <w:iCs/>
          <w:sz w:val="26"/>
          <w:szCs w:val="26"/>
          <w:lang w:val="nl-NL"/>
        </w:rPr>
        <w:t xml:space="preserve">ộ </w:t>
      </w:r>
      <w:r w:rsidR="004C44A2" w:rsidRPr="00A51BE1">
        <w:rPr>
          <w:rFonts w:ascii="Times New Roman" w:hAnsi="Times New Roman" w:cs="Times New Roman"/>
          <w:bCs/>
          <w:iCs/>
          <w:sz w:val="26"/>
          <w:szCs w:val="26"/>
          <w:lang w:val="nl-NL"/>
        </w:rPr>
        <w:t>GDĐT).</w:t>
      </w:r>
    </w:p>
    <w:p w14:paraId="5C627449" w14:textId="0F45C9E7" w:rsidR="004C44A2" w:rsidRPr="00A51BE1" w:rsidRDefault="00512B99" w:rsidP="004C44A2">
      <w:pPr>
        <w:spacing w:before="120" w:line="320" w:lineRule="exact"/>
        <w:ind w:firstLine="709"/>
        <w:jc w:val="both"/>
        <w:rPr>
          <w:rFonts w:ascii="Times New Roman" w:hAnsi="Times New Roman" w:cs="Times New Roman"/>
          <w:bCs/>
          <w:sz w:val="26"/>
          <w:szCs w:val="26"/>
          <w:lang w:val="it-IT"/>
        </w:rPr>
      </w:pPr>
      <w:r w:rsidRPr="00A51BE1">
        <w:rPr>
          <w:rFonts w:ascii="Times New Roman" w:hAnsi="Times New Roman" w:cs="Times New Roman"/>
          <w:b/>
          <w:bCs/>
          <w:sz w:val="26"/>
          <w:szCs w:val="26"/>
          <w:lang w:val="nl-NL"/>
        </w:rPr>
        <w:t>2</w:t>
      </w:r>
      <w:r w:rsidR="003B00D4" w:rsidRPr="00A51BE1">
        <w:rPr>
          <w:rFonts w:ascii="Times New Roman" w:hAnsi="Times New Roman" w:cs="Times New Roman"/>
          <w:b/>
          <w:bCs/>
          <w:sz w:val="26"/>
          <w:szCs w:val="26"/>
          <w:lang w:val="nl-NL"/>
        </w:rPr>
        <w:t>.</w:t>
      </w:r>
      <w:r w:rsidR="004C44A2" w:rsidRPr="00A51BE1">
        <w:rPr>
          <w:rFonts w:ascii="Times New Roman" w:hAnsi="Times New Roman" w:cs="Times New Roman"/>
          <w:b/>
          <w:bCs/>
          <w:sz w:val="26"/>
          <w:szCs w:val="26"/>
          <w:lang w:val="nl-NL"/>
        </w:rPr>
        <w:t>4. S</w:t>
      </w:r>
      <w:r w:rsidR="004C44A2" w:rsidRPr="00A51BE1">
        <w:rPr>
          <w:rFonts w:ascii="Times New Roman" w:hAnsi="Times New Roman" w:cs="Times New Roman"/>
          <w:b/>
          <w:bCs/>
          <w:i/>
          <w:sz w:val="26"/>
          <w:szCs w:val="26"/>
          <w:lang w:val="nl-NL"/>
        </w:rPr>
        <w:t xml:space="preserve">ửa đổi quy định về </w:t>
      </w:r>
      <w:r w:rsidR="004C44A2" w:rsidRPr="00A51BE1">
        <w:rPr>
          <w:rFonts w:ascii="Times New Roman" w:hAnsi="Times New Roman" w:cs="Times New Roman"/>
          <w:b/>
          <w:bCs/>
          <w:i/>
          <w:sz w:val="26"/>
          <w:szCs w:val="26"/>
          <w:lang w:val="it-IT"/>
        </w:rPr>
        <w:t>học bổng khuyến khích học tập và quy định về học bổng chính sách cho người học</w:t>
      </w:r>
      <w:r w:rsidR="004C44A2" w:rsidRPr="00A51BE1">
        <w:rPr>
          <w:rFonts w:ascii="Times New Roman" w:hAnsi="Times New Roman" w:cs="Times New Roman"/>
          <w:bCs/>
          <w:sz w:val="26"/>
          <w:szCs w:val="26"/>
          <w:lang w:val="it-IT"/>
        </w:rPr>
        <w:t xml:space="preserve"> theo hướng sẽ giao Chính phủ quy định cụ thể về điều kiện, đối tượng hưởng học bổng. Bổ sung đối tượng: Sinh viên đang học chương trình đào tạo để thực hiện các Chương trình, Đề án phát triển nguồn nhân lực các ngành công nghiệp mới do Chính phủ, Thủ tướng Chính phủ phê duyệt (Điều 85)</w:t>
      </w:r>
      <w:r w:rsidR="004C44A2" w:rsidRPr="00A51BE1">
        <w:rPr>
          <w:rFonts w:ascii="Times New Roman" w:hAnsi="Times New Roman" w:cs="Times New Roman"/>
          <w:bCs/>
          <w:sz w:val="26"/>
          <w:szCs w:val="26"/>
          <w:lang w:val="nl-NL"/>
        </w:rPr>
        <w:t>.</w:t>
      </w:r>
      <w:r w:rsidR="004C44A2" w:rsidRPr="00A51BE1">
        <w:rPr>
          <w:rFonts w:ascii="Times New Roman" w:hAnsi="Times New Roman" w:cs="Times New Roman"/>
          <w:bCs/>
          <w:sz w:val="26"/>
          <w:szCs w:val="26"/>
          <w:lang w:val="it-IT"/>
        </w:rPr>
        <w:t xml:space="preserve"> </w:t>
      </w:r>
    </w:p>
    <w:p w14:paraId="48140BE1" w14:textId="3951961C" w:rsidR="004C44A2" w:rsidRPr="00A51BE1" w:rsidRDefault="00512B99" w:rsidP="003B00D4">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
          <w:bCs/>
          <w:sz w:val="26"/>
          <w:szCs w:val="26"/>
          <w:lang w:val="nl-NL"/>
        </w:rPr>
        <w:t>2</w:t>
      </w:r>
      <w:r w:rsidR="004C44A2" w:rsidRPr="00A51BE1">
        <w:rPr>
          <w:rFonts w:ascii="Times New Roman" w:hAnsi="Times New Roman" w:cs="Times New Roman"/>
          <w:b/>
          <w:bCs/>
          <w:sz w:val="26"/>
          <w:szCs w:val="26"/>
          <w:lang w:val="nl-NL"/>
        </w:rPr>
        <w:t>.5. Bổ sung quy định về miễn học phí</w:t>
      </w:r>
      <w:r w:rsidR="004C44A2" w:rsidRPr="00A51BE1">
        <w:rPr>
          <w:rFonts w:ascii="Times New Roman" w:hAnsi="Times New Roman" w:cs="Times New Roman"/>
          <w:bCs/>
          <w:sz w:val="26"/>
          <w:szCs w:val="26"/>
          <w:lang w:val="nl-NL"/>
        </w:rPr>
        <w:t xml:space="preserve"> cho trẻ mầm non và học sinh phổ thông trong trường công lập, </w:t>
      </w:r>
      <w:r w:rsidR="004C44A2" w:rsidRPr="00A51BE1">
        <w:rPr>
          <w:rFonts w:ascii="Times New Roman" w:hAnsi="Times New Roman" w:cs="Times New Roman"/>
          <w:bCs/>
          <w:sz w:val="26"/>
          <w:szCs w:val="26"/>
          <w:lang w:val="it-IT"/>
        </w:rPr>
        <w:t>hỗ trợ tiền đóng học phí cho trẻ mầm non, học sinh phổ thông trong cơ sở giáo dục dân lập, tư thục (Điều 99) để t</w:t>
      </w:r>
      <w:r w:rsidR="004C44A2" w:rsidRPr="00A51BE1">
        <w:rPr>
          <w:rFonts w:ascii="Times New Roman" w:hAnsi="Times New Roman" w:cs="Times New Roman"/>
          <w:bCs/>
          <w:sz w:val="26"/>
          <w:szCs w:val="26"/>
          <w:lang w:val="nl-NL"/>
        </w:rPr>
        <w:t>hực hiện kết luận của Bộ Chính trị tại Công văn số 13594-CV/VPTW ngày 03/3/2025 của Văn phòng Trung ương Đảng tại phiên họp ngày 28/02/2025.</w:t>
      </w:r>
    </w:p>
    <w:p w14:paraId="44189E24" w14:textId="040B63C2" w:rsidR="004C44A2" w:rsidRPr="00A51BE1" w:rsidRDefault="00512B99" w:rsidP="004C44A2">
      <w:pPr>
        <w:spacing w:before="120" w:line="320" w:lineRule="exact"/>
        <w:ind w:firstLine="709"/>
        <w:jc w:val="both"/>
        <w:rPr>
          <w:rFonts w:ascii="Times New Roman" w:hAnsi="Times New Roman" w:cs="Times New Roman"/>
          <w:bCs/>
          <w:sz w:val="26"/>
          <w:szCs w:val="26"/>
          <w:lang w:val="it-IT"/>
        </w:rPr>
      </w:pPr>
      <w:r w:rsidRPr="00A51BE1">
        <w:rPr>
          <w:rFonts w:ascii="Times New Roman" w:hAnsi="Times New Roman" w:cs="Times New Roman"/>
          <w:b/>
          <w:bCs/>
          <w:sz w:val="26"/>
          <w:szCs w:val="26"/>
          <w:lang w:val="nl-NL"/>
        </w:rPr>
        <w:t>2</w:t>
      </w:r>
      <w:r w:rsidR="003B00D4" w:rsidRPr="00A51BE1">
        <w:rPr>
          <w:rFonts w:ascii="Times New Roman" w:hAnsi="Times New Roman" w:cs="Times New Roman"/>
          <w:b/>
          <w:bCs/>
          <w:sz w:val="26"/>
          <w:szCs w:val="26"/>
          <w:lang w:val="nl-NL"/>
        </w:rPr>
        <w:t>.</w:t>
      </w:r>
      <w:r w:rsidR="004C44A2" w:rsidRPr="00A51BE1">
        <w:rPr>
          <w:rFonts w:ascii="Times New Roman" w:hAnsi="Times New Roman" w:cs="Times New Roman"/>
          <w:b/>
          <w:bCs/>
          <w:sz w:val="26"/>
          <w:szCs w:val="26"/>
          <w:lang w:val="nl-NL"/>
        </w:rPr>
        <w:t>6.</w:t>
      </w:r>
      <w:r w:rsidR="004C44A2" w:rsidRPr="00A51BE1">
        <w:rPr>
          <w:rFonts w:ascii="Times New Roman" w:hAnsi="Times New Roman" w:cs="Times New Roman"/>
          <w:bCs/>
          <w:sz w:val="26"/>
          <w:szCs w:val="26"/>
          <w:lang w:val="nl-NL"/>
        </w:rPr>
        <w:t xml:space="preserve"> </w:t>
      </w:r>
      <w:r w:rsidR="004C44A2" w:rsidRPr="00A51BE1">
        <w:rPr>
          <w:rFonts w:ascii="Times New Roman" w:hAnsi="Times New Roman" w:cs="Times New Roman"/>
          <w:b/>
          <w:bCs/>
          <w:sz w:val="26"/>
          <w:szCs w:val="26"/>
          <w:lang w:val="nl-NL"/>
        </w:rPr>
        <w:t>L</w:t>
      </w:r>
      <w:r w:rsidR="004C44A2" w:rsidRPr="00A51BE1">
        <w:rPr>
          <w:rFonts w:ascii="Times New Roman" w:hAnsi="Times New Roman" w:cs="Times New Roman"/>
          <w:b/>
          <w:bCs/>
          <w:sz w:val="26"/>
          <w:szCs w:val="26"/>
          <w:lang w:val="it-IT"/>
        </w:rPr>
        <w:t>àm rõ nội hàm “dịch vụ hỗ trợ giáo dục”</w:t>
      </w:r>
      <w:r w:rsidR="004C44A2" w:rsidRPr="00A51BE1">
        <w:rPr>
          <w:rFonts w:ascii="Times New Roman" w:hAnsi="Times New Roman" w:cs="Times New Roman"/>
          <w:bCs/>
          <w:sz w:val="26"/>
          <w:szCs w:val="26"/>
          <w:lang w:val="it-IT"/>
        </w:rPr>
        <w:t xml:space="preserve"> bên cạnh “dịch vụ giáo dục” (bổ sung nội dung khoản 2 Điều 99): Dịch vụ hỗ trợ giáo dục gồm việc cung cấp các dịch vụ giáo dục nhưng không phải là dịch vụ giảng dạy để hỗ trợ về hệ thống hoặc phương pháp giáo dục không trùng với các hoạt động được NSNN hoặc nguồn thu học phí đảm bảo thì được xác định mức thu theo nguyên tắc tính đúng, tính đủ chi phí.</w:t>
      </w:r>
    </w:p>
    <w:p w14:paraId="7F779807" w14:textId="01D8CEAF" w:rsidR="004C44A2" w:rsidRPr="00A51BE1" w:rsidRDefault="00512B99"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
          <w:bCs/>
          <w:sz w:val="26"/>
          <w:szCs w:val="26"/>
          <w:lang w:val="it-IT"/>
        </w:rPr>
        <w:t>2</w:t>
      </w:r>
      <w:r w:rsidR="004C44A2" w:rsidRPr="00A51BE1">
        <w:rPr>
          <w:rFonts w:ascii="Times New Roman" w:hAnsi="Times New Roman" w:cs="Times New Roman"/>
          <w:b/>
          <w:bCs/>
          <w:sz w:val="26"/>
          <w:szCs w:val="26"/>
          <w:lang w:val="it-IT"/>
        </w:rPr>
        <w:t>.7.</w:t>
      </w:r>
      <w:r w:rsidR="004C44A2" w:rsidRPr="00A51BE1">
        <w:rPr>
          <w:rFonts w:ascii="Times New Roman" w:hAnsi="Times New Roman" w:cs="Times New Roman"/>
          <w:bCs/>
          <w:sz w:val="26"/>
          <w:szCs w:val="26"/>
          <w:lang w:val="it-IT"/>
        </w:rPr>
        <w:t xml:space="preserve"> </w:t>
      </w:r>
      <w:r w:rsidR="004C44A2" w:rsidRPr="00A51BE1">
        <w:rPr>
          <w:rFonts w:ascii="Times New Roman" w:hAnsi="Times New Roman" w:cs="Times New Roman"/>
          <w:b/>
          <w:bCs/>
          <w:sz w:val="26"/>
          <w:szCs w:val="26"/>
          <w:lang w:val="it-IT"/>
        </w:rPr>
        <w:t>Sửa đổi quy định về h</w:t>
      </w:r>
      <w:r w:rsidR="004C44A2" w:rsidRPr="00A51BE1">
        <w:rPr>
          <w:rFonts w:ascii="Times New Roman" w:hAnsi="Times New Roman" w:cs="Times New Roman"/>
          <w:b/>
          <w:bCs/>
          <w:sz w:val="26"/>
          <w:szCs w:val="26"/>
          <w:lang w:val="nl-NL"/>
        </w:rPr>
        <w:t>oạt động khoa học, công nghệ của cơ sở giáo dục, bổ sung nội dung quy định về đổi mới sáng tạo, chuyển đổi số, ứng dụng trí tuệ nhân tạo</w:t>
      </w:r>
      <w:r w:rsidR="004C44A2" w:rsidRPr="00A51BE1">
        <w:rPr>
          <w:rFonts w:ascii="Times New Roman" w:hAnsi="Times New Roman" w:cs="Times New Roman"/>
          <w:bCs/>
          <w:sz w:val="26"/>
          <w:szCs w:val="26"/>
          <w:lang w:val="nl-NL"/>
        </w:rPr>
        <w:t xml:space="preserve"> trong giáo dục, xác lập Cơ sở dữ liệu quốc gia về giáo dục và đào tạo - là “xương sống” </w:t>
      </w:r>
      <w:r w:rsidR="004C44A2" w:rsidRPr="00A51BE1">
        <w:rPr>
          <w:rFonts w:ascii="Times New Roman" w:hAnsi="Times New Roman" w:cs="Times New Roman"/>
          <w:bCs/>
          <w:sz w:val="26"/>
          <w:szCs w:val="26"/>
          <w:lang w:val="it-IT"/>
        </w:rPr>
        <w:t xml:space="preserve">của ngành trong chuyển đổi số (Điều 19); bổ sung quy định về việc </w:t>
      </w:r>
      <w:r w:rsidR="004C44A2" w:rsidRPr="00A51BE1">
        <w:rPr>
          <w:rFonts w:ascii="Times New Roman" w:hAnsi="Times New Roman" w:cs="Times New Roman"/>
          <w:bCs/>
          <w:sz w:val="26"/>
          <w:szCs w:val="26"/>
          <w:lang w:val="nl-NL"/>
        </w:rPr>
        <w:t>cấp văn bằng số để thực hiện dịch vụ công trực tuyến toàn trình theo yêu cầu của Chính phủ (Điều 12).</w:t>
      </w:r>
    </w:p>
    <w:p w14:paraId="2A10334A" w14:textId="3C4FA105" w:rsidR="004C44A2" w:rsidRPr="00A51BE1" w:rsidRDefault="00512B99" w:rsidP="004C44A2">
      <w:pPr>
        <w:spacing w:before="120" w:line="320" w:lineRule="exact"/>
        <w:ind w:firstLine="709"/>
        <w:jc w:val="both"/>
        <w:rPr>
          <w:rFonts w:ascii="Times New Roman" w:hAnsi="Times New Roman" w:cs="Times New Roman"/>
          <w:b/>
          <w:bCs/>
          <w:sz w:val="26"/>
          <w:szCs w:val="26"/>
          <w:lang w:val="nl-NL"/>
        </w:rPr>
      </w:pPr>
      <w:r w:rsidRPr="00A51BE1">
        <w:rPr>
          <w:rFonts w:ascii="Times New Roman" w:hAnsi="Times New Roman" w:cs="Times New Roman"/>
          <w:b/>
          <w:bCs/>
          <w:sz w:val="26"/>
          <w:szCs w:val="26"/>
          <w:lang w:val="nl-NL"/>
        </w:rPr>
        <w:t>2</w:t>
      </w:r>
      <w:r w:rsidR="003B00D4" w:rsidRPr="00A51BE1">
        <w:rPr>
          <w:rFonts w:ascii="Times New Roman" w:hAnsi="Times New Roman" w:cs="Times New Roman"/>
          <w:b/>
          <w:bCs/>
          <w:sz w:val="26"/>
          <w:szCs w:val="26"/>
          <w:lang w:val="nl-NL"/>
        </w:rPr>
        <w:t>.</w:t>
      </w:r>
      <w:r w:rsidR="004C44A2" w:rsidRPr="00A51BE1">
        <w:rPr>
          <w:rFonts w:ascii="Times New Roman" w:hAnsi="Times New Roman" w:cs="Times New Roman"/>
          <w:b/>
          <w:bCs/>
          <w:sz w:val="26"/>
          <w:szCs w:val="26"/>
          <w:lang w:val="nl-NL"/>
        </w:rPr>
        <w:t>8. Sửa đổi một số nội dung để phù hợp với chủ trương sắp xếp, tinh gọn bộ máy</w:t>
      </w:r>
    </w:p>
    <w:p w14:paraId="4A8C6357" w14:textId="757DADC4" w:rsidR="004C44A2" w:rsidRPr="00A51BE1" w:rsidRDefault="004C44A2" w:rsidP="004C44A2">
      <w:pPr>
        <w:spacing w:before="120" w:line="320" w:lineRule="exact"/>
        <w:ind w:firstLine="709"/>
        <w:jc w:val="both"/>
        <w:rPr>
          <w:rFonts w:ascii="Times New Roman" w:hAnsi="Times New Roman" w:cs="Times New Roman"/>
          <w:bCs/>
          <w:sz w:val="26"/>
          <w:szCs w:val="26"/>
          <w:lang w:val="nl-NL"/>
        </w:rPr>
      </w:pPr>
      <w:r w:rsidRPr="00A51BE1">
        <w:rPr>
          <w:rFonts w:ascii="Times New Roman" w:hAnsi="Times New Roman" w:cs="Times New Roman"/>
          <w:bCs/>
          <w:sz w:val="26"/>
          <w:szCs w:val="26"/>
          <w:lang w:val="nl-NL"/>
        </w:rPr>
        <w:t xml:space="preserve">Bỏ cụm từ “Bộ Lao động, Thương binh và Xã hội” tại 10 Điều (khoản 4 Điều 6, khoản 5 Điều 8, khoản 5 Điều 43, khoản 3 Điều 53, khoản 3 Điều 62, khoản 2 Điều 64, khoản 3 Điều 65, khoản 2 Điều 72, khoản 4 Điều 74, khoản 4 Điều 105); Thay cụm từ “Bộ Lao động - Thương binh và Xã hội” bằng cụm từ “Bộ Giáo dục và Đào tạo” tại điểm đ khoản 1 Điều 52, khoản 3 Điều 105; Bỏ cụm từ “cấp huyện” tại khoản 3 Điều 104. </w:t>
      </w:r>
    </w:p>
    <w:p w14:paraId="33C9A698" w14:textId="77777777" w:rsidR="00B04EF7" w:rsidRPr="00A51BE1" w:rsidRDefault="00B04EF7" w:rsidP="004C44A2">
      <w:pPr>
        <w:spacing w:before="120" w:line="320" w:lineRule="exact"/>
        <w:ind w:firstLine="709"/>
        <w:jc w:val="both"/>
        <w:rPr>
          <w:rFonts w:ascii="Times New Roman" w:hAnsi="Times New Roman" w:cs="Times New Roman"/>
          <w:bCs/>
          <w:sz w:val="26"/>
          <w:szCs w:val="26"/>
        </w:rPr>
      </w:pPr>
    </w:p>
    <w:tbl>
      <w:tblPr>
        <w:tblW w:w="9120" w:type="dxa"/>
        <w:tblInd w:w="108" w:type="dxa"/>
        <w:tblLayout w:type="fixed"/>
        <w:tblLook w:val="01E0" w:firstRow="1" w:lastRow="1" w:firstColumn="1" w:lastColumn="1" w:noHBand="0" w:noVBand="0"/>
      </w:tblPr>
      <w:tblGrid>
        <w:gridCol w:w="4900"/>
        <w:gridCol w:w="4220"/>
      </w:tblGrid>
      <w:tr w:rsidR="003B00D4" w:rsidRPr="00A51BE1" w14:paraId="38E5F2E0" w14:textId="77777777" w:rsidTr="0014555C">
        <w:trPr>
          <w:trHeight w:val="2506"/>
        </w:trPr>
        <w:tc>
          <w:tcPr>
            <w:tcW w:w="4900" w:type="dxa"/>
          </w:tcPr>
          <w:p w14:paraId="6224D62A" w14:textId="77777777" w:rsidR="003B00D4" w:rsidRPr="002812C3" w:rsidRDefault="003B00D4" w:rsidP="0014555C">
            <w:pPr>
              <w:jc w:val="both"/>
              <w:rPr>
                <w:rFonts w:ascii="Times New Roman" w:hAnsi="Times New Roman" w:cs="Times New Roman"/>
                <w:b/>
                <w:i/>
                <w:sz w:val="22"/>
                <w:szCs w:val="22"/>
              </w:rPr>
            </w:pPr>
            <w:r w:rsidRPr="002812C3">
              <w:rPr>
                <w:rFonts w:ascii="Times New Roman" w:hAnsi="Times New Roman" w:cs="Times New Roman"/>
                <w:b/>
                <w:i/>
                <w:sz w:val="22"/>
                <w:szCs w:val="22"/>
              </w:rPr>
              <w:t>Nơi nhận:</w:t>
            </w:r>
          </w:p>
          <w:p w14:paraId="3A390198" w14:textId="77777777" w:rsidR="003B00D4" w:rsidRPr="002812C3" w:rsidRDefault="003B00D4" w:rsidP="0014555C">
            <w:pPr>
              <w:ind w:hanging="142"/>
              <w:jc w:val="both"/>
              <w:rPr>
                <w:rFonts w:ascii="Times New Roman" w:hAnsi="Times New Roman" w:cs="Times New Roman"/>
                <w:sz w:val="22"/>
                <w:szCs w:val="22"/>
              </w:rPr>
            </w:pPr>
            <w:r w:rsidRPr="002812C3">
              <w:rPr>
                <w:rFonts w:ascii="Times New Roman" w:hAnsi="Times New Roman" w:cs="Times New Roman"/>
                <w:sz w:val="22"/>
                <w:szCs w:val="22"/>
              </w:rPr>
              <w:t>- Như trên;</w:t>
            </w:r>
          </w:p>
          <w:p w14:paraId="37FEF31E" w14:textId="77777777" w:rsidR="003B00D4" w:rsidRPr="002812C3" w:rsidRDefault="003B00D4" w:rsidP="0014555C">
            <w:pPr>
              <w:ind w:hanging="142"/>
              <w:jc w:val="both"/>
              <w:rPr>
                <w:rFonts w:ascii="Times New Roman" w:hAnsi="Times New Roman" w:cs="Times New Roman"/>
                <w:sz w:val="22"/>
                <w:szCs w:val="22"/>
              </w:rPr>
            </w:pPr>
            <w:r w:rsidRPr="002812C3">
              <w:rPr>
                <w:rFonts w:ascii="Times New Roman" w:hAnsi="Times New Roman" w:cs="Times New Roman"/>
                <w:sz w:val="22"/>
                <w:szCs w:val="22"/>
              </w:rPr>
              <w:t>- Văn phòng Chính phủ;</w:t>
            </w:r>
          </w:p>
          <w:p w14:paraId="4AC1AA01" w14:textId="77777777" w:rsidR="003B00D4" w:rsidRPr="00A51BE1" w:rsidRDefault="003B00D4" w:rsidP="0014555C">
            <w:pPr>
              <w:ind w:hanging="142"/>
              <w:jc w:val="both"/>
              <w:rPr>
                <w:rFonts w:ascii="Times New Roman" w:hAnsi="Times New Roman" w:cs="Times New Roman"/>
                <w:b/>
                <w:i/>
                <w:sz w:val="26"/>
                <w:szCs w:val="26"/>
                <w:u w:val="single"/>
              </w:rPr>
            </w:pPr>
            <w:r w:rsidRPr="002812C3">
              <w:rPr>
                <w:rFonts w:ascii="Times New Roman" w:hAnsi="Times New Roman" w:cs="Times New Roman"/>
                <w:sz w:val="22"/>
                <w:szCs w:val="22"/>
              </w:rPr>
              <w:t>- Lưu: VT, Vụ PC</w:t>
            </w:r>
          </w:p>
        </w:tc>
        <w:tc>
          <w:tcPr>
            <w:tcW w:w="4220" w:type="dxa"/>
          </w:tcPr>
          <w:p w14:paraId="02A3B59E" w14:textId="77777777" w:rsidR="003B00D4" w:rsidRPr="00A51BE1" w:rsidRDefault="003B00D4" w:rsidP="0014555C">
            <w:pPr>
              <w:jc w:val="center"/>
              <w:rPr>
                <w:rFonts w:ascii="Times New Roman" w:hAnsi="Times New Roman" w:cs="Times New Roman"/>
                <w:b/>
                <w:sz w:val="26"/>
                <w:szCs w:val="26"/>
              </w:rPr>
            </w:pPr>
            <w:r w:rsidRPr="00A51BE1">
              <w:rPr>
                <w:rFonts w:ascii="Times New Roman" w:hAnsi="Times New Roman" w:cs="Times New Roman"/>
                <w:b/>
                <w:sz w:val="26"/>
                <w:szCs w:val="26"/>
              </w:rPr>
              <w:t>BỘ TRƯỞNG</w:t>
            </w:r>
          </w:p>
          <w:p w14:paraId="5D7B2C4A" w14:textId="77777777" w:rsidR="003B00D4" w:rsidRPr="00A51BE1" w:rsidRDefault="003B00D4" w:rsidP="0014555C">
            <w:pPr>
              <w:jc w:val="center"/>
              <w:rPr>
                <w:rFonts w:ascii="Times New Roman" w:hAnsi="Times New Roman" w:cs="Times New Roman"/>
                <w:b/>
                <w:sz w:val="26"/>
                <w:szCs w:val="26"/>
              </w:rPr>
            </w:pPr>
          </w:p>
          <w:p w14:paraId="595EEE12" w14:textId="77777777" w:rsidR="003B00D4" w:rsidRPr="00A51BE1" w:rsidRDefault="003B00D4" w:rsidP="0014555C">
            <w:pPr>
              <w:jc w:val="center"/>
              <w:rPr>
                <w:rFonts w:ascii="Times New Roman" w:hAnsi="Times New Roman" w:cs="Times New Roman"/>
                <w:b/>
                <w:sz w:val="26"/>
                <w:szCs w:val="26"/>
              </w:rPr>
            </w:pPr>
          </w:p>
          <w:p w14:paraId="29E01B8E" w14:textId="77777777" w:rsidR="003B00D4" w:rsidRPr="00A51BE1" w:rsidRDefault="003B00D4" w:rsidP="0014555C">
            <w:pPr>
              <w:jc w:val="center"/>
              <w:rPr>
                <w:rFonts w:ascii="Times New Roman" w:hAnsi="Times New Roman" w:cs="Times New Roman"/>
                <w:b/>
                <w:sz w:val="26"/>
                <w:szCs w:val="26"/>
              </w:rPr>
            </w:pPr>
          </w:p>
          <w:p w14:paraId="158DE976" w14:textId="77777777" w:rsidR="003B00D4" w:rsidRPr="00A51BE1" w:rsidRDefault="003B00D4" w:rsidP="0014555C">
            <w:pPr>
              <w:jc w:val="center"/>
              <w:rPr>
                <w:rFonts w:ascii="Times New Roman" w:hAnsi="Times New Roman" w:cs="Times New Roman"/>
                <w:b/>
                <w:sz w:val="26"/>
                <w:szCs w:val="26"/>
              </w:rPr>
            </w:pPr>
          </w:p>
          <w:p w14:paraId="0042034D" w14:textId="77777777" w:rsidR="003B00D4" w:rsidRPr="00A51BE1" w:rsidRDefault="003B00D4" w:rsidP="0014555C">
            <w:pPr>
              <w:jc w:val="center"/>
              <w:rPr>
                <w:rFonts w:ascii="Times New Roman" w:hAnsi="Times New Roman" w:cs="Times New Roman"/>
                <w:b/>
                <w:sz w:val="26"/>
                <w:szCs w:val="26"/>
              </w:rPr>
            </w:pPr>
          </w:p>
          <w:p w14:paraId="7F85539F" w14:textId="77777777" w:rsidR="003B00D4" w:rsidRPr="00A51BE1" w:rsidRDefault="003B00D4" w:rsidP="0014555C">
            <w:pPr>
              <w:jc w:val="center"/>
              <w:rPr>
                <w:rFonts w:ascii="Times New Roman" w:hAnsi="Times New Roman" w:cs="Times New Roman"/>
                <w:b/>
                <w:sz w:val="26"/>
                <w:szCs w:val="26"/>
              </w:rPr>
            </w:pPr>
            <w:r w:rsidRPr="00A51BE1">
              <w:rPr>
                <w:rFonts w:ascii="Times New Roman" w:hAnsi="Times New Roman" w:cs="Times New Roman"/>
                <w:b/>
                <w:sz w:val="26"/>
                <w:szCs w:val="26"/>
              </w:rPr>
              <w:t>Nguyễn Kim Sơn</w:t>
            </w:r>
          </w:p>
        </w:tc>
      </w:tr>
    </w:tbl>
    <w:p w14:paraId="5942E935" w14:textId="77777777" w:rsidR="004C44A2" w:rsidRPr="00A51BE1" w:rsidRDefault="004C44A2" w:rsidP="00EB0294">
      <w:pPr>
        <w:pBdr>
          <w:top w:val="dotted" w:sz="4" w:space="0" w:color="FFFFFF"/>
          <w:left w:val="dotted" w:sz="4" w:space="0" w:color="FFFFFF"/>
          <w:bottom w:val="dotted" w:sz="4" w:space="31" w:color="FFFFFF"/>
          <w:right w:val="dotted" w:sz="4" w:space="0" w:color="FFFFFF"/>
        </w:pBdr>
        <w:shd w:val="clear" w:color="auto" w:fill="FFFFFF"/>
        <w:spacing w:line="320" w:lineRule="exact"/>
        <w:ind w:firstLine="720"/>
        <w:jc w:val="both"/>
        <w:rPr>
          <w:rFonts w:ascii="Times New Roman" w:hAnsi="Times New Roman" w:cs="Times New Roman"/>
          <w:sz w:val="26"/>
          <w:szCs w:val="26"/>
          <w:lang w:val="en-GB"/>
        </w:rPr>
      </w:pPr>
    </w:p>
    <w:p w14:paraId="4D8F7E6B" w14:textId="77777777" w:rsidR="004F27C8" w:rsidRPr="00A51BE1" w:rsidRDefault="004F27C8" w:rsidP="00EB0294">
      <w:pPr>
        <w:spacing w:line="320" w:lineRule="exact"/>
        <w:rPr>
          <w:sz w:val="26"/>
          <w:szCs w:val="26"/>
        </w:rPr>
      </w:pPr>
    </w:p>
    <w:sectPr w:rsidR="004F27C8" w:rsidRPr="00A51BE1" w:rsidSect="001318D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88B25" w14:textId="77777777" w:rsidR="00780567" w:rsidRDefault="00780567" w:rsidP="001318DA">
      <w:r>
        <w:separator/>
      </w:r>
    </w:p>
  </w:endnote>
  <w:endnote w:type="continuationSeparator" w:id="0">
    <w:p w14:paraId="12BD87AF" w14:textId="77777777" w:rsidR="00780567" w:rsidRDefault="00780567" w:rsidP="0013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94E36" w14:textId="77777777" w:rsidR="00780567" w:rsidRDefault="00780567" w:rsidP="001318DA">
      <w:r>
        <w:separator/>
      </w:r>
    </w:p>
  </w:footnote>
  <w:footnote w:type="continuationSeparator" w:id="0">
    <w:p w14:paraId="24B3414D" w14:textId="77777777" w:rsidR="00780567" w:rsidRDefault="00780567" w:rsidP="001318DA">
      <w:r>
        <w:continuationSeparator/>
      </w:r>
    </w:p>
  </w:footnote>
  <w:footnote w:id="1">
    <w:p w14:paraId="6F3EA413" w14:textId="7180401F" w:rsidR="003161A1" w:rsidRPr="001362C2" w:rsidRDefault="003161A1" w:rsidP="00396D4B">
      <w:pPr>
        <w:pStyle w:val="FootnoteText"/>
        <w:jc w:val="both"/>
      </w:pPr>
      <w:r w:rsidRPr="001362C2">
        <w:rPr>
          <w:rStyle w:val="FootnoteReference"/>
        </w:rPr>
        <w:footnoteRef/>
      </w:r>
      <w:r w:rsidRPr="001362C2">
        <w:t xml:space="preserve"> </w:t>
      </w:r>
      <w:r w:rsidRPr="001362C2">
        <w:rPr>
          <w:shd w:val="clear" w:color="auto" w:fill="FFFFFF"/>
        </w:rPr>
        <w:t xml:space="preserve">Nghị định số </w:t>
      </w:r>
      <w:r w:rsidRPr="001362C2">
        <w:t xml:space="preserve">84/2020/NĐ-CP ngày 17/7/2020 </w:t>
      </w:r>
      <w:r>
        <w:t xml:space="preserve">của Chính phủ </w:t>
      </w:r>
      <w:r w:rsidRPr="001362C2">
        <w:rPr>
          <w:shd w:val="clear" w:color="auto" w:fill="FFFFFF"/>
        </w:rPr>
        <w:t xml:space="preserve">quy định chi tiết một số điều của Luật Giáo dục (quy định chi tiết khoản 3 Điều 47; khoản 5 Điều 70; Điều 79; khoản 1 Điều 85; Điều 86); </w:t>
      </w:r>
      <w:r w:rsidRPr="001362C2">
        <w:rPr>
          <w:shd w:val="clear" w:color="auto" w:fill="FFFFFF"/>
          <w:lang w:val="vi-VN"/>
        </w:rPr>
        <w:t xml:space="preserve">Nghị định </w:t>
      </w:r>
      <w:r w:rsidRPr="001362C2">
        <w:rPr>
          <w:shd w:val="clear" w:color="auto" w:fill="FFFFFF"/>
        </w:rPr>
        <w:t xml:space="preserve">số 71/2020/NĐ-CP ngày 30/6/2020 </w:t>
      </w:r>
      <w:r>
        <w:rPr>
          <w:shd w:val="clear" w:color="auto" w:fill="FFFFFF"/>
        </w:rPr>
        <w:t xml:space="preserve">của Chính phủ </w:t>
      </w:r>
      <w:r w:rsidRPr="001362C2">
        <w:rPr>
          <w:shd w:val="clear" w:color="auto" w:fill="FFFFFF"/>
          <w:lang w:val="vi-VN"/>
        </w:rPr>
        <w:t>quy định lộ trình thực hiện n</w:t>
      </w:r>
      <w:r w:rsidRPr="001362C2">
        <w:rPr>
          <w:shd w:val="clear" w:color="auto" w:fill="FFFFFF"/>
        </w:rPr>
        <w:t>â</w:t>
      </w:r>
      <w:r w:rsidRPr="001362C2">
        <w:rPr>
          <w:shd w:val="clear" w:color="auto" w:fill="FFFFFF"/>
          <w:lang w:val="vi-VN"/>
        </w:rPr>
        <w:t>ng trình độ chuẩn được đào tạo của giáo viên mầm non, tiểu học, trung học cơ sở (</w:t>
      </w:r>
      <w:r w:rsidRPr="001362C2">
        <w:rPr>
          <w:shd w:val="clear" w:color="auto" w:fill="FFFFFF"/>
        </w:rPr>
        <w:t xml:space="preserve">quy định chi tiết </w:t>
      </w:r>
      <w:r w:rsidRPr="001362C2">
        <w:rPr>
          <w:shd w:val="clear" w:color="auto" w:fill="FFFFFF"/>
          <w:lang w:val="vi-VN"/>
        </w:rPr>
        <w:t>khoản 2 Điều 72)</w:t>
      </w:r>
      <w:r w:rsidRPr="001362C2">
        <w:rPr>
          <w:shd w:val="clear" w:color="auto" w:fill="FFFFFF"/>
        </w:rPr>
        <w:t>; Nghị định số 116/2020/NĐ-CP ngày 25/9/</w:t>
      </w:r>
      <w:r w:rsidRPr="001362C2">
        <w:t xml:space="preserve">2020 </w:t>
      </w:r>
      <w:r>
        <w:t xml:space="preserve">của Chính phủ </w:t>
      </w:r>
      <w:r w:rsidRPr="001362C2">
        <w:t>quy</w:t>
      </w:r>
      <w:r w:rsidRPr="001362C2">
        <w:rPr>
          <w:shd w:val="clear" w:color="auto" w:fill="FFFFFF"/>
        </w:rPr>
        <w:t xml:space="preserve"> định về chính sách hỗ trợ tiền đóng học phí và chi phí sinh hoạt đối với học sinh, sinh viên sư phạm (quy định chi tiết khoản 4, 5 Điều 85); Nghị định số 105/2020/NĐ-CP ngày 08/9/2020 </w:t>
      </w:r>
      <w:r>
        <w:rPr>
          <w:shd w:val="clear" w:color="auto" w:fill="FFFFFF"/>
        </w:rPr>
        <w:t xml:space="preserve">của Chính phủ </w:t>
      </w:r>
      <w:r w:rsidRPr="001362C2">
        <w:rPr>
          <w:shd w:val="clear" w:color="auto" w:fill="FFFFFF"/>
        </w:rPr>
        <w:t xml:space="preserve">quy định chính sách phát triển giáo dục mầm non (quy định chi tiết khoản 3 Điều 27; khoản 2 Điều 81); Nghị định số 24/2021/NĐ-CP ngày 23/3/2021 </w:t>
      </w:r>
      <w:r>
        <w:rPr>
          <w:shd w:val="clear" w:color="auto" w:fill="FFFFFF"/>
        </w:rPr>
        <w:t xml:space="preserve">của Chính phủ </w:t>
      </w:r>
      <w:r w:rsidRPr="001362C2">
        <w:rPr>
          <w:shd w:val="clear" w:color="auto" w:fill="FFFFFF"/>
        </w:rPr>
        <w:t>quy định việc quản lý trong cơ sở giáo dục mầm non và cơ sở giáo dục phổ thông công lập (quy định chi tiết điểm a khoản 2 Điều 60).</w:t>
      </w:r>
    </w:p>
  </w:footnote>
  <w:footnote w:id="2">
    <w:p w14:paraId="77D56246" w14:textId="77777777" w:rsidR="003161A1" w:rsidRPr="001362C2" w:rsidRDefault="003161A1" w:rsidP="00DF0A90">
      <w:pPr>
        <w:pStyle w:val="FootnoteText"/>
        <w:widowControl w:val="0"/>
        <w:jc w:val="both"/>
        <w:rPr>
          <w:i/>
        </w:rPr>
      </w:pPr>
      <w:r w:rsidRPr="001362C2">
        <w:rPr>
          <w:rStyle w:val="FootnoteReference"/>
        </w:rPr>
        <w:footnoteRef/>
      </w:r>
      <w:r w:rsidRPr="001362C2">
        <w:t xml:space="preserve"> Trong đó, có 12.354 trường tiểu học </w:t>
      </w:r>
      <w:r w:rsidRPr="001362C2">
        <w:rPr>
          <w:i/>
        </w:rPr>
        <w:t>(giảm 129 trường tiểu học so với năm học 2021 - 2022);</w:t>
      </w:r>
      <w:r w:rsidRPr="001362C2">
        <w:t xml:space="preserve"> 10.762 trường THCS </w:t>
      </w:r>
      <w:r w:rsidRPr="001362C2">
        <w:rPr>
          <w:i/>
        </w:rPr>
        <w:t>(giảm 09 trường THCS so với năm học 2021 - 2022);</w:t>
      </w:r>
      <w:r w:rsidRPr="001362C2">
        <w:t xml:space="preserve"> 2.441 trường THPT </w:t>
      </w:r>
      <w:r w:rsidRPr="001362C2">
        <w:rPr>
          <w:i/>
        </w:rPr>
        <w:t>(tăng 19 trường THPT so với năm học 2021 - 2022).</w:t>
      </w:r>
    </w:p>
  </w:footnote>
  <w:footnote w:id="3">
    <w:p w14:paraId="50280F9D" w14:textId="6028E935" w:rsidR="003161A1" w:rsidRPr="001362C2" w:rsidRDefault="003161A1" w:rsidP="00DF0A90">
      <w:pPr>
        <w:pStyle w:val="FootnoteText"/>
        <w:widowControl w:val="0"/>
        <w:jc w:val="both"/>
        <w:rPr>
          <w:lang w:val="vi-VN"/>
        </w:rPr>
      </w:pPr>
      <w:r w:rsidRPr="001362C2">
        <w:rPr>
          <w:rStyle w:val="FootnoteReference"/>
        </w:rPr>
        <w:footnoteRef/>
      </w:r>
      <w:r w:rsidRPr="001362C2">
        <w:t xml:space="preserve"> </w:t>
      </w:r>
      <w:r w:rsidRPr="009F37E7">
        <w:rPr>
          <w:iCs/>
          <w:lang w:val="vi-VN"/>
        </w:rPr>
        <w:t xml:space="preserve">Đến nay, </w:t>
      </w:r>
      <w:r w:rsidRPr="009F37E7">
        <w:rPr>
          <w:bCs/>
          <w:iCs/>
          <w:lang w:val="vi-VN"/>
        </w:rPr>
        <w:t>100%</w:t>
      </w:r>
      <w:r w:rsidRPr="009F37E7">
        <w:rPr>
          <w:bCs/>
          <w:iCs/>
          <w:lang w:val="sq-AL"/>
        </w:rPr>
        <w:t xml:space="preserve"> tỉnh, thành phố trong</w:t>
      </w:r>
      <w:r w:rsidRPr="009F37E7">
        <w:rPr>
          <w:bCs/>
          <w:iCs/>
          <w:lang w:val="vi-VN"/>
        </w:rPr>
        <w:t xml:space="preserve"> cả nước</w:t>
      </w:r>
      <w:r w:rsidRPr="009F37E7">
        <w:rPr>
          <w:bCs/>
          <w:iCs/>
          <w:lang w:val="sq-AL"/>
        </w:rPr>
        <w:t xml:space="preserve"> duy trì và đạt chuẩn phổ cập giáo dục tiểu học</w:t>
      </w:r>
      <w:r w:rsidRPr="009F37E7">
        <w:rPr>
          <w:bCs/>
          <w:iCs/>
          <w:lang w:val="vi-VN"/>
        </w:rPr>
        <w:t xml:space="preserve"> và giáo dục </w:t>
      </w:r>
      <w:r w:rsidRPr="009F37E7">
        <w:rPr>
          <w:bCs/>
          <w:iCs/>
          <w:lang w:val="en-AU"/>
        </w:rPr>
        <w:t>THCS</w:t>
      </w:r>
      <w:r w:rsidRPr="009F37E7">
        <w:rPr>
          <w:bCs/>
          <w:iCs/>
          <w:lang w:val="sq-AL"/>
        </w:rPr>
        <w:t>, trong đó có 37/63 tỉnh, thành phố được công nhận đạt chuẩn phổ cập giáo dục tiểu học mức độ 3</w:t>
      </w:r>
      <w:r w:rsidRPr="007D20FC">
        <w:rPr>
          <w:bCs/>
          <w:i/>
          <w:iCs/>
          <w:lang w:val="sq-AL"/>
        </w:rPr>
        <w:t xml:space="preserve"> (Thái Bình, Bắc Ninh, Nam Định, Hải Dương, Hà Nam, Vĩnh Phúc, Hưng Yên, Ninh Bình, Bắc Giang, Thái Nguyên, Hà Nội, Hà Tĩnh, Phú Thọ, Hoà Bình, Thanh H</w:t>
      </w:r>
      <w:r>
        <w:rPr>
          <w:bCs/>
          <w:i/>
          <w:iCs/>
          <w:lang w:val="sq-AL"/>
        </w:rPr>
        <w:t>óa</w:t>
      </w:r>
      <w:r w:rsidRPr="007D20FC">
        <w:rPr>
          <w:bCs/>
          <w:i/>
          <w:iCs/>
          <w:lang w:val="sq-AL"/>
        </w:rPr>
        <w:t>, Hậu Giang, Khánh Hoà, Phú Yên, Bình Phước, Cao Bằng, Thừa Thiên Huế, Quảng Ninh, Kiên Giang, Yên Bái, Quảng Bình, Nghệ An, Lạng Sơn, Quảng Trị, Quảng Nam, Bến Tre, Vĩnh Long, Bà Rịa – Vũng Tàu, Lai Châu, An Giang, Sóc Trăng, TP. Hồ Chí Minh, TP. Cần Thơ)….</w:t>
      </w:r>
      <w:r w:rsidRPr="001362C2">
        <w:rPr>
          <w:i/>
          <w:lang w:val="vi-VN"/>
        </w:rPr>
        <w:t>.</w:t>
      </w:r>
    </w:p>
  </w:footnote>
  <w:footnote w:id="4">
    <w:p w14:paraId="2BEBE15D" w14:textId="77777777" w:rsidR="003161A1" w:rsidRPr="001362C2" w:rsidRDefault="003161A1">
      <w:pPr>
        <w:pStyle w:val="FootnoteText"/>
        <w:widowControl w:val="0"/>
        <w:jc w:val="both"/>
        <w:rPr>
          <w:spacing w:val="-12"/>
        </w:rPr>
      </w:pPr>
      <w:r w:rsidRPr="001362C2">
        <w:rPr>
          <w:rStyle w:val="FootnoteReference"/>
        </w:rPr>
        <w:footnoteRef/>
      </w:r>
      <w:r w:rsidRPr="001362C2">
        <w:t xml:space="preserve"> </w:t>
      </w:r>
      <w:r w:rsidRPr="001362C2">
        <w:rPr>
          <w:spacing w:val="-12"/>
        </w:rPr>
        <w:t xml:space="preserve">Nguồn: </w:t>
      </w:r>
      <w:hyperlink r:id="rId1" w:history="1">
        <w:r w:rsidRPr="001362C2">
          <w:rPr>
            <w:rStyle w:val="Hyperlink"/>
            <w:spacing w:val="-12"/>
          </w:rPr>
          <w:t>https://www.gso.gov.vn/du-lieu-va-so-lieu-thong-ke/2019/07/thong-cao-bao-chi-ve-tinh-hinh-kinh-te-xa-hoi-nam-2014/</w:t>
        </w:r>
      </w:hyperlink>
    </w:p>
  </w:footnote>
  <w:footnote w:id="5">
    <w:p w14:paraId="133172C5" w14:textId="77777777" w:rsidR="003161A1" w:rsidRPr="001362C2" w:rsidRDefault="003161A1">
      <w:pPr>
        <w:pStyle w:val="FootnoteText"/>
        <w:widowControl w:val="0"/>
        <w:jc w:val="both"/>
      </w:pPr>
      <w:r w:rsidRPr="001362C2">
        <w:rPr>
          <w:rStyle w:val="FootnoteReference"/>
        </w:rPr>
        <w:footnoteRef/>
      </w:r>
      <w:r w:rsidRPr="001362C2">
        <w:t xml:space="preserve"> Trong đó, một số địa phương có tỷ lệ huy động học sinh hoàn thành Chương trình giáo dục tiểu học vào THCS cao như: Thành phố Hồ Chí Minh (100%), Tiền Giang (100%), Thái Bình (100%), Sơn La (100%), Hòa Bình (100%), Hà Nam (100%), Đà Nẵng (100%), Bắc Giang (100%), Bình Dương (100%).</w:t>
      </w:r>
    </w:p>
  </w:footnote>
  <w:footnote w:id="6">
    <w:p w14:paraId="6B0CBC11" w14:textId="77777777" w:rsidR="003161A1" w:rsidRPr="001362C2" w:rsidRDefault="003161A1">
      <w:pPr>
        <w:pStyle w:val="FootnoteText"/>
        <w:jc w:val="both"/>
      </w:pPr>
      <w:r w:rsidRPr="001362C2">
        <w:rPr>
          <w:rStyle w:val="FootnoteReference"/>
        </w:rPr>
        <w:footnoteRef/>
      </w:r>
      <w:r w:rsidRPr="001362C2">
        <w:t xml:space="preserve"> Nghị quyết về đổi mới căn bản, toàn diện giáo dục và đào tạo, đáp ứng yêu cầu công nghiệp hóa, hiện đại hóa trong điều kiện kinh tế thị trường định hướng xã hội chủ nghĩa và hội nhập quốc tế.</w:t>
      </w:r>
    </w:p>
  </w:footnote>
  <w:footnote w:id="7">
    <w:p w14:paraId="6297C379" w14:textId="77777777" w:rsidR="003161A1" w:rsidRPr="001362C2" w:rsidRDefault="003161A1">
      <w:pPr>
        <w:pStyle w:val="FootnoteText"/>
        <w:rPr>
          <w:lang w:val="vi-VN"/>
        </w:rPr>
      </w:pPr>
      <w:r w:rsidRPr="001362C2">
        <w:rPr>
          <w:rStyle w:val="FootnoteReference"/>
        </w:rPr>
        <w:footnoteRef/>
      </w:r>
      <w:r w:rsidRPr="001362C2">
        <w:t xml:space="preserve"> Nghị</w:t>
      </w:r>
      <w:r w:rsidRPr="001362C2">
        <w:rPr>
          <w:lang w:val="vi-VN"/>
        </w:rPr>
        <w:t xml:space="preserve"> quyết </w:t>
      </w:r>
      <w:r w:rsidRPr="001362C2">
        <w:t>về đổi mới chương trình, sách giáo khoa giáo dục phổ thông</w:t>
      </w:r>
      <w:r w:rsidRPr="001362C2">
        <w:rPr>
          <w:bCs/>
          <w:shd w:val="clear" w:color="auto" w:fill="FFFBF4"/>
          <w:lang w:val="vi-VN"/>
        </w:rPr>
        <w:t>.</w:t>
      </w:r>
    </w:p>
  </w:footnote>
  <w:footnote w:id="8">
    <w:p w14:paraId="7332D6FD" w14:textId="77777777" w:rsidR="003161A1" w:rsidRPr="001362C2" w:rsidRDefault="003161A1">
      <w:pPr>
        <w:pStyle w:val="FootnoteText"/>
        <w:widowControl w:val="0"/>
        <w:jc w:val="both"/>
        <w:rPr>
          <w:lang w:val="vi-VN"/>
        </w:rPr>
      </w:pPr>
      <w:r w:rsidRPr="001362C2">
        <w:rPr>
          <w:rStyle w:val="FootnoteReference"/>
        </w:rPr>
        <w:footnoteRef/>
      </w:r>
      <w:r w:rsidRPr="001362C2">
        <w:rPr>
          <w:lang w:val="vi-VN"/>
        </w:rPr>
        <w:t xml:space="preserve"> Những nghề phổ thông gắn với phát triển kỹ năng sống ngày càng được nhiều học sinh lựa chọn như: Tin học, làm vườn, điện dân dụng, nấu ăn, chăn nuôi,…</w:t>
      </w:r>
    </w:p>
  </w:footnote>
  <w:footnote w:id="9">
    <w:p w14:paraId="006EA68B" w14:textId="77777777" w:rsidR="003161A1" w:rsidRPr="00346917" w:rsidRDefault="003161A1">
      <w:pPr>
        <w:pStyle w:val="FootnoteText"/>
        <w:jc w:val="both"/>
        <w:rPr>
          <w:lang w:val="vi-VN"/>
        </w:rPr>
      </w:pPr>
      <w:r>
        <w:rPr>
          <w:rStyle w:val="FootnoteReference"/>
        </w:rPr>
        <w:footnoteRef/>
      </w:r>
      <w:r>
        <w:t xml:space="preserve"> - </w:t>
      </w:r>
      <w:r w:rsidRPr="00346917">
        <w:rPr>
          <w:lang w:val="vi-VN"/>
        </w:rPr>
        <w:t>Thông tư số 04/2023/TT-BGDĐT ngày 23/02/2023 của Bộ GDĐT ban hành Quy chế tổ chức và hoạt động của trường phổ thông dân tộc nội trú (thay thế Thông tư số 01/2016/TT-BGDĐT).</w:t>
      </w:r>
    </w:p>
    <w:p w14:paraId="2FF7D513" w14:textId="77777777" w:rsidR="003161A1" w:rsidRPr="00346917" w:rsidRDefault="003161A1">
      <w:pPr>
        <w:pStyle w:val="FootnoteText"/>
        <w:jc w:val="both"/>
        <w:rPr>
          <w:lang w:val="vi-VN"/>
        </w:rPr>
      </w:pPr>
      <w:r>
        <w:t xml:space="preserve">- </w:t>
      </w:r>
      <w:r w:rsidRPr="00346917">
        <w:rPr>
          <w:lang w:val="vi-VN"/>
        </w:rPr>
        <w:t>Thông tư số 03/2023/TT-BGDĐT ngày 06/02/2023 của Bộ GDĐT ban hành Quy chế tổ chức và hoạt động của trường phổ thông dân tộc bán trú (thay thế Thông tư số 24/2010/TT-BGDĐT).</w:t>
      </w:r>
    </w:p>
    <w:p w14:paraId="51B604AE" w14:textId="17E620B7" w:rsidR="003161A1" w:rsidRPr="00622EF3" w:rsidRDefault="003161A1" w:rsidP="002812C3">
      <w:pPr>
        <w:pStyle w:val="FootnoteText"/>
        <w:jc w:val="both"/>
      </w:pPr>
      <w:r w:rsidRPr="00622EF3">
        <w:t xml:space="preserve">- </w:t>
      </w:r>
      <w:r w:rsidRPr="00622EF3">
        <w:rPr>
          <w:lang w:val="vi-VN"/>
        </w:rPr>
        <w:t>Thông tư số 44/2021/TT-BGDĐT ngày 31/12/2021 của Bộ G</w:t>
      </w:r>
      <w:r>
        <w:t>DĐT</w:t>
      </w:r>
      <w:r w:rsidRPr="00622EF3">
        <w:rPr>
          <w:lang w:val="vi-VN"/>
        </w:rPr>
        <w:t xml:space="preserve"> </w:t>
      </w:r>
      <w:r>
        <w:t>b</w:t>
      </w:r>
      <w:r w:rsidRPr="00622EF3">
        <w:rPr>
          <w:lang w:val="vi-VN"/>
        </w:rPr>
        <w:t>an hành Quy chế tuyển sinh, bồi dưỡng dự bị đại học; xét chuyển vào học trình độ đại học, trình độ cao đẳng ngành Giáo dục Mầm non đối với học sinh dự bị đại học</w:t>
      </w:r>
    </w:p>
  </w:footnote>
  <w:footnote w:id="10">
    <w:p w14:paraId="478F6B37" w14:textId="65846909" w:rsidR="003161A1" w:rsidRPr="00622EF3" w:rsidRDefault="003161A1" w:rsidP="002812C3">
      <w:pPr>
        <w:jc w:val="both"/>
        <w:rPr>
          <w:rFonts w:ascii="Times New Roman" w:hAnsi="Times New Roman" w:cs="Times New Roman"/>
          <w:sz w:val="20"/>
          <w:szCs w:val="20"/>
        </w:rPr>
      </w:pPr>
      <w:r w:rsidRPr="00622EF3">
        <w:rPr>
          <w:rStyle w:val="FootnoteReference"/>
          <w:rFonts w:ascii="Times New Roman" w:hAnsi="Times New Roman" w:cs="Times New Roman"/>
          <w:sz w:val="20"/>
          <w:szCs w:val="20"/>
        </w:rPr>
        <w:footnoteRef/>
      </w:r>
      <w:r w:rsidRPr="00622EF3">
        <w:rPr>
          <w:rStyle w:val="FootnoteReference"/>
          <w:rFonts w:ascii="Times New Roman" w:hAnsi="Times New Roman" w:cs="Times New Roman"/>
          <w:sz w:val="20"/>
          <w:szCs w:val="20"/>
        </w:rPr>
        <w:t xml:space="preserve"> </w:t>
      </w:r>
      <w:r w:rsidRPr="00622EF3">
        <w:rPr>
          <w:rFonts w:ascii="Times New Roman" w:hAnsi="Times New Roman" w:cs="Times New Roman"/>
          <w:sz w:val="20"/>
          <w:szCs w:val="20"/>
        </w:rPr>
        <w:t>Hệ thống trường PTDTNT: có 315 trường PTDTNT thuộc 48 tỉnh, thành phố trực thuộc Trung ương với quy mô 101.847 HS. Bên cạnh đó còn có 02 trường trực thuộc Bộ GDĐT (trường Hữu nghị 80 và trường Hữu nghị T78) và 01 trường trực thuộc Ủy ban Dân tộc (Trường phổ thông Vùng cao Việt Bắc) có nhiệm vụ giáo dục HS dân tộc nội trú với quy mô hơn 3000 học sinh.</w:t>
      </w:r>
    </w:p>
  </w:footnote>
  <w:footnote w:id="11">
    <w:p w14:paraId="641103B5" w14:textId="77777777" w:rsidR="003161A1" w:rsidRPr="00622EF3" w:rsidRDefault="003161A1" w:rsidP="002812C3">
      <w:pPr>
        <w:pStyle w:val="FootnoteText"/>
        <w:jc w:val="both"/>
      </w:pPr>
      <w:r w:rsidRPr="00622EF3">
        <w:rPr>
          <w:rStyle w:val="FootnoteReference"/>
        </w:rPr>
        <w:footnoteRef/>
      </w:r>
      <w:r w:rsidRPr="00622EF3">
        <w:t xml:space="preserve"> T</w:t>
      </w:r>
      <w:r w:rsidRPr="00622EF3">
        <w:rPr>
          <w:lang w:val="vi-VN"/>
        </w:rPr>
        <w:t>oàn quốc</w:t>
      </w:r>
      <w:r w:rsidRPr="00622EF3">
        <w:t xml:space="preserve"> có</w:t>
      </w:r>
      <w:r w:rsidRPr="00622EF3">
        <w:rPr>
          <w:lang w:val="vi-VN"/>
        </w:rPr>
        <w:t xml:space="preserve"> 1.161 trường PTDTBT ở 29 tỉnh/thành phố (trong đó có 425 trường PTDTBT cấp Tiểu học, 256 trường PTDTBT liên cấp Tiểu học và Trung học cơ sở, 480 trường PTDTBT cấp Trung học cơ sở) với  số lượng 249.369 học sinh bán trú</w:t>
      </w:r>
      <w:r w:rsidRPr="00622EF3">
        <w:t xml:space="preserve">, </w:t>
      </w:r>
      <w:r w:rsidRPr="00622EF3">
        <w:rPr>
          <w:lang w:val="vi-VN"/>
        </w:rPr>
        <w:t>có 1.913 trường phổ thông có học sinh bán trú ở 30 tỉnh/thành phố với số lượng 284.000 học sinh bán trú</w:t>
      </w:r>
      <w:r w:rsidRPr="00622EF3">
        <w:t>.</w:t>
      </w:r>
    </w:p>
  </w:footnote>
  <w:footnote w:id="12">
    <w:p w14:paraId="7BC811B7" w14:textId="7281C2F3" w:rsidR="003161A1" w:rsidRPr="001362C2" w:rsidRDefault="003161A1" w:rsidP="00DF0A90">
      <w:pPr>
        <w:pStyle w:val="FootnoteText"/>
        <w:widowControl w:val="0"/>
        <w:jc w:val="both"/>
        <w:rPr>
          <w:spacing w:val="-4"/>
        </w:rPr>
      </w:pPr>
      <w:r w:rsidRPr="001362C2">
        <w:rPr>
          <w:rStyle w:val="FootnoteReference"/>
        </w:rPr>
        <w:footnoteRef/>
      </w:r>
      <w:r w:rsidRPr="001362C2">
        <w:t xml:space="preserve"> </w:t>
      </w:r>
      <w:r w:rsidRPr="001362C2">
        <w:rPr>
          <w:spacing w:val="-4"/>
        </w:rPr>
        <w:t>Tính đến nay, cả nước có 24</w:t>
      </w:r>
      <w:r>
        <w:rPr>
          <w:spacing w:val="-4"/>
        </w:rPr>
        <w:t>1</w:t>
      </w:r>
      <w:r w:rsidRPr="001362C2">
        <w:rPr>
          <w:spacing w:val="-4"/>
        </w:rPr>
        <w:t xml:space="preserve"> cơ sở </w:t>
      </w:r>
      <w:r>
        <w:rPr>
          <w:spacing w:val="-4"/>
        </w:rPr>
        <w:t>GDĐH</w:t>
      </w:r>
      <w:r w:rsidRPr="001362C2">
        <w:rPr>
          <w:spacing w:val="-4"/>
          <w:lang w:val="vi-VN"/>
        </w:rPr>
        <w:t>, trong đó 17</w:t>
      </w:r>
      <w:r>
        <w:rPr>
          <w:spacing w:val="-4"/>
        </w:rPr>
        <w:t>4</w:t>
      </w:r>
      <w:r w:rsidRPr="001362C2">
        <w:rPr>
          <w:spacing w:val="-4"/>
          <w:lang w:val="vi-VN"/>
        </w:rPr>
        <w:t xml:space="preserve"> cơ sở công lập và 67 cơ sở ngoài công lập</w:t>
      </w:r>
      <w:r w:rsidRPr="001362C2">
        <w:rPr>
          <w:spacing w:val="-4"/>
        </w:rPr>
        <w:t>.</w:t>
      </w:r>
    </w:p>
  </w:footnote>
  <w:footnote w:id="13">
    <w:p w14:paraId="455C86F3" w14:textId="7720E680" w:rsidR="003161A1" w:rsidRPr="001362C2" w:rsidRDefault="003161A1">
      <w:pPr>
        <w:pStyle w:val="FootnoteText"/>
        <w:jc w:val="both"/>
      </w:pPr>
      <w:r w:rsidRPr="001362C2">
        <w:rPr>
          <w:rStyle w:val="FootnoteReference"/>
        </w:rPr>
        <w:footnoteRef/>
      </w:r>
      <w:r w:rsidRPr="001362C2">
        <w:t xml:space="preserve"> Báo cáo Hội nghị tự chủ đại học năm 2022 của Bộ </w:t>
      </w:r>
      <w:r>
        <w:t>GDĐT</w:t>
      </w:r>
      <w:r w:rsidRPr="001362C2">
        <w:t>; Báo cáo giám sát của Ủy ban Văn hóa, Giáo dục của Quốc hội về tự chủ đại học năm 2022.</w:t>
      </w:r>
    </w:p>
  </w:footnote>
  <w:footnote w:id="14">
    <w:p w14:paraId="09B200A8" w14:textId="278EAB50" w:rsidR="003161A1" w:rsidRPr="001362C2" w:rsidRDefault="003161A1">
      <w:pPr>
        <w:pStyle w:val="FootnoteText"/>
        <w:jc w:val="both"/>
      </w:pPr>
      <w:r w:rsidRPr="001362C2">
        <w:rPr>
          <w:rStyle w:val="FootnoteReference"/>
        </w:rPr>
        <w:footnoteRef/>
      </w:r>
      <w:r w:rsidRPr="001362C2">
        <w:t xml:space="preserve"> Trong điều kiện tự chủ chi thường xuyên, nguồn thu phụ thuộc chủ yếu vào học phí, các cơ sở GDĐH đã chủ động khai thác các nguồn lực để đầu tư tăng cường các điều kiện bảo đảm chất lượng, nâng cao năng lực cạnh tranh để thu hút người học và gia tăng quy mô đào tạo. Theo số liệu khảo sát của Bộ G</w:t>
      </w:r>
      <w:r>
        <w:t>DĐT</w:t>
      </w:r>
      <w:r w:rsidRPr="001362C2">
        <w:t>, ước tính tổng nguồn thu ngoài ngân sách nhà nước năm 2021 của toàn hệ thống khoảng 38.000 tỷ đồng, tăng xấp xỉ 40% so với năm 2018 và lớn hơn 3 lần số thực chi ngân sách nhà nước năm 2020 cho giáo dục đại học.</w:t>
      </w:r>
    </w:p>
  </w:footnote>
  <w:footnote w:id="15">
    <w:p w14:paraId="0CCFE17C" w14:textId="77777777" w:rsidR="003161A1" w:rsidRPr="001362C2" w:rsidRDefault="003161A1">
      <w:pPr>
        <w:pStyle w:val="FootnoteText"/>
        <w:jc w:val="both"/>
      </w:pPr>
      <w:r w:rsidRPr="001362C2">
        <w:rPr>
          <w:rStyle w:val="FootnoteReference"/>
        </w:rPr>
        <w:footnoteRef/>
      </w:r>
      <w:r w:rsidRPr="001362C2">
        <w:t xml:space="preserve"> Tính đến nay, số giảng viên cơ hữu cả nước đạt xấp xỉ 79 nghìn và tăng 21% so với năm 2013, trong đó tỷ lệ có trình độ tiến sĩ tăng từ 17,6% lên 32,4% và tỷ lệ có trình độ đại học giảm từ 32,2% xuống dưới 7%.</w:t>
      </w:r>
    </w:p>
  </w:footnote>
  <w:footnote w:id="16">
    <w:p w14:paraId="1E0A0B38" w14:textId="088ADC4B" w:rsidR="003161A1" w:rsidRPr="001362C2" w:rsidRDefault="003161A1">
      <w:pPr>
        <w:pStyle w:val="FootnoteText"/>
        <w:widowControl w:val="0"/>
        <w:jc w:val="both"/>
        <w:rPr>
          <w:lang w:val="vi-VN"/>
        </w:rPr>
      </w:pPr>
      <w:r w:rsidRPr="001362C2">
        <w:rPr>
          <w:rStyle w:val="FootnoteReference"/>
        </w:rPr>
        <w:footnoteRef/>
      </w:r>
      <w:r w:rsidRPr="001362C2">
        <w:t xml:space="preserve"> Tính đến ngày 31/5/2023, toàn quốc có 1.198 chương trình đào tạo các trình độ của </w:t>
      </w:r>
      <w:r>
        <w:t>GDĐH</w:t>
      </w:r>
      <w:r w:rsidRPr="001362C2">
        <w:t xml:space="preserve"> được kiểm định, trong đó có 805 chương trình đào tạo được kiểm định bởi các tổ chức trong nước và 393 chương trình đào tạo được kiểm định bởi các tổ chức kiểm định nước ngoài; có 183 cơ sở </w:t>
      </w:r>
      <w:r>
        <w:t>GDĐH</w:t>
      </w:r>
      <w:r w:rsidRPr="001362C2">
        <w:t xml:space="preserve"> đạt kiểm định chất lượng, trong đó có 09 cơ sở được kiểm định bởi tổ chức kiểm định nước ngoài.</w:t>
      </w:r>
    </w:p>
  </w:footnote>
  <w:footnote w:id="17">
    <w:p w14:paraId="025D2D87" w14:textId="77777777" w:rsidR="003161A1" w:rsidRPr="001362C2" w:rsidRDefault="003161A1">
      <w:pPr>
        <w:pStyle w:val="FootnoteText"/>
        <w:jc w:val="both"/>
      </w:pPr>
      <w:r w:rsidRPr="001362C2">
        <w:rPr>
          <w:rStyle w:val="FootnoteReference"/>
        </w:rPr>
        <w:footnoteRef/>
      </w:r>
      <w:r w:rsidRPr="001362C2">
        <w:t xml:space="preserve"> Giai đoạn 2018 - 2022, quy mô đào tạo các ngành STEM (khoa học, công nghệ, kỹ thuật và toán) tăng bình quân 8%/năm, chiếm gần 30% tổng quy mô đào tạo, trong đó riêng lĩnh vực máy tính và công nghệ thông tin tăng bình quân 18%/năm và tỷ trọng đạt xấp xỉ 10%.</w:t>
      </w:r>
    </w:p>
  </w:footnote>
  <w:footnote w:id="18">
    <w:p w14:paraId="4BA840C6" w14:textId="77777777" w:rsidR="003161A1" w:rsidRPr="001362C2" w:rsidRDefault="003161A1">
      <w:pPr>
        <w:pStyle w:val="FootnoteText"/>
        <w:widowControl w:val="0"/>
        <w:jc w:val="both"/>
        <w:rPr>
          <w:lang w:val="vi-VN"/>
        </w:rPr>
      </w:pPr>
      <w:r w:rsidRPr="001362C2">
        <w:rPr>
          <w:rStyle w:val="FootnoteReference"/>
        </w:rPr>
        <w:footnoteRef/>
      </w:r>
      <w:r w:rsidRPr="001362C2">
        <w:t xml:space="preserve"> Trí tuệ nhân tạo, Khoa học dữ liệu, An toàn, an ninh mạng, Kinh tế số, Công nghệ tài chính, Công nghệ giáo dục, Logistics và quản lý chuỗi cung ứng…</w:t>
      </w:r>
    </w:p>
  </w:footnote>
  <w:footnote w:id="19">
    <w:p w14:paraId="10C9D6A2" w14:textId="77777777" w:rsidR="003161A1" w:rsidRPr="001362C2" w:rsidRDefault="003161A1">
      <w:pPr>
        <w:pStyle w:val="FootnoteText"/>
        <w:jc w:val="both"/>
        <w:rPr>
          <w:spacing w:val="-2"/>
        </w:rPr>
      </w:pPr>
      <w:r w:rsidRPr="001362C2">
        <w:rPr>
          <w:rStyle w:val="FootnoteReference"/>
        </w:rPr>
        <w:footnoteRef/>
      </w:r>
      <w:r w:rsidRPr="001362C2">
        <w:t xml:space="preserve"> </w:t>
      </w:r>
      <w:r w:rsidRPr="001362C2">
        <w:rPr>
          <w:spacing w:val="-4"/>
        </w:rPr>
        <w:t>Theo báo cáo khảo sát độc lập của Trung tâm cung ứng và hỗ trợ phát triển nhân lực (thuộc Bộ Giáo dục và Đào tạo), tỷ lệ sinh viên tốt nghiệp có việc làm có xu hướng tăng trong 3 năm 2019 - 2021 và đạt trung bình toàn quốc trên 90%. Theo số liệu thống kê của Tổng cục thống kê, trong giai đoạn 2020 - 2022 tỷ lệ thất nghiệp của lao động có trình độ đại học trở lên giảm từ 4,26% xuống 3,16%, trong khi tỷ lệ này đối với người tốt nghiệp thạc sĩ giảm từ 1,3% xuống 0,6%.</w:t>
      </w:r>
      <w:r w:rsidRPr="001362C2">
        <w:rPr>
          <w:spacing w:val="-2"/>
        </w:rPr>
        <w:t xml:space="preserve">  </w:t>
      </w:r>
    </w:p>
  </w:footnote>
  <w:footnote w:id="20">
    <w:p w14:paraId="2A3BC225" w14:textId="77777777" w:rsidR="003161A1" w:rsidRPr="001362C2" w:rsidRDefault="003161A1">
      <w:pPr>
        <w:pStyle w:val="FootnoteText"/>
        <w:jc w:val="both"/>
      </w:pPr>
      <w:r w:rsidRPr="001362C2">
        <w:rPr>
          <w:rStyle w:val="FootnoteReference"/>
        </w:rPr>
        <w:footnoteRef/>
      </w:r>
      <w:r w:rsidRPr="001362C2">
        <w:t xml:space="preserve"> Theo số liệu báo cáo của Trung tâm thông tin và thống kê khoa học và công nghệ năm 2020, các cơ sở giáo dục đại học</w:t>
      </w:r>
      <w:r w:rsidRPr="001362C2">
        <w:rPr>
          <w:bCs/>
          <w:iCs/>
          <w:lang w:val="vi-VN"/>
        </w:rPr>
        <w:t xml:space="preserve"> </w:t>
      </w:r>
      <w:r w:rsidRPr="001362C2">
        <w:rPr>
          <w:bCs/>
          <w:iCs/>
        </w:rPr>
        <w:t>đóng góp 52,5% số cán bộ nghiên cứu và phát triển và 74,5% số cán bộ nghiên cứu và phát triển có trình độ tiến sĩ của cả nước. So sánh với mạng lưới tổ chức khoa học và công nghệ công lập (theo báo cáo Quy hoạch của Bộ Khoa học và Công nghệ), khối giáo dục đại học công lập có số nhân lực khoa học công nghệ (tính đội ngũ giảng viên) gấp 2,2 lần và số nhân lực khoa học công nghệ có trình độ tiến sĩ gấp 6,7 lần.</w:t>
      </w:r>
    </w:p>
  </w:footnote>
  <w:footnote w:id="21">
    <w:p w14:paraId="5193CF3F" w14:textId="5231E99C" w:rsidR="003161A1" w:rsidRPr="001362C2" w:rsidRDefault="003161A1">
      <w:pPr>
        <w:pStyle w:val="FootnoteText"/>
        <w:widowControl w:val="0"/>
        <w:jc w:val="both"/>
        <w:rPr>
          <w:spacing w:val="-4"/>
        </w:rPr>
      </w:pPr>
      <w:r w:rsidRPr="001362C2">
        <w:rPr>
          <w:rStyle w:val="FootnoteReference"/>
        </w:rPr>
        <w:footnoteRef/>
      </w:r>
      <w:r w:rsidRPr="001362C2">
        <w:t xml:space="preserve"> </w:t>
      </w:r>
      <w:r w:rsidRPr="001362C2">
        <w:rPr>
          <w:bCs/>
          <w:spacing w:val="-4"/>
          <w:lang w:val="nl-NL"/>
        </w:rPr>
        <w:t xml:space="preserve">Năm 2023: </w:t>
      </w:r>
      <w:r w:rsidRPr="001362C2">
        <w:rPr>
          <w:bCs/>
          <w:spacing w:val="-4"/>
          <w:lang w:val="en-SG"/>
        </w:rPr>
        <w:t xml:space="preserve">05 cơ sở </w:t>
      </w:r>
      <w:r>
        <w:rPr>
          <w:bCs/>
          <w:spacing w:val="-4"/>
          <w:lang w:val="en-SG"/>
        </w:rPr>
        <w:t>GDĐH</w:t>
      </w:r>
      <w:r w:rsidRPr="001362C2">
        <w:rPr>
          <w:bCs/>
          <w:spacing w:val="-4"/>
          <w:lang w:val="en-SG"/>
        </w:rPr>
        <w:t xml:space="preserve"> có tên trong bảng xếp hạng </w:t>
      </w:r>
      <w:r w:rsidRPr="001362C2">
        <w:rPr>
          <w:bCs/>
          <w:i/>
          <w:spacing w:val="-4"/>
        </w:rPr>
        <w:t>QS WUR 2024</w:t>
      </w:r>
      <w:r w:rsidRPr="001362C2">
        <w:rPr>
          <w:bCs/>
          <w:spacing w:val="-4"/>
        </w:rPr>
        <w:t xml:space="preserve"> và 10 lượt lĩnh vực đào tạo (ở 4 lĩnh vực) có tên trong bảng xếp hạng </w:t>
      </w:r>
      <w:r w:rsidRPr="001362C2">
        <w:rPr>
          <w:bCs/>
          <w:i/>
          <w:spacing w:val="-4"/>
        </w:rPr>
        <w:t>QS WUR by Subject 2023</w:t>
      </w:r>
      <w:r w:rsidRPr="001362C2">
        <w:rPr>
          <w:bCs/>
          <w:spacing w:val="-4"/>
        </w:rPr>
        <w:t xml:space="preserve">; 06 cơ sở giáo dục đại học có tên trong bảng xếp hạng </w:t>
      </w:r>
      <w:r w:rsidRPr="001362C2">
        <w:rPr>
          <w:bCs/>
          <w:i/>
          <w:spacing w:val="-4"/>
        </w:rPr>
        <w:t>THE WUR 2024</w:t>
      </w:r>
      <w:r w:rsidRPr="001362C2">
        <w:rPr>
          <w:bCs/>
          <w:spacing w:val="-4"/>
        </w:rPr>
        <w:t xml:space="preserve"> và </w:t>
      </w:r>
      <w:r w:rsidRPr="001362C2">
        <w:rPr>
          <w:bCs/>
          <w:spacing w:val="-4"/>
          <w:lang w:val="en-SG"/>
        </w:rPr>
        <w:t xml:space="preserve">36 lượt lĩnh vực đào tạo (ở 8 lĩnh vực) có tên trong bảng xếp hạng </w:t>
      </w:r>
      <w:r w:rsidRPr="001362C2">
        <w:rPr>
          <w:bCs/>
          <w:i/>
          <w:spacing w:val="-4"/>
        </w:rPr>
        <w:t>THE WUR 2024 by Subject</w:t>
      </w:r>
      <w:r w:rsidRPr="001362C2">
        <w:rPr>
          <w:bCs/>
          <w:spacing w:val="-4"/>
          <w:lang w:val="nl-NL"/>
        </w:rPr>
        <w:t>.</w:t>
      </w:r>
    </w:p>
  </w:footnote>
  <w:footnote w:id="22">
    <w:p w14:paraId="2E827A81" w14:textId="0A88A434" w:rsidR="003161A1" w:rsidRPr="002812C3" w:rsidRDefault="003161A1">
      <w:pPr>
        <w:pStyle w:val="FootnoteText"/>
        <w:jc w:val="both"/>
        <w:rPr>
          <w:iCs/>
        </w:rPr>
      </w:pPr>
      <w:r w:rsidRPr="001362C2">
        <w:rPr>
          <w:rStyle w:val="FootnoteReference"/>
        </w:rPr>
        <w:footnoteRef/>
      </w:r>
      <w:r w:rsidRPr="001362C2">
        <w:t xml:space="preserve"> Thông tư </w:t>
      </w:r>
      <w:r>
        <w:t xml:space="preserve">số </w:t>
      </w:r>
      <w:r w:rsidRPr="001362C2">
        <w:t xml:space="preserve">22/2020/TT-BGDĐT ngày 06/8/2020 </w:t>
      </w:r>
      <w:r>
        <w:t>của Bộ GDĐT q</w:t>
      </w:r>
      <w:r w:rsidRPr="001362C2">
        <w:t>uy định về đánh giá, xếp loại Đơn vị học tập</w:t>
      </w:r>
      <w:r w:rsidRPr="001362C2">
        <w:rPr>
          <w:lang w:val="vi-VN"/>
        </w:rPr>
        <w:t xml:space="preserve">; </w:t>
      </w:r>
      <w:r w:rsidRPr="001362C2">
        <w:t xml:space="preserve">Thông tư </w:t>
      </w:r>
      <w:r>
        <w:t xml:space="preserve">số </w:t>
      </w:r>
      <w:r w:rsidRPr="001362C2">
        <w:t xml:space="preserve">09/2021/TT-BGDĐT ngày 30/3/2021 </w:t>
      </w:r>
      <w:r>
        <w:t>của Bộ GDĐT q</w:t>
      </w:r>
      <w:r w:rsidRPr="001362C2">
        <w:t>uy định về quản lý và tổ chức dạy học trực tuyến trong cơ sở giáo dục phổ thông và cơ sở giáo dục thường xuyên</w:t>
      </w:r>
      <w:r w:rsidRPr="001362C2">
        <w:rPr>
          <w:lang w:val="vi-VN"/>
        </w:rPr>
        <w:t xml:space="preserve">; </w:t>
      </w:r>
      <w:r w:rsidRPr="001362C2">
        <w:t xml:space="preserve">Thông tư </w:t>
      </w:r>
      <w:r>
        <w:t xml:space="preserve">số </w:t>
      </w:r>
      <w:r w:rsidRPr="001362C2">
        <w:t xml:space="preserve">10/2021/TT-BGDĐT ngày 05/4/2021 </w:t>
      </w:r>
      <w:r>
        <w:t>của Bộ GDĐT b</w:t>
      </w:r>
      <w:r w:rsidRPr="001362C2">
        <w:t>an hành Quy chế tổ chức và hoạt động của Trung tâm giáo dục thường xuyên</w:t>
      </w:r>
      <w:r w:rsidRPr="001362C2">
        <w:rPr>
          <w:lang w:val="vi-VN"/>
        </w:rPr>
        <w:t xml:space="preserve">; </w:t>
      </w:r>
      <w:r w:rsidRPr="001362C2">
        <w:rPr>
          <w:spacing w:val="-4"/>
        </w:rPr>
        <w:t xml:space="preserve">Thông tư </w:t>
      </w:r>
      <w:r>
        <w:rPr>
          <w:spacing w:val="-4"/>
        </w:rPr>
        <w:t xml:space="preserve">số </w:t>
      </w:r>
      <w:r w:rsidRPr="001362C2">
        <w:rPr>
          <w:spacing w:val="-4"/>
        </w:rPr>
        <w:t xml:space="preserve">33/2021/TT-BGDĐT ngày 26/11/2021 </w:t>
      </w:r>
      <w:r>
        <w:t xml:space="preserve">của Bộ GDĐT </w:t>
      </w:r>
      <w:r w:rsidRPr="001362C2">
        <w:rPr>
          <w:spacing w:val="-4"/>
        </w:rPr>
        <w:t>ban hành Chương trình Xóa mù chữ</w:t>
      </w:r>
      <w:r w:rsidRPr="001362C2">
        <w:rPr>
          <w:spacing w:val="-4"/>
          <w:lang w:val="vi-VN"/>
        </w:rPr>
        <w:t xml:space="preserve">; </w:t>
      </w:r>
      <w:r w:rsidRPr="001362C2">
        <w:t xml:space="preserve">Thông tư </w:t>
      </w:r>
      <w:r>
        <w:t xml:space="preserve">số </w:t>
      </w:r>
      <w:r w:rsidRPr="001362C2">
        <w:t xml:space="preserve">43/2021/TT-BGDĐT ngày 30/12/2021 </w:t>
      </w:r>
      <w:r>
        <w:t xml:space="preserve">của Bộ GDĐT </w:t>
      </w:r>
      <w:r w:rsidRPr="001362C2">
        <w:t>ban hành quy định về đánh giá học viên theo học Chương trình giáo dục thường xuyên cấp trung học cơ sở và cấp trung học phổ thông</w:t>
      </w:r>
      <w:r w:rsidRPr="001362C2">
        <w:rPr>
          <w:lang w:val="vi-VN"/>
        </w:rPr>
        <w:t xml:space="preserve">; </w:t>
      </w:r>
      <w:r w:rsidRPr="001362C2">
        <w:t xml:space="preserve">Thông tư </w:t>
      </w:r>
      <w:r>
        <w:t xml:space="preserve">số </w:t>
      </w:r>
      <w:r w:rsidRPr="001362C2">
        <w:t xml:space="preserve">10/2022/TT-BGDĐT ngày 12/7/2022 </w:t>
      </w:r>
      <w:r>
        <w:t xml:space="preserve">của Bộ GDĐT </w:t>
      </w:r>
      <w:r w:rsidRPr="001362C2">
        <w:t>quy định về đánh giá học viên học Chương trình xóa mù chữ</w:t>
      </w:r>
      <w:r w:rsidRPr="001362C2">
        <w:rPr>
          <w:lang w:val="vi-VN"/>
        </w:rPr>
        <w:t xml:space="preserve">; </w:t>
      </w:r>
      <w:r w:rsidRPr="001362C2">
        <w:t xml:space="preserve">Thông tư </w:t>
      </w:r>
      <w:r>
        <w:t xml:space="preserve">số </w:t>
      </w:r>
      <w:r w:rsidRPr="001362C2">
        <w:t xml:space="preserve">12/2022/TT-BGDĐT ngày 26/7/2022 </w:t>
      </w:r>
      <w:r>
        <w:t xml:space="preserve">của Bộ GDĐT </w:t>
      </w:r>
      <w:r w:rsidRPr="001362C2">
        <w:t>ban hành Chương trình Giáo dục thường xuyên cấp trung học phổ thông</w:t>
      </w:r>
      <w:r w:rsidRPr="001362C2">
        <w:rPr>
          <w:lang w:val="vi-VN"/>
        </w:rPr>
        <w:t xml:space="preserve">; </w:t>
      </w:r>
      <w:r w:rsidRPr="001362C2">
        <w:t xml:space="preserve">Thông tư </w:t>
      </w:r>
      <w:r>
        <w:t xml:space="preserve">số </w:t>
      </w:r>
      <w:r w:rsidRPr="001362C2">
        <w:t xml:space="preserve">01/2023/TT-BGDĐT ngày 06/1/2023 </w:t>
      </w:r>
      <w:r>
        <w:t xml:space="preserve">của Bộ GDĐT </w:t>
      </w:r>
      <w:r w:rsidRPr="001362C2">
        <w:t>ban hành Quy chế tổ chức và hoạt động của Trung tâm giáo dục nghề nghiệp - giáo dục thường xuyên</w:t>
      </w:r>
      <w:r w:rsidRPr="001362C2">
        <w:rPr>
          <w:lang w:val="vi-VN"/>
        </w:rPr>
        <w:t xml:space="preserve">; </w:t>
      </w:r>
      <w:r w:rsidRPr="001362C2">
        <w:t xml:space="preserve">Thông tư </w:t>
      </w:r>
      <w:r>
        <w:t>số</w:t>
      </w:r>
      <w:r w:rsidRPr="001362C2">
        <w:t xml:space="preserve">25/2023/TT-BGDĐT ngày 27/12/2023 </w:t>
      </w:r>
      <w:r>
        <w:t xml:space="preserve">của Bộ GDĐT </w:t>
      </w:r>
      <w:r w:rsidRPr="001362C2">
        <w:rPr>
          <w:iCs/>
        </w:rPr>
        <w:t>quy định về đánh giá, công nhận “Cộng đồng học tập” cấp xã, huyện, tỉnh</w:t>
      </w:r>
      <w:r w:rsidRPr="001362C2">
        <w:rPr>
          <w:iCs/>
          <w:lang w:val="vi-VN"/>
        </w:rPr>
        <w:t xml:space="preserve">; </w:t>
      </w:r>
      <w:r w:rsidRPr="001362C2">
        <w:t>Thông tư</w:t>
      </w:r>
      <w:r>
        <w:t xml:space="preserve"> số</w:t>
      </w:r>
      <w:r w:rsidRPr="001362C2">
        <w:t xml:space="preserve"> 24/2023/TT-BGDĐT ngày 11</w:t>
      </w:r>
      <w:r w:rsidRPr="001362C2">
        <w:rPr>
          <w:lang w:val="vi-VN"/>
        </w:rPr>
        <w:t>/</w:t>
      </w:r>
      <w:r w:rsidRPr="001362C2">
        <w:t>12/2023</w:t>
      </w:r>
      <w:r w:rsidRPr="001362C2">
        <w:rPr>
          <w:lang w:val="vi-VN"/>
        </w:rPr>
        <w:t xml:space="preserve"> </w:t>
      </w:r>
      <w:r>
        <w:t xml:space="preserve">của Bộ GDĐT </w:t>
      </w:r>
      <w:r w:rsidRPr="001362C2">
        <w:rPr>
          <w:iCs/>
        </w:rPr>
        <w:t>quy định về đánh giá, công nhận “Đơn vị học tập” cấp huyện, tỉnh</w:t>
      </w:r>
      <w:r w:rsidRPr="001362C2">
        <w:rPr>
          <w:iCs/>
          <w:lang w:val="vi-VN"/>
        </w:rPr>
        <w:t xml:space="preserve">; Thông tư số 18/2024/TT-BGDĐT ngày 28/11/2024 </w:t>
      </w:r>
      <w:r>
        <w:t xml:space="preserve">của Bộ GDĐT </w:t>
      </w:r>
      <w:r>
        <w:rPr>
          <w:spacing w:val="-2"/>
        </w:rPr>
        <w:t>ba</w:t>
      </w:r>
      <w:r w:rsidRPr="001362C2">
        <w:rPr>
          <w:spacing w:val="-2"/>
        </w:rPr>
        <w:t>n hành Chương trình Giáo dục đáp ứng yêu cầu của người học; cập nhật kiến thức, kỹ năng, chuyển giao công nghệ</w:t>
      </w:r>
      <w:r w:rsidRPr="001362C2">
        <w:rPr>
          <w:spacing w:val="-2"/>
          <w:lang w:val="vi-VN"/>
        </w:rPr>
        <w:t>...</w:t>
      </w:r>
    </w:p>
  </w:footnote>
  <w:footnote w:id="23">
    <w:p w14:paraId="5EA27FCD" w14:textId="3AE5626B" w:rsidR="003161A1" w:rsidRPr="001362C2" w:rsidRDefault="003161A1">
      <w:pPr>
        <w:pStyle w:val="FootnoteText"/>
        <w:widowControl w:val="0"/>
        <w:jc w:val="both"/>
      </w:pPr>
      <w:r w:rsidRPr="001362C2">
        <w:rPr>
          <w:rStyle w:val="FootnoteReference"/>
        </w:rPr>
        <w:footnoteRef/>
      </w:r>
      <w:r w:rsidRPr="001362C2">
        <w:t xml:space="preserve"> Trong đó, có 620 trung tâm </w:t>
      </w:r>
      <w:r>
        <w:t>GDTX</w:t>
      </w:r>
      <w:r w:rsidRPr="001362C2">
        <w:t xml:space="preserve"> và giáo dục nghề nghiệp - </w:t>
      </w:r>
      <w:r>
        <w:t>GDTX</w:t>
      </w:r>
      <w:r w:rsidRPr="001362C2">
        <w:t xml:space="preserve"> (trong đó có 91 trung tâm </w:t>
      </w:r>
      <w:r>
        <w:t>GDTX</w:t>
      </w:r>
      <w:r w:rsidRPr="001362C2">
        <w:t xml:space="preserve"> và 529 trung tâm giáo dục nghề nghiệp - </w:t>
      </w:r>
      <w:r>
        <w:t>GDTX</w:t>
      </w:r>
      <w:r w:rsidRPr="001362C2">
        <w:t>); 10.491 trung tâm học tập cộng đồng</w:t>
      </w:r>
      <w:r w:rsidRPr="001362C2">
        <w:rPr>
          <w:lang w:val="vi-VN"/>
        </w:rPr>
        <w:t>.</w:t>
      </w:r>
      <w:r w:rsidRPr="001362C2">
        <w:t xml:space="preserve"> </w:t>
      </w:r>
    </w:p>
  </w:footnote>
  <w:footnote w:id="24">
    <w:p w14:paraId="1B0DCC9E" w14:textId="77777777" w:rsidR="003161A1" w:rsidRPr="001362C2" w:rsidRDefault="003161A1">
      <w:pPr>
        <w:pStyle w:val="FootnoteText"/>
        <w:widowControl w:val="0"/>
        <w:jc w:val="both"/>
      </w:pPr>
      <w:r w:rsidRPr="001362C2">
        <w:rPr>
          <w:rStyle w:val="FootnoteReference"/>
        </w:rPr>
        <w:footnoteRef/>
      </w:r>
      <w:r w:rsidRPr="001362C2">
        <w:t xml:space="preserve"> Như: hướng dẫn nông dân ứng dụng tiến bộ khoa học, kỹ thuật vào sản xuất như kỹ thuật: gieo cấy lúa; trồng cây vụ đông; thâm canh lúa lai; trồng rau sạch; trồng, chiết ghép cây cảnh (cây đào, quất,...); trồng cây ăn quả (cây bưởi, cây hồng) và kỹ thuật nuôi gia súc gia cầm (lợn nạc, gà siêu trứng); tổ chức phổ biến chuyên đề về kinh tế vườn, kinh tế trang trại, kinh doanh, dịch vụ trong nông nghiệp; tổ chức truyền thông dân số, kế hoạch hóa gia đình; phổ biến kiến thức làm mẹ; cách phòng chống dịch cúm gia cầm; phương pháp phòng chống suy dinh dưỡng; chăm sóc sức khỏe sinh sản vị thành niên, trẻ em và người cao tuổi; tuyên truyền phổ biến chủ trương của Đảng, chính sách pháp luật của nhà nước,... </w:t>
      </w:r>
    </w:p>
  </w:footnote>
  <w:footnote w:id="25">
    <w:p w14:paraId="7B6F8783" w14:textId="77777777" w:rsidR="003161A1" w:rsidRPr="001362C2" w:rsidRDefault="003161A1">
      <w:pPr>
        <w:pStyle w:val="FootnoteText"/>
        <w:widowControl w:val="0"/>
        <w:jc w:val="both"/>
        <w:rPr>
          <w:lang w:val="nl-NL"/>
        </w:rPr>
      </w:pPr>
      <w:r w:rsidRPr="001362C2">
        <w:rPr>
          <w:rStyle w:val="FootnoteReference"/>
        </w:rPr>
        <w:footnoteRef/>
      </w:r>
      <w:r w:rsidRPr="001362C2">
        <w:rPr>
          <w:lang w:val="it-IT"/>
        </w:rPr>
        <w:t xml:space="preserve"> Năm học 2022 - 2023</w:t>
      </w:r>
      <w:r w:rsidRPr="001362C2">
        <w:rPr>
          <w:lang w:val="vi-VN"/>
        </w:rPr>
        <w:t xml:space="preserve">, </w:t>
      </w:r>
      <w:r w:rsidRPr="001362C2">
        <w:rPr>
          <w:spacing w:val="3"/>
          <w:shd w:val="clear" w:color="auto" w:fill="FFFFFF"/>
          <w:lang w:val="nl-NL"/>
        </w:rPr>
        <w:t xml:space="preserve">tỷ lệ người trong độ tuổi 15 - 60 đạt chuẩn biết chữ mức độ 1 và mức độ 2 lần lượt là 98,85% và 97,29%; tỷ lệ người đạt chuẩn biết chữ mức độ 1 và đạt chuẩn biết chữ mức độ mức độ 2 trong độ tuổi từ 15 - 35 của cả nước lần lượt là 99,39% và 98,97%. </w:t>
      </w:r>
      <w:r w:rsidRPr="001362C2">
        <w:rPr>
          <w:lang w:val="nl-NL"/>
        </w:rPr>
        <w:t>C</w:t>
      </w:r>
      <w:r w:rsidRPr="001362C2">
        <w:rPr>
          <w:lang w:val="vi-VN"/>
        </w:rPr>
        <w:t xml:space="preserve">ả nước có </w:t>
      </w:r>
      <w:r w:rsidRPr="001362C2">
        <w:rPr>
          <w:spacing w:val="3"/>
          <w:shd w:val="clear" w:color="auto" w:fill="FFFFFF"/>
          <w:lang w:val="nl-NL"/>
        </w:rPr>
        <w:t>63/63 tỉnh đạt chuẩn xóa mù chữ mức độ 1; 48/63 tỉnh đạt chuẩn xóa mù chữ mức độ 2 (đạt 76,19%)</w:t>
      </w:r>
      <w:r w:rsidRPr="001362C2">
        <w:rPr>
          <w:lang w:val="pl-PL"/>
        </w:rPr>
        <w:t xml:space="preserve">. </w:t>
      </w:r>
      <w:r w:rsidRPr="001362C2">
        <w:rPr>
          <w:spacing w:val="2"/>
          <w:lang w:val="vi-VN"/>
        </w:rPr>
        <w:t xml:space="preserve"> </w:t>
      </w:r>
      <w:r w:rsidRPr="001362C2">
        <w:rPr>
          <w:spacing w:val="2"/>
          <w:lang w:val="nl-NL"/>
        </w:rPr>
        <w:t xml:space="preserve"> </w:t>
      </w:r>
    </w:p>
  </w:footnote>
  <w:footnote w:id="26">
    <w:p w14:paraId="00AE9CB0" w14:textId="77777777" w:rsidR="003161A1" w:rsidRPr="001362C2" w:rsidRDefault="003161A1">
      <w:pPr>
        <w:pStyle w:val="FootnoteText"/>
        <w:widowControl w:val="0"/>
        <w:jc w:val="both"/>
      </w:pPr>
      <w:r w:rsidRPr="001362C2">
        <w:rPr>
          <w:rStyle w:val="FootnoteReference"/>
        </w:rPr>
        <w:footnoteRef/>
      </w:r>
      <w:r w:rsidRPr="001362C2">
        <w:t xml:space="preserve"> Tính đến tháng 11/2023, có </w:t>
      </w:r>
      <w:r w:rsidRPr="001362C2">
        <w:rPr>
          <w:iCs/>
        </w:rPr>
        <w:t>399 trường cao đẳng, 429 trường trung cấp và 1.058 trung tâm giáo dục nghề nghiệp.</w:t>
      </w:r>
    </w:p>
  </w:footnote>
  <w:footnote w:id="27">
    <w:p w14:paraId="45BDB539" w14:textId="77777777" w:rsidR="003161A1" w:rsidRPr="001362C2" w:rsidRDefault="003161A1">
      <w:pPr>
        <w:pStyle w:val="FootnoteText"/>
        <w:widowControl w:val="0"/>
        <w:jc w:val="both"/>
      </w:pPr>
      <w:r w:rsidRPr="001362C2">
        <w:rPr>
          <w:rStyle w:val="FootnoteReference"/>
        </w:rPr>
        <w:footnoteRef/>
      </w:r>
      <w:r w:rsidRPr="001362C2">
        <w:t xml:space="preserve"> </w:t>
      </w:r>
      <w:r w:rsidRPr="001362C2">
        <w:rPr>
          <w:iCs/>
        </w:rPr>
        <w:t>Với 313 trường cao đẳng, 204 trường trung cấp, 698 trung tâm giáo dục nghề nghiệp.</w:t>
      </w:r>
    </w:p>
  </w:footnote>
  <w:footnote w:id="28">
    <w:p w14:paraId="19DE28C6" w14:textId="77777777" w:rsidR="003161A1" w:rsidRPr="001362C2" w:rsidRDefault="003161A1">
      <w:pPr>
        <w:pStyle w:val="FootnoteText"/>
        <w:widowControl w:val="0"/>
        <w:jc w:val="both"/>
        <w:rPr>
          <w:lang w:val="vi-VN"/>
        </w:rPr>
      </w:pPr>
      <w:r w:rsidRPr="001362C2">
        <w:rPr>
          <w:rStyle w:val="FootnoteReference"/>
        </w:rPr>
        <w:footnoteRef/>
      </w:r>
      <w:r w:rsidRPr="001362C2">
        <w:t xml:space="preserve"> </w:t>
      </w:r>
      <w:r w:rsidRPr="001362C2">
        <w:rPr>
          <w:lang w:val="vi-VN"/>
        </w:rPr>
        <w:t>C</w:t>
      </w:r>
      <w:r w:rsidRPr="001362C2">
        <w:t>ả nước có trên 9 triệu lao động nông thôn được học nghề</w:t>
      </w:r>
      <w:r w:rsidRPr="001362C2">
        <w:rPr>
          <w:lang w:val="vi-VN"/>
        </w:rPr>
        <w:t>.</w:t>
      </w:r>
    </w:p>
  </w:footnote>
  <w:footnote w:id="29">
    <w:p w14:paraId="7ACEE36E" w14:textId="77777777" w:rsidR="003161A1" w:rsidRPr="001362C2" w:rsidRDefault="003161A1">
      <w:pPr>
        <w:pStyle w:val="FootnoteText"/>
        <w:jc w:val="both"/>
      </w:pPr>
      <w:r w:rsidRPr="001362C2">
        <w:rPr>
          <w:rStyle w:val="FootnoteReference"/>
        </w:rPr>
        <w:footnoteRef/>
      </w:r>
      <w:r w:rsidRPr="001362C2">
        <w:t xml:space="preserve"> Tại Kỳ thi tay nghề thế giới lần thứ 45 (năm 2022), Việt Nam đứng thứ 25 trong 63 quốc gia và vùng lãnh thổ tham gia. Trong đó, có một huy chương bạc, tám chứng chỉ xuất sắc. Đây là kết quả tốt nhất trong bảy lần tham gia kỳ thi tay nghề thế giới (theo Tổng cục Giáo dục nghề nghiệp, Bộ Lao động Thương binh và Xã hội).</w:t>
      </w:r>
    </w:p>
  </w:footnote>
  <w:footnote w:id="30">
    <w:p w14:paraId="6DF7F94E" w14:textId="55C5E724" w:rsidR="003161A1" w:rsidRPr="001362C2" w:rsidRDefault="003161A1">
      <w:pPr>
        <w:pStyle w:val="FootnoteText"/>
        <w:widowControl w:val="0"/>
        <w:jc w:val="both"/>
      </w:pPr>
      <w:r w:rsidRPr="001362C2">
        <w:rPr>
          <w:rStyle w:val="FootnoteReference"/>
        </w:rPr>
        <w:footnoteRef/>
      </w:r>
      <w:r w:rsidRPr="001362C2">
        <w:t xml:space="preserve"> </w:t>
      </w:r>
      <w:r w:rsidRPr="001362C2">
        <w:rPr>
          <w:bCs/>
        </w:rPr>
        <w:t>Lần thứ nhất:</w:t>
      </w:r>
      <w:r w:rsidRPr="001362C2">
        <w:t xml:space="preserve"> Thông tư số 28/2016/TT-BGDĐT ngày 30/12/2016 </w:t>
      </w:r>
      <w:r>
        <w:t xml:space="preserve">của Bộ GDĐT </w:t>
      </w:r>
      <w:r w:rsidRPr="001362C2">
        <w:t xml:space="preserve">sửa đổi, bổ sung một số nội dung của Chương trình </w:t>
      </w:r>
      <w:bookmarkStart w:id="3" w:name="_Hlk151394224"/>
      <w:r w:rsidRPr="001362C2">
        <w:t>giáo dục mầm non</w:t>
      </w:r>
      <w:bookmarkEnd w:id="3"/>
      <w:r w:rsidRPr="001362C2">
        <w:t xml:space="preserve"> ban hành kèm theo Thông tư số 17/2009/TT-BGDĐT ngày 25/7/2009; </w:t>
      </w:r>
      <w:r w:rsidRPr="001362C2">
        <w:rPr>
          <w:bCs/>
        </w:rPr>
        <w:t xml:space="preserve">lần thứ hai: </w:t>
      </w:r>
      <w:r w:rsidRPr="001362C2">
        <w:t xml:space="preserve">Thông tư số 51/2020/TT-BGDĐT ngày 31/12/2020 </w:t>
      </w:r>
      <w:r>
        <w:t xml:space="preserve">của Bộ GDĐT </w:t>
      </w:r>
      <w:r w:rsidRPr="001362C2">
        <w:t>sửa đổi, bổ sung một số nội dung của Chương trình giáo dục mầm non ban hành kèm theo Thông tư số 17/2009/TT-BGDĐT ngày 25/7/2009, đã được sửa đổi, bổ sung bởi Thông tư số 28/2016/TT-BGDĐT ngày 30/12/2016.</w:t>
      </w:r>
    </w:p>
  </w:footnote>
  <w:footnote w:id="31">
    <w:p w14:paraId="5D241966" w14:textId="6FD4CFC2" w:rsidR="003161A1" w:rsidRPr="001362C2" w:rsidRDefault="003161A1">
      <w:pPr>
        <w:pStyle w:val="FootnoteText"/>
      </w:pPr>
      <w:r w:rsidRPr="001362C2">
        <w:rPr>
          <w:rStyle w:val="FootnoteReference"/>
        </w:rPr>
        <w:footnoteRef/>
      </w:r>
      <w:r w:rsidRPr="001362C2">
        <w:t xml:space="preserve"> </w:t>
      </w:r>
      <w:r w:rsidRPr="001362C2">
        <w:rPr>
          <w:lang w:val="sq-AL"/>
        </w:rPr>
        <w:t>Thông tư số 32/2018/TT-BGDĐT ngày 26</w:t>
      </w:r>
      <w:r>
        <w:rPr>
          <w:lang w:val="sq-AL"/>
        </w:rPr>
        <w:t>/</w:t>
      </w:r>
      <w:r w:rsidRPr="001362C2">
        <w:rPr>
          <w:lang w:val="sq-AL"/>
        </w:rPr>
        <w:t>12</w:t>
      </w:r>
      <w:r>
        <w:rPr>
          <w:lang w:val="sq-AL"/>
        </w:rPr>
        <w:t>/</w:t>
      </w:r>
      <w:r w:rsidRPr="001362C2">
        <w:rPr>
          <w:lang w:val="sq-AL"/>
        </w:rPr>
        <w:t>2018</w:t>
      </w:r>
      <w:r w:rsidRPr="00DF0640">
        <w:t xml:space="preserve"> </w:t>
      </w:r>
      <w:r>
        <w:t>của Bộ GDĐT</w:t>
      </w:r>
      <w:r w:rsidRPr="001362C2">
        <w:rPr>
          <w:lang w:val="sq-AL"/>
        </w:rPr>
        <w:t>.</w:t>
      </w:r>
    </w:p>
  </w:footnote>
  <w:footnote w:id="32">
    <w:p w14:paraId="4CEF45D4" w14:textId="77777777" w:rsidR="003161A1" w:rsidRPr="001362C2" w:rsidRDefault="003161A1">
      <w:pPr>
        <w:pStyle w:val="FootnoteText"/>
        <w:widowControl w:val="0"/>
        <w:jc w:val="both"/>
      </w:pPr>
      <w:r w:rsidRPr="001362C2">
        <w:rPr>
          <w:rStyle w:val="FootnoteReference"/>
        </w:rPr>
        <w:footnoteRef/>
      </w:r>
      <w:r w:rsidRPr="001362C2">
        <w:t xml:space="preserve"> Kiến thức nền tảng của các môn học được lựa chọn chủ yếu là những kiến thức cốt lõi, tương đối ổn định trong các lĩnh vực tri thức của nhân loại, được kế thừa từ Chương trình Giáo dục phổ thông 2006, có sự cập nhật, đảm bảo tính hiện đại, tinh gọn. Chương trình không nặng về chỉ trang bị kiến thức mà chú trọng hình thành và phát triển những phẩm chất và năng lực của người học. Hệ thống môn học và hoạt động giáo dục của Chương trình bảo đảm hợp lý và khoa học, cho phép học sinh lựa chọn môn học; ở giai đoạn định hướng nghề nghiệp, bên cạnh một số môn học và hoạt động giáo dục bắt buộc, học sinh được lựa chọn những môn học, học phần và chuyên đề phù hợp với sở thích, năng lực và định hướng nghề nghiệp.</w:t>
      </w:r>
    </w:p>
  </w:footnote>
  <w:footnote w:id="33">
    <w:p w14:paraId="1256C5D0" w14:textId="523332F2" w:rsidR="003161A1" w:rsidRPr="001362C2" w:rsidRDefault="003161A1">
      <w:pPr>
        <w:pStyle w:val="FootnoteText"/>
        <w:widowControl w:val="0"/>
        <w:jc w:val="both"/>
      </w:pPr>
      <w:r w:rsidRPr="001362C2">
        <w:rPr>
          <w:rStyle w:val="FootnoteReference"/>
        </w:rPr>
        <w:footnoteRef/>
      </w:r>
      <w:r w:rsidRPr="001362C2">
        <w:rPr>
          <w:lang w:val="vi-VN"/>
        </w:rPr>
        <w:t xml:space="preserve"> </w:t>
      </w:r>
      <w:r w:rsidRPr="001362C2">
        <w:t xml:space="preserve">Ban hành kèm theo </w:t>
      </w:r>
      <w:r w:rsidRPr="001362C2">
        <w:rPr>
          <w:lang w:val="vi-VN"/>
        </w:rPr>
        <w:t xml:space="preserve">Thông tư </w:t>
      </w:r>
      <w:r w:rsidRPr="001362C2">
        <w:t xml:space="preserve">số </w:t>
      </w:r>
      <w:r w:rsidRPr="001362C2">
        <w:rPr>
          <w:lang w:val="vi-VN"/>
        </w:rPr>
        <w:t>32/2018/TT-BGDĐT</w:t>
      </w:r>
      <w:r w:rsidRPr="001362C2">
        <w:t xml:space="preserve"> ngày 26/12/2018 của </w:t>
      </w:r>
      <w:r>
        <w:t xml:space="preserve">của Bộ GDĐT </w:t>
      </w:r>
      <w:r w:rsidRPr="001362C2">
        <w:t>.</w:t>
      </w:r>
    </w:p>
  </w:footnote>
  <w:footnote w:id="34">
    <w:p w14:paraId="25EF7057" w14:textId="1136564B" w:rsidR="003161A1" w:rsidRPr="001362C2" w:rsidRDefault="003161A1">
      <w:pPr>
        <w:pStyle w:val="FootnoteText"/>
        <w:widowControl w:val="0"/>
        <w:jc w:val="both"/>
      </w:pPr>
      <w:r w:rsidRPr="001362C2">
        <w:rPr>
          <w:rStyle w:val="FootnoteReference"/>
        </w:rPr>
        <w:footnoteRef/>
      </w:r>
      <w:r w:rsidRPr="001362C2">
        <w:t xml:space="preserve"> Hiện</w:t>
      </w:r>
      <w:r w:rsidRPr="001362C2">
        <w:rPr>
          <w:lang w:val="vi-VN"/>
        </w:rPr>
        <w:t xml:space="preserve"> có, có 06 nhà xuất bản và 03 doanh nghiệp tham gia biên soạn, phát hành </w:t>
      </w:r>
      <w:r w:rsidRPr="001362C2">
        <w:rPr>
          <w:lang w:val="sq-AL"/>
        </w:rPr>
        <w:t>sách giáo khoa</w:t>
      </w:r>
      <w:r w:rsidRPr="001362C2" w:rsidDel="00FA098F">
        <w:rPr>
          <w:lang w:val="vi-VN"/>
        </w:rPr>
        <w:t xml:space="preserve"> </w:t>
      </w:r>
      <w:r w:rsidRPr="001362C2">
        <w:t>với</w:t>
      </w:r>
      <w:r w:rsidRPr="001362C2">
        <w:rPr>
          <w:lang w:val="vi-VN"/>
        </w:rPr>
        <w:t xml:space="preserve"> hàng trăm đầu sách đã </w:t>
      </w:r>
      <w:r w:rsidRPr="001362C2">
        <w:t>Bộ G</w:t>
      </w:r>
      <w:r>
        <w:t>DĐT</w:t>
      </w:r>
      <w:r w:rsidRPr="001362C2">
        <w:t xml:space="preserve"> thẩm định, phê duyệt và </w:t>
      </w:r>
      <w:r w:rsidRPr="001362C2">
        <w:rPr>
          <w:lang w:val="vi-VN"/>
        </w:rPr>
        <w:t>được phát hành: 46 SGK lớp 1 (năm 2020); 35 SGK lớp 2 và 40 SGK lớp 6 (năm 2021); 43 SGK lớp 3</w:t>
      </w:r>
      <w:r w:rsidRPr="001362C2">
        <w:t>;</w:t>
      </w:r>
      <w:r w:rsidRPr="001362C2">
        <w:rPr>
          <w:lang w:val="vi-VN"/>
        </w:rPr>
        <w:t xml:space="preserve"> 40 SGK lớp 7</w:t>
      </w:r>
      <w:r w:rsidRPr="001362C2">
        <w:t>;</w:t>
      </w:r>
      <w:r w:rsidRPr="001362C2">
        <w:rPr>
          <w:lang w:val="vi-VN"/>
        </w:rPr>
        <w:t xml:space="preserve"> 44 SGK lớp 10 (năm 2022); 44 SGK lớp 4</w:t>
      </w:r>
      <w:r w:rsidRPr="001362C2">
        <w:t>;</w:t>
      </w:r>
      <w:r w:rsidRPr="001362C2">
        <w:rPr>
          <w:lang w:val="vi-VN"/>
        </w:rPr>
        <w:t xml:space="preserve"> 45 SGK lớp 8</w:t>
      </w:r>
      <w:r w:rsidRPr="001362C2">
        <w:t>; 48 SGK lớp 9;</w:t>
      </w:r>
      <w:r w:rsidRPr="001362C2">
        <w:rPr>
          <w:lang w:val="vi-VN"/>
        </w:rPr>
        <w:t xml:space="preserve"> 56 SGK lớp 11 (năm 2023)</w:t>
      </w:r>
      <w:r w:rsidRPr="001362C2">
        <w:t>.</w:t>
      </w:r>
    </w:p>
  </w:footnote>
  <w:footnote w:id="35">
    <w:p w14:paraId="6DB580C9" w14:textId="6C992FB2" w:rsidR="003161A1" w:rsidRPr="001362C2" w:rsidRDefault="003161A1">
      <w:pPr>
        <w:pStyle w:val="FootnoteText"/>
        <w:widowControl w:val="0"/>
        <w:jc w:val="both"/>
      </w:pPr>
      <w:r w:rsidRPr="001362C2">
        <w:rPr>
          <w:rStyle w:val="FootnoteReference"/>
        </w:rPr>
        <w:footnoteRef/>
      </w:r>
      <w:r w:rsidRPr="001362C2">
        <w:t xml:space="preserve"> </w:t>
      </w:r>
      <w:r w:rsidRPr="00B47681">
        <w:rPr>
          <w:spacing w:val="-4"/>
        </w:rPr>
        <w:t>Từ năm 2021 đến hết năm 2023, đã hoàn thiện việc phê duyệt tài liệu giáo dục địa phương của 63 tỉnh đối với các lớp 1, lớp 2, lớp 3, lớp 4, lớp 6, lớp 7 và lớp 10; hoàn thành việc phê duyệt tài liệu giáo dục địa phương các lớp 8, lớp 9 của 17 tỉnh được thụ hưởng Chương trình của Ban quản lí các dự án khu vực khó khăn nhất giai đoạn 2. Năm 2024, Bộ G</w:t>
      </w:r>
      <w:r>
        <w:rPr>
          <w:spacing w:val="-4"/>
        </w:rPr>
        <w:t>DĐT</w:t>
      </w:r>
      <w:r w:rsidRPr="00B47681">
        <w:rPr>
          <w:spacing w:val="-4"/>
        </w:rPr>
        <w:t xml:space="preserve"> tiếp tục triển khai phê duyệt tài liệu giáo dục địa phương đối với các lớp còn lại</w:t>
      </w:r>
      <w:r w:rsidRPr="00B47681">
        <w:rPr>
          <w:lang w:val="nl-NL"/>
        </w:rPr>
        <w:t>.</w:t>
      </w:r>
    </w:p>
  </w:footnote>
  <w:footnote w:id="36">
    <w:p w14:paraId="671A8E49" w14:textId="5DE0DB25" w:rsidR="003161A1" w:rsidRPr="001362C2" w:rsidRDefault="003161A1">
      <w:pPr>
        <w:pStyle w:val="FootnoteText"/>
        <w:jc w:val="both"/>
      </w:pPr>
      <w:r w:rsidRPr="001362C2">
        <w:rPr>
          <w:rStyle w:val="FootnoteReference"/>
        </w:rPr>
        <w:footnoteRef/>
      </w:r>
      <w:r w:rsidRPr="001362C2">
        <w:t xml:space="preserve"> </w:t>
      </w:r>
      <w:r w:rsidRPr="001362C2">
        <w:rPr>
          <w:lang w:val="pt-BR"/>
        </w:rPr>
        <w:t xml:space="preserve">Thông tư 25/2020/TT-BGDĐT </w:t>
      </w:r>
      <w:r>
        <w:t xml:space="preserve">của Bộ GDĐT </w:t>
      </w:r>
      <w:r w:rsidRPr="001362C2">
        <w:rPr>
          <w:lang w:val="pt-BR"/>
        </w:rPr>
        <w:t xml:space="preserve">quy định việc lựa chọn SGK trong cơ sở GDPT thay thế cho </w:t>
      </w:r>
      <w:r w:rsidRPr="001362C2">
        <w:rPr>
          <w:lang w:val="nl-NL"/>
        </w:rPr>
        <w:t xml:space="preserve">01/2020/TT-BGDĐT về việc hướng dẫn lựa chọn SGK trong cơ sở GDPT; </w:t>
      </w:r>
      <w:r w:rsidRPr="001362C2">
        <w:rPr>
          <w:spacing w:val="-2"/>
        </w:rPr>
        <w:t xml:space="preserve">Thông tư số 23/2020/TT-BGDĐT, Thông tư số 05/2022/TT-BGDĐT; </w:t>
      </w:r>
    </w:p>
  </w:footnote>
  <w:footnote w:id="37">
    <w:p w14:paraId="00D17CB0" w14:textId="4BC79F32" w:rsidR="003161A1" w:rsidRPr="001362C2" w:rsidRDefault="003161A1">
      <w:pPr>
        <w:jc w:val="both"/>
        <w:rPr>
          <w:rFonts w:ascii="Times New Roman" w:hAnsi="Times New Roman" w:cs="Times New Roman"/>
          <w:sz w:val="20"/>
          <w:szCs w:val="20"/>
          <w:lang w:val="pt-BR"/>
        </w:rPr>
      </w:pPr>
      <w:r w:rsidRPr="001362C2">
        <w:rPr>
          <w:rStyle w:val="FootnoteReference"/>
          <w:rFonts w:ascii="Times New Roman" w:hAnsi="Times New Roman" w:cs="Times New Roman"/>
          <w:sz w:val="20"/>
          <w:szCs w:val="20"/>
        </w:rPr>
        <w:footnoteRef/>
      </w:r>
      <w:r w:rsidRPr="001362C2">
        <w:rPr>
          <w:rFonts w:ascii="Times New Roman" w:hAnsi="Times New Roman" w:cs="Times New Roman"/>
          <w:sz w:val="20"/>
          <w:szCs w:val="20"/>
          <w:lang w:val="pt-BR"/>
        </w:rPr>
        <w:t xml:space="preserve"> Nhiều phầ</w:t>
      </w:r>
      <w:r>
        <w:rPr>
          <w:rFonts w:ascii="Times New Roman" w:hAnsi="Times New Roman" w:cs="Times New Roman"/>
          <w:sz w:val="20"/>
          <w:szCs w:val="20"/>
          <w:lang w:val="pt-BR"/>
        </w:rPr>
        <w:t>n</w:t>
      </w:r>
      <w:r w:rsidRPr="001362C2">
        <w:rPr>
          <w:rFonts w:ascii="Times New Roman" w:hAnsi="Times New Roman" w:cs="Times New Roman"/>
          <w:sz w:val="20"/>
          <w:szCs w:val="20"/>
          <w:lang w:val="pt-BR"/>
        </w:rPr>
        <w:t xml:space="preserve"> mềm dạy học để học sinh tương tác, làm bài tập, kiểm tra đánh giá như: zoom, google meet, Quizizz, Microsoft team, phần mềm Azota, Google Form, liveworksheet, Kahoot, Chơi trò chơi classdojo,…</w:t>
      </w:r>
    </w:p>
  </w:footnote>
  <w:footnote w:id="38">
    <w:p w14:paraId="7FA90A34" w14:textId="77777777" w:rsidR="003161A1" w:rsidRPr="001362C2" w:rsidRDefault="003161A1">
      <w:pPr>
        <w:pStyle w:val="FootnoteText"/>
        <w:widowControl w:val="0"/>
        <w:jc w:val="both"/>
      </w:pPr>
      <w:r w:rsidRPr="001362C2">
        <w:rPr>
          <w:rStyle w:val="FootnoteReference"/>
        </w:rPr>
        <w:footnoteRef/>
      </w:r>
      <w:r w:rsidRPr="001362C2">
        <w:t xml:space="preserve"> Giáo viên đã chủ động xây dựng kế hoạch bài dạy theo hướng tăng cường, phát huy tính chủ động, tích cực, tự học của học sinh, thiết kế các hoạt động ở trong và ngoài lớp học; áp dụng phương pháp dạy học phù hợp với từng nội dung, đối tượng và điều kiện cụ thể. Học sinh được khuyến khích tự học, tự nghiên cứu tìm tòi, chiếm lĩnh kiến thức, vận dụng kiến thức mới. Hình thức dạy học không chỉ tổ chức ở trường lớp mà còn mở rộng ra các cơ sở sản xuất, kinh doanh, di sản văn hóa và cộng đồng; mô hình dạy học theo chuyên đề, dạy học theo dự án, dạy học tích hợp, giáo dục STEM, hoạt động trải nghiệm sáng tạo, hoạt động nghiên cứu khoa học kĩ thuật…. được tổ chức dưới nhiều hình thức.</w:t>
      </w:r>
    </w:p>
  </w:footnote>
  <w:footnote w:id="39">
    <w:p w14:paraId="12F97BC8" w14:textId="77777777" w:rsidR="003161A1" w:rsidRPr="001362C2" w:rsidRDefault="003161A1">
      <w:pPr>
        <w:pStyle w:val="FootnoteText"/>
        <w:jc w:val="both"/>
      </w:pPr>
      <w:r w:rsidRPr="001362C2">
        <w:rPr>
          <w:rStyle w:val="FootnoteReference"/>
        </w:rPr>
        <w:footnoteRef/>
      </w:r>
      <w:r w:rsidRPr="001362C2">
        <w:t xml:space="preserve"> </w:t>
      </w:r>
      <w:r w:rsidRPr="001362C2">
        <w:rPr>
          <w:bCs/>
        </w:rPr>
        <w:t>Năm học 2023-2024 đã có thêm 592 CTĐT và 12 CSGD được kiểm định, trong đó số CTĐT kiểm định bằng bộ tiêu chuẩn trong nước là 447 chiếm 75,5%, số CTĐT được kiểm định bằng các bộ tiêu chuẩn nước ngoài là 145 chiếm 24,49 %;</w:t>
      </w:r>
    </w:p>
  </w:footnote>
  <w:footnote w:id="40">
    <w:p w14:paraId="080E75A9" w14:textId="77777777" w:rsidR="003161A1" w:rsidRPr="001362C2" w:rsidRDefault="003161A1">
      <w:pPr>
        <w:pStyle w:val="FootnoteText"/>
        <w:jc w:val="both"/>
      </w:pPr>
      <w:r w:rsidRPr="001362C2">
        <w:rPr>
          <w:rStyle w:val="FootnoteReference"/>
        </w:rPr>
        <w:footnoteRef/>
      </w:r>
      <w:r w:rsidRPr="001362C2">
        <w:t xml:space="preserve"> </w:t>
      </w:r>
      <w:r w:rsidRPr="001362C2">
        <w:rPr>
          <w:i/>
          <w:shd w:val="clear" w:color="auto" w:fill="FFFFFF"/>
        </w:rPr>
        <w:t>“Bộ trưởng Bộ Giáo dục và Đào tạo quy định khối lượng kiến thức tối thiểu, yêu cầu về năng lực mà người học đạt được sau khi tốt nghiệp đối với mỗi trình độ đào tạo của giáo dục đại học; quy trình xây dựng, thẩm định và ban hành chương trình đào tạo trình độ đại học, thạc sĩ, tiến sĩ; quy định các môn học bắt buộc trong chương trình đào tạo đối với các trình độ đào tạo của cơ sở giáo dục đại học có vốn đầu tư nước ngoài; quy định việc biên soạn, lựa chọn, thẩm định, duyệt và sử dụng tài liệu giảng dạy, giáo trình giáo dục đại học”</w:t>
      </w:r>
    </w:p>
  </w:footnote>
  <w:footnote w:id="41">
    <w:p w14:paraId="00B0DDBC" w14:textId="77777777" w:rsidR="003161A1" w:rsidRPr="001362C2" w:rsidRDefault="003161A1">
      <w:pPr>
        <w:pStyle w:val="FootnoteText"/>
        <w:widowControl w:val="0"/>
        <w:jc w:val="both"/>
        <w:rPr>
          <w:spacing w:val="-4"/>
        </w:rPr>
      </w:pPr>
      <w:r w:rsidRPr="001362C2">
        <w:rPr>
          <w:rStyle w:val="FootnoteReference"/>
          <w:rFonts w:eastAsia="Calibri"/>
          <w:spacing w:val="-4"/>
        </w:rPr>
        <w:footnoteRef/>
      </w:r>
      <w:r w:rsidRPr="001362C2">
        <w:rPr>
          <w:spacing w:val="-4"/>
        </w:rPr>
        <w:t xml:space="preserve"> Các tiêu chuẩn đánh giá chất lượng cơ sở giáo dục và chương trình đào tạo giáo dục đại học đã được xây dựng theo hướng tiếp cận với tiêu chuẩn đánh giá của Mạng lưới bảo đảm chất lượng các trường đại học ASEAN (AUN-QA).</w:t>
      </w:r>
    </w:p>
  </w:footnote>
  <w:footnote w:id="42">
    <w:p w14:paraId="1C372A59" w14:textId="77777777" w:rsidR="003161A1" w:rsidRPr="001362C2" w:rsidRDefault="003161A1">
      <w:pPr>
        <w:pStyle w:val="FootnoteText"/>
        <w:jc w:val="both"/>
        <w:rPr>
          <w:spacing w:val="-4"/>
        </w:rPr>
      </w:pPr>
      <w:r w:rsidRPr="001362C2">
        <w:rPr>
          <w:rStyle w:val="FootnoteReference"/>
        </w:rPr>
        <w:footnoteRef/>
      </w:r>
      <w:r w:rsidRPr="001362C2">
        <w:rPr>
          <w:lang w:val="sq-AL"/>
        </w:rPr>
        <w:t xml:space="preserve"> </w:t>
      </w:r>
      <w:r w:rsidRPr="001362C2">
        <w:rPr>
          <w:lang w:val="nl-NL"/>
        </w:rPr>
        <w:t>Tất cả các sở giáo dục và đào tạo đều có đơn vị chuyên trách về kiểm định chất lượng giáo dục. Các phòng giáo dục và đào tạo đã có cán bộ chuyên trách hoặc kiêm nhiệm về quản lý chất lượng. C</w:t>
      </w:r>
      <w:r w:rsidRPr="001362C2">
        <w:rPr>
          <w:lang w:val="vi-VN"/>
        </w:rPr>
        <w:t xml:space="preserve">ác </w:t>
      </w:r>
      <w:r w:rsidRPr="001362C2">
        <w:rPr>
          <w:lang w:val="nl-NL"/>
        </w:rPr>
        <w:t>cơ sở giáo dục đại học</w:t>
      </w:r>
      <w:r w:rsidRPr="001362C2">
        <w:rPr>
          <w:lang w:val="vi-VN"/>
        </w:rPr>
        <w:t xml:space="preserve"> đã thành lập đơn vị chuyên trách về bảo đảm chất lượng</w:t>
      </w:r>
      <w:r w:rsidRPr="001362C2">
        <w:rPr>
          <w:lang w:val="nl-NL"/>
        </w:rPr>
        <w:t xml:space="preserve"> (Tổ, Ban, Phòng, Trung tâm)</w:t>
      </w:r>
      <w:r w:rsidRPr="001362C2">
        <w:rPr>
          <w:lang w:val="vi-VN"/>
        </w:rPr>
        <w:t>.</w:t>
      </w:r>
      <w:r w:rsidRPr="001362C2">
        <w:rPr>
          <w:lang w:val="nl-NL"/>
        </w:rPr>
        <w:t xml:space="preserve"> M</w:t>
      </w:r>
      <w:r w:rsidRPr="001362C2">
        <w:rPr>
          <w:lang w:val="vi-VN"/>
        </w:rPr>
        <w:t xml:space="preserve">ột số </w:t>
      </w:r>
      <w:r w:rsidRPr="001362C2">
        <w:t>b</w:t>
      </w:r>
      <w:r w:rsidRPr="001362C2">
        <w:rPr>
          <w:lang w:val="vi-VN"/>
        </w:rPr>
        <w:t xml:space="preserve">ộ, </w:t>
      </w:r>
      <w:r w:rsidRPr="001362C2">
        <w:t>n</w:t>
      </w:r>
      <w:r w:rsidRPr="001362C2">
        <w:rPr>
          <w:lang w:val="vi-VN"/>
        </w:rPr>
        <w:t xml:space="preserve">gành cũng đã thành lập một đơn </w:t>
      </w:r>
      <w:r w:rsidRPr="001362C2">
        <w:rPr>
          <w:spacing w:val="-4"/>
        </w:rPr>
        <w:t xml:space="preserve">vị chuyên trách về bảo đảm chất lượng hoặc cử cán bộ phụ trách công tác bảo đảm chất lượng của các cơ sở giáo dục thuộc các bộ, ngành này (Bộ Quốc phòng, Bộ Công an…). </w:t>
      </w:r>
    </w:p>
  </w:footnote>
  <w:footnote w:id="43">
    <w:p w14:paraId="0B6062E4" w14:textId="77777777" w:rsidR="003161A1" w:rsidRPr="001362C2" w:rsidRDefault="003161A1">
      <w:pPr>
        <w:pStyle w:val="FootnoteText"/>
        <w:jc w:val="both"/>
      </w:pPr>
      <w:r w:rsidRPr="001362C2">
        <w:rPr>
          <w:spacing w:val="-4"/>
        </w:rPr>
        <w:footnoteRef/>
      </w:r>
      <w:r w:rsidRPr="001362C2">
        <w:rPr>
          <w:spacing w:val="-4"/>
        </w:rPr>
        <w:t xml:space="preserve"> Gồm: Trung tâm Kiểm định chất lượng giáo dục - Đại học quốc gia Hà Nội (VNU-CEA), Trung tâm Kiểm định chất lượng giáo dục - Đại học quốc gia TP. Hồ Chí Minh (VNU-HCM CEA), Trung tâm Kiểm định chất lượng giáo dục - Đại học Đà Nẵng (CEA-UD) và Trung tâm Kiểm định chất lượng giáo dục - Trường Đại học Vinh (VU-CEA)</w:t>
      </w:r>
      <w:r w:rsidRPr="001362C2">
        <w:rPr>
          <w:spacing w:val="-4"/>
          <w:lang w:val="vi-VN"/>
        </w:rPr>
        <w:t xml:space="preserve">, </w:t>
      </w:r>
      <w:r w:rsidRPr="001362C2">
        <w:rPr>
          <w:spacing w:val="-4"/>
        </w:rPr>
        <w:t>Trung tâm Kiểm định chất lượng giáo dục trực thuộc Hiệp hội các trường đại học, cao đẳng Việt Nam (CEA-AVU&amp;C); Trung tâm Kiểm định chất lượng giáo dục Thăng Long (CEA THANGLONG) và Trung tâm Kiểm định chất lượng giáo dục Sài Gòn (CEA SAIGON)</w:t>
      </w:r>
      <w:r w:rsidRPr="001362C2">
        <w:rPr>
          <w:spacing w:val="-4"/>
          <w:lang w:val="vi-VN"/>
        </w:rPr>
        <w:t>.</w:t>
      </w:r>
    </w:p>
  </w:footnote>
  <w:footnote w:id="44">
    <w:p w14:paraId="0BBE798B" w14:textId="443331C8" w:rsidR="003161A1" w:rsidRPr="001362C2" w:rsidRDefault="003161A1">
      <w:pPr>
        <w:pStyle w:val="FootnoteText"/>
        <w:jc w:val="both"/>
      </w:pPr>
      <w:r w:rsidRPr="001362C2">
        <w:rPr>
          <w:rStyle w:val="FootnoteReference"/>
        </w:rPr>
        <w:footnoteRef/>
      </w:r>
      <w:r w:rsidRPr="001362C2">
        <w:t xml:space="preserve"> Công</w:t>
      </w:r>
      <w:r w:rsidRPr="001362C2">
        <w:rPr>
          <w:lang w:val="vi-VN"/>
        </w:rPr>
        <w:t xml:space="preserve"> ty </w:t>
      </w:r>
      <w:r>
        <w:t>c</w:t>
      </w:r>
      <w:r w:rsidRPr="001362C2">
        <w:rPr>
          <w:lang w:val="vi-VN"/>
        </w:rPr>
        <w:t>ổ phần kiểm định và tư vấn giáo dục Việt Nam, Viện Đào tạo và Phát triển nhân lực, Công ty TNHH Sài Gòn Academy, Trung tâm hỗ trợ tư vấn Đào tạo và Phát triển nguồn nhân lực Cộng đồng.</w:t>
      </w:r>
    </w:p>
  </w:footnote>
  <w:footnote w:id="45">
    <w:p w14:paraId="254987E0" w14:textId="77777777" w:rsidR="003161A1" w:rsidRPr="001362C2" w:rsidRDefault="003161A1">
      <w:pPr>
        <w:pStyle w:val="FootnoteText"/>
        <w:widowControl w:val="0"/>
        <w:jc w:val="both"/>
        <w:rPr>
          <w:lang w:val="vi-VN"/>
        </w:rPr>
      </w:pPr>
      <w:r w:rsidRPr="001362C2">
        <w:rPr>
          <w:rStyle w:val="FootnoteReference"/>
        </w:rPr>
        <w:footnoteRef/>
      </w:r>
      <w:r w:rsidRPr="001362C2">
        <w:t xml:space="preserve"> G</w:t>
      </w:r>
      <w:r w:rsidRPr="001362C2">
        <w:rPr>
          <w:lang w:val="vi-VN"/>
        </w:rPr>
        <w:t>ồm có 0</w:t>
      </w:r>
      <w:r>
        <w:rPr>
          <w:lang w:val="en-GB"/>
        </w:rPr>
        <w:t>5</w:t>
      </w:r>
      <w:r w:rsidRPr="001362C2">
        <w:rPr>
          <w:lang w:val="vi-VN"/>
        </w:rPr>
        <w:t xml:space="preserve"> tổ chức kiểm định của Châu Âu,</w:t>
      </w:r>
      <w:r>
        <w:rPr>
          <w:lang w:val="en-GB"/>
        </w:rPr>
        <w:t xml:space="preserve"> 02 tổ chức kiểm định của Hoa Kỳ,</w:t>
      </w:r>
      <w:r w:rsidRPr="001362C2">
        <w:rPr>
          <w:lang w:val="vi-VN"/>
        </w:rPr>
        <w:t xml:space="preserve"> 01 tổ chức kiểm định Anh</w:t>
      </w:r>
      <w:r>
        <w:rPr>
          <w:lang w:val="en-GB"/>
        </w:rPr>
        <w:t>, 01 tổ chức kiểm định Úc</w:t>
      </w:r>
      <w:r w:rsidRPr="001362C2">
        <w:rPr>
          <w:lang w:val="vi-VN"/>
        </w:rPr>
        <w:t xml:space="preserve"> và 01 tổ chức đánh giá chất lượng của mạng lưới các trường đại học ASEAN.</w:t>
      </w:r>
    </w:p>
  </w:footnote>
  <w:footnote w:id="46">
    <w:p w14:paraId="10EE6B51" w14:textId="77777777" w:rsidR="003161A1" w:rsidRPr="001362C2" w:rsidRDefault="003161A1">
      <w:pPr>
        <w:pStyle w:val="FootnoteText"/>
        <w:widowControl w:val="0"/>
        <w:jc w:val="both"/>
      </w:pPr>
      <w:r w:rsidRPr="001362C2">
        <w:rPr>
          <w:rStyle w:val="FootnoteReference"/>
        </w:rPr>
        <w:footnoteRef/>
      </w:r>
      <w:r w:rsidRPr="001362C2">
        <w:t xml:space="preserve">  Bộ tiêu chuẩn được xây dựng theo hướng tiếp cận với tiêu chuẩn đánh giá chương trình đào tạo của Mạng lưới bảo đảm chất lượng các trường đại học ASEAN.</w:t>
      </w:r>
    </w:p>
  </w:footnote>
  <w:footnote w:id="47">
    <w:p w14:paraId="2597B079" w14:textId="77777777" w:rsidR="003161A1" w:rsidRPr="006E4617" w:rsidRDefault="003161A1">
      <w:pPr>
        <w:pStyle w:val="FootnoteText"/>
        <w:widowControl w:val="0"/>
        <w:jc w:val="both"/>
        <w:rPr>
          <w:color w:val="000000" w:themeColor="text1"/>
        </w:rPr>
      </w:pPr>
      <w:r w:rsidRPr="006E4617">
        <w:rPr>
          <w:rStyle w:val="FootnoteReference"/>
          <w:color w:val="000000" w:themeColor="text1"/>
        </w:rPr>
        <w:footnoteRef/>
      </w:r>
      <w:r w:rsidRPr="006E4617">
        <w:rPr>
          <w:color w:val="000000" w:themeColor="text1"/>
        </w:rPr>
        <w:t xml:space="preserve"> </w:t>
      </w:r>
      <w:r w:rsidRPr="006E4617">
        <w:rPr>
          <w:color w:val="000000" w:themeColor="text1"/>
          <w:lang w:val="sq-AL"/>
        </w:rPr>
        <w:t>Nghị định số 77/2021/NĐ-CP ngày 01/8/2021</w:t>
      </w:r>
      <w:r w:rsidRPr="006E4617">
        <w:rPr>
          <w:color w:val="000000" w:themeColor="text1"/>
          <w:shd w:val="clear" w:color="auto" w:fill="FFFFFF"/>
        </w:rPr>
        <w:t xml:space="preserve"> của Chính phủ</w:t>
      </w:r>
      <w:r w:rsidRPr="006E4617">
        <w:rPr>
          <w:color w:val="000000" w:themeColor="text1"/>
          <w:lang w:val="sq-AL"/>
        </w:rPr>
        <w:t xml:space="preserve"> quy định chế độ phụ cấp thâm niên nhà giáo.</w:t>
      </w:r>
    </w:p>
  </w:footnote>
  <w:footnote w:id="48">
    <w:p w14:paraId="4759C9F7" w14:textId="7B099FB7" w:rsidR="003161A1" w:rsidRPr="006E4617" w:rsidRDefault="003161A1">
      <w:pPr>
        <w:pStyle w:val="FootnoteText"/>
        <w:widowControl w:val="0"/>
        <w:jc w:val="both"/>
        <w:rPr>
          <w:color w:val="000000" w:themeColor="text1"/>
          <w:shd w:val="clear" w:color="auto" w:fill="FFFFFF"/>
        </w:rPr>
      </w:pPr>
      <w:r w:rsidRPr="006E4617">
        <w:rPr>
          <w:rStyle w:val="FootnoteReference"/>
          <w:color w:val="000000" w:themeColor="text1"/>
        </w:rPr>
        <w:footnoteRef/>
      </w:r>
      <w:r w:rsidRPr="006E4617">
        <w:rPr>
          <w:color w:val="000000" w:themeColor="text1"/>
        </w:rPr>
        <w:t xml:space="preserve"> </w:t>
      </w:r>
      <w:r w:rsidRPr="006E4617">
        <w:rPr>
          <w:color w:val="000000" w:themeColor="text1"/>
          <w:shd w:val="clear" w:color="auto" w:fill="FFFFFF"/>
        </w:rPr>
        <w:t>Quyết định số 244/2005/QĐ-TTg ngày 06/10/2005 của Thủ tướng Chính phủ về chế độ phụ cấp ưu đãi đối với nhà giáo đang trực tiếp giảng dạy trong các cơ sở giáo dục công lập; Thông tư liên tịch số 01/2006/TTLT-BGD&amp;ĐT-BNV-BTC ngày 23/01/2006 của liên bộ Bộ G</w:t>
      </w:r>
      <w:r>
        <w:rPr>
          <w:color w:val="000000" w:themeColor="text1"/>
          <w:shd w:val="clear" w:color="auto" w:fill="FFFFFF"/>
        </w:rPr>
        <w:t>DĐT</w:t>
      </w:r>
      <w:r w:rsidRPr="006E4617">
        <w:rPr>
          <w:color w:val="000000" w:themeColor="text1"/>
          <w:shd w:val="clear" w:color="auto" w:fill="FFFFFF"/>
        </w:rPr>
        <w:t xml:space="preserve">, Bộ Nội vụ và Bộ Tài chính hướng dẫn thực hiện Quyết định số 244/2005/QĐ-TTg; Nghị định số 113/2015/NĐ-CP ngày 09/11/2015 của Chính phủ quy định phụ cấp đặc thù, phụ cấp ưu đãi, phụ cấp trách nhiệm công việc và phụ cấp nặng nhọc, độc hại, nguy hiểm đối với nhà giáo trong các cơ sở giáo dục nghề nghiệp công lập; Thông tư số 22/2017/TT-BLĐTBXH ngày 10/8/2017 </w:t>
      </w:r>
      <w:r>
        <w:rPr>
          <w:color w:val="000000" w:themeColor="text1"/>
          <w:shd w:val="clear" w:color="auto" w:fill="FFFFFF"/>
        </w:rPr>
        <w:t xml:space="preserve">của Bộ Lao động Thương binh và Xã hội </w:t>
      </w:r>
      <w:r w:rsidRPr="006E4617">
        <w:rPr>
          <w:color w:val="000000" w:themeColor="text1"/>
          <w:shd w:val="clear" w:color="auto" w:fill="FFFFFF"/>
        </w:rPr>
        <w:t>hướng dẫn thực hiện một số điều của Nghị định số 113/2015/NĐ-CP</w:t>
      </w:r>
      <w:r w:rsidRPr="006E4617">
        <w:rPr>
          <w:color w:val="000000" w:themeColor="text1"/>
        </w:rPr>
        <w:t xml:space="preserve"> </w:t>
      </w:r>
      <w:r w:rsidRPr="006E4617">
        <w:rPr>
          <w:color w:val="000000" w:themeColor="text1"/>
          <w:shd w:val="clear" w:color="auto" w:fill="FFFFFF"/>
        </w:rPr>
        <w:t>ngày 09/11/2015 của Chính phủ quy định phụ cấp đặc thù, phụ cấp ưu đãi, phụ cấp trách nhiệm công việc và phụ cấp nặng nhọc, độc hại, nguy hiểm đối với nhà giáo trong các cơ sở giáo dục nghề nghiệp công lập.</w:t>
      </w:r>
    </w:p>
  </w:footnote>
  <w:footnote w:id="49">
    <w:p w14:paraId="5AA5ED2C" w14:textId="77777777" w:rsidR="003161A1" w:rsidRPr="006E4617" w:rsidRDefault="003161A1">
      <w:pPr>
        <w:pStyle w:val="FootnoteText"/>
        <w:widowControl w:val="0"/>
        <w:jc w:val="both"/>
        <w:rPr>
          <w:color w:val="000000" w:themeColor="text1"/>
        </w:rPr>
      </w:pPr>
      <w:r w:rsidRPr="006E4617">
        <w:rPr>
          <w:rStyle w:val="FootnoteReference"/>
          <w:color w:val="000000" w:themeColor="text1"/>
        </w:rPr>
        <w:footnoteRef/>
      </w:r>
      <w:r w:rsidRPr="006E4617">
        <w:rPr>
          <w:color w:val="000000" w:themeColor="text1"/>
        </w:rPr>
        <w:t xml:space="preserve"> </w:t>
      </w:r>
      <w:r w:rsidRPr="006E4617">
        <w:rPr>
          <w:color w:val="000000" w:themeColor="text1"/>
          <w:spacing w:val="-4"/>
          <w:lang w:val="nl-NL"/>
        </w:rPr>
        <w:t xml:space="preserve">Nghị định số 76/2019/NĐ-CP ngày 08/10/2019 </w:t>
      </w:r>
      <w:r w:rsidRPr="006E4617">
        <w:rPr>
          <w:color w:val="000000" w:themeColor="text1"/>
          <w:spacing w:val="-4"/>
          <w:shd w:val="clear" w:color="auto" w:fill="FFFFFF"/>
        </w:rPr>
        <w:t xml:space="preserve">của Chính phủ </w:t>
      </w:r>
      <w:r w:rsidRPr="006E4617">
        <w:rPr>
          <w:color w:val="000000" w:themeColor="text1"/>
          <w:spacing w:val="-4"/>
          <w:lang w:val="nl-NL"/>
        </w:rPr>
        <w:t xml:space="preserve">quy định về chính sách đối với cán bộ, công chức, viên chức, người lao động và người hưởng lương trong lực lượng vũ trang công tác ở vùng có điều kiện kinh tế - xã hội đặc biệt khó khăn; </w:t>
      </w:r>
      <w:r w:rsidRPr="006E4617">
        <w:rPr>
          <w:color w:val="000000" w:themeColor="text1"/>
          <w:spacing w:val="-4"/>
        </w:rPr>
        <w:t xml:space="preserve">Nghị định số </w:t>
      </w:r>
      <w:r w:rsidRPr="006E4617">
        <w:rPr>
          <w:color w:val="000000" w:themeColor="text1"/>
          <w:spacing w:val="-4"/>
          <w:shd w:val="clear" w:color="auto" w:fill="FFFFFF"/>
        </w:rPr>
        <w:t xml:space="preserve">61/2006/NĐ-CP ngày 20/6/2006 của Chính phủ quy định về chính sách đối với nhà giáo, cán bộ quản lý giáo dục công tác ở trường chuyên biệt, </w:t>
      </w:r>
      <w:r w:rsidRPr="006E4617">
        <w:rPr>
          <w:color w:val="000000" w:themeColor="text1"/>
          <w:spacing w:val="-4"/>
          <w:lang w:val="nl-NL"/>
        </w:rPr>
        <w:t>ở vùng có điều kiện kinh tế - xã hội đặc biệt khó khăn.</w:t>
      </w:r>
    </w:p>
  </w:footnote>
  <w:footnote w:id="50">
    <w:p w14:paraId="2A888A73" w14:textId="77777777" w:rsidR="003161A1" w:rsidRPr="001362C2" w:rsidRDefault="003161A1">
      <w:pPr>
        <w:pStyle w:val="FootnoteText"/>
        <w:widowControl w:val="0"/>
        <w:jc w:val="both"/>
        <w:rPr>
          <w:spacing w:val="-6"/>
        </w:rPr>
      </w:pPr>
      <w:r w:rsidRPr="001362C2">
        <w:rPr>
          <w:rStyle w:val="FootnoteReference"/>
        </w:rPr>
        <w:footnoteRef/>
      </w:r>
      <w:r w:rsidRPr="001362C2">
        <w:t xml:space="preserve"> </w:t>
      </w:r>
      <w:r w:rsidRPr="001362C2">
        <w:rPr>
          <w:spacing w:val="-6"/>
        </w:rPr>
        <w:t xml:space="preserve">Cụ thể: sinh viên sư phạm được nhà nước hỗ trợ tiền đóng học phí bằng mức thu học phí của cơ sở đào tạo giáo viên nơi theo học và được nhà nước hỗ trợ 3,63 triệu đồng/tháng để chi trả chi phí sinh hoạt trong thời gian học tập tại trường. </w:t>
      </w:r>
    </w:p>
  </w:footnote>
  <w:footnote w:id="51">
    <w:p w14:paraId="533432F8" w14:textId="3B413C6C" w:rsidR="003161A1" w:rsidRPr="001362C2" w:rsidRDefault="003161A1">
      <w:pPr>
        <w:pStyle w:val="FootnoteText"/>
        <w:widowControl w:val="0"/>
        <w:jc w:val="both"/>
      </w:pPr>
      <w:r w:rsidRPr="001362C2">
        <w:rPr>
          <w:rStyle w:val="FootnoteReference"/>
        </w:rPr>
        <w:footnoteRef/>
      </w:r>
      <w:r w:rsidRPr="001362C2">
        <w:t xml:space="preserve"> Năm 2013, tổng chi ngân sách cho giáo dục mầm non, phổ thông là 158.157.753 triệu đồng, chiếm tỷ lệ 76,01% tổng chi ngân sách nhà nước cho giáo dục; năm 2022 là 271.202.041, chi</w:t>
      </w:r>
      <w:r>
        <w:t>ế</w:t>
      </w:r>
      <w:r w:rsidRPr="001362C2">
        <w:t xml:space="preserve">m tỷ lệ 97,94%. Tuy nhiên, trong chi ngân sách cho giáo dục mầm non, phổ thông, thì chi lương và các khoản đóng góp theo lương chiếm phần lớn (khoảng 60%, trong đó cao nhất là năm 2014, chiếm 67,31%; thấp nhất là năm 2020, chiếm 58,66%), chi đầu tư chiếm tỷ lệ nhỏ. </w:t>
      </w:r>
    </w:p>
  </w:footnote>
  <w:footnote w:id="52">
    <w:p w14:paraId="14944217" w14:textId="77777777" w:rsidR="003161A1" w:rsidRPr="001362C2" w:rsidRDefault="003161A1">
      <w:pPr>
        <w:pStyle w:val="FootnoteText"/>
        <w:widowControl w:val="0"/>
        <w:jc w:val="both"/>
      </w:pPr>
      <w:r w:rsidRPr="001362C2">
        <w:rPr>
          <w:rStyle w:val="FootnoteReference"/>
        </w:rPr>
        <w:footnoteRef/>
      </w:r>
      <w:r w:rsidRPr="001362C2">
        <w:t xml:space="preserve"> </w:t>
      </w:r>
      <w:r w:rsidRPr="001362C2">
        <w:rPr>
          <w:lang w:val="nl-NL"/>
        </w:rPr>
        <w:t>Nghị định số 74/2013/NĐ-CP ngày 15/7/2013 của Chính phủ sửa đổi, bổ sung một số điều của Nghị định số </w:t>
      </w:r>
      <w:hyperlink r:id="rId2" w:tgtFrame="_blank" w:tooltip="Nghị định 49/2010/NĐ-CP" w:history="1">
        <w:r w:rsidRPr="00C41057">
          <w:rPr>
            <w:rStyle w:val="Hyperlink"/>
            <w:color w:val="000000" w:themeColor="text1"/>
            <w:u w:val="none"/>
            <w:lang w:val="nl-NL"/>
          </w:rPr>
          <w:t>49/2010/NĐ-CP</w:t>
        </w:r>
      </w:hyperlink>
      <w:r w:rsidRPr="00C41057">
        <w:rPr>
          <w:color w:val="000000" w:themeColor="text1"/>
          <w:lang w:val="nl-NL"/>
        </w:rPr>
        <w:t> quy định về miễn, giảm học phí, hỗ trợ chi phí học tập và cơ chế thu, sử dụng học phí đối với cơ sở giáo dục thuộc hệ thống giáo dục quốc dân từ năm học 2010 - 2011 đến năm học 2014 - 2015;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và Nghị định số </w:t>
      </w:r>
      <w:hyperlink r:id="rId3" w:tgtFrame="_blank" w:tooltip="Nghị định 145/2018/NĐ-CP" w:history="1">
        <w:r w:rsidRPr="00C41057">
          <w:rPr>
            <w:rStyle w:val="Hyperlink"/>
            <w:color w:val="000000" w:themeColor="text1"/>
            <w:u w:val="none"/>
            <w:lang w:val="nl-NL"/>
          </w:rPr>
          <w:t>145/2018/NĐ-CP</w:t>
        </w:r>
      </w:hyperlink>
      <w:r w:rsidRPr="00C41057">
        <w:rPr>
          <w:color w:val="000000" w:themeColor="text1"/>
          <w:lang w:val="nl-NL"/>
        </w:rPr>
        <w:t> ngày 16/10/2018 của Chính phủ sửa đổi, bổ sung một số điều của Nghị định số </w:t>
      </w:r>
      <w:hyperlink r:id="rId4" w:tgtFrame="_blank" w:tooltip="Nghị định 86/2015/NĐ-CP" w:history="1">
        <w:r w:rsidRPr="00C41057">
          <w:rPr>
            <w:rStyle w:val="Hyperlink"/>
            <w:color w:val="000000" w:themeColor="text1"/>
            <w:u w:val="none"/>
            <w:lang w:val="nl-NL"/>
          </w:rPr>
          <w:t>86/2015/NĐ-CP</w:t>
        </w:r>
      </w:hyperlink>
      <w:r w:rsidRPr="00C41057">
        <w:rPr>
          <w:color w:val="000000" w:themeColor="text1"/>
          <w:lang w:val="nl-NL"/>
        </w:rPr>
        <w:t xml:space="preserve">; Nghị định số 81/2021/NĐ-CP ngày 27/8/2021 của Chính phủ quy định về cơ chế thu, quản lý học phí đối với cơ sở giáo dục thuộc </w:t>
      </w:r>
      <w:r w:rsidRPr="001362C2">
        <w:rPr>
          <w:lang w:val="nl-NL"/>
        </w:rPr>
        <w:t>hệ thống giáo dục quốc dân và chính sách miễn, giảm học phí, hỗ trợ chi phí học tập; giá dịch vụ trong lĩnh vực giáo dục, đào tạo.</w:t>
      </w:r>
    </w:p>
  </w:footnote>
  <w:footnote w:id="53">
    <w:p w14:paraId="16B838B6" w14:textId="77777777" w:rsidR="003161A1" w:rsidRPr="001362C2" w:rsidRDefault="003161A1">
      <w:pPr>
        <w:pStyle w:val="FootnoteText"/>
        <w:widowControl w:val="0"/>
        <w:jc w:val="both"/>
        <w:rPr>
          <w:lang w:val="vi-VN"/>
        </w:rPr>
      </w:pPr>
      <w:r w:rsidRPr="001362C2">
        <w:rPr>
          <w:rStyle w:val="FootnoteReference"/>
        </w:rPr>
        <w:footnoteRef/>
      </w:r>
      <w:r w:rsidRPr="001362C2">
        <w:t xml:space="preserve"> Quyết định số 20/2008/QĐ-TTg ngày 01/02/2008 của Thủ tướng Chính phủ phê duyệt Đề án Kiên cố hóa trường, lớp học và nhà công vụ cho giáo viên giai đoạn 2008 - 2012; Quyết định số 1625/QĐ-TTg ngày 11/9/2014 của Thủ tướng Chính phủ phê duyệt Đề án Kiên cố hóa trường, lớp học và nhà công vụ giáo viên giai đoạn 2014 - 2015 và lộ trình đến năm 2020; Quyết định số 1436/QĐ-TTg ngày 29/10/2018 của Thủ tướng Chính phủ phê duyệt Đề án bảo đảm cơ sở vật chất cho chương trình giáo dục Mầm non và giáo dục phổ thông giai đoạn 2017 - 2025 với mục tiêu bảo đảm điều kiện về cơ sở vật chất, thiết bị trường học để thực hiện chương trình giáo dục Mầm non và chương trình giáo dục phổ thông theo lộ trình đổi mới chương trình, sách giáo khoa</w:t>
      </w:r>
    </w:p>
  </w:footnote>
  <w:footnote w:id="54">
    <w:p w14:paraId="3464551E" w14:textId="77777777" w:rsidR="003161A1" w:rsidRPr="001362C2" w:rsidRDefault="003161A1">
      <w:pPr>
        <w:pStyle w:val="FootnoteText"/>
        <w:widowControl w:val="0"/>
        <w:jc w:val="both"/>
      </w:pPr>
      <w:r w:rsidRPr="001362C2">
        <w:rPr>
          <w:rStyle w:val="FootnoteReference"/>
        </w:rPr>
        <w:footnoteRef/>
      </w:r>
      <w:r w:rsidRPr="001362C2">
        <w:t xml:space="preserve"> Như: (i) đầu tư phát triển cho các đơn vị có thế mạnh về đào tạo, nghiên cứu khoa học (đại học quốc gia, đại học vùng, một số trường đại học: Trường Đại học Vinh, Trường Đại học Tây Bắc, Trường Đại học Cần thơ, Trường Đại học Tây Nguyên…); (ii) đầu tư, đảm bảo điều kiện cơ sở vật chất cho khối sư phạm; (iii) đầu tư, đảm bảo điều kiện tối thiểu cơ sở vật chất phục vụ đào tạo cơ bản. </w:t>
      </w:r>
    </w:p>
  </w:footnote>
  <w:footnote w:id="55">
    <w:p w14:paraId="08221FD1" w14:textId="77777777" w:rsidR="003161A1" w:rsidRPr="00A1606A" w:rsidRDefault="003161A1">
      <w:pPr>
        <w:pStyle w:val="FootnoteText"/>
        <w:widowControl w:val="0"/>
        <w:jc w:val="both"/>
        <w:rPr>
          <w:color w:val="000000" w:themeColor="text1"/>
        </w:rPr>
      </w:pPr>
      <w:r w:rsidRPr="001362C2">
        <w:rPr>
          <w:rStyle w:val="FootnoteReference"/>
        </w:rPr>
        <w:footnoteRef/>
      </w:r>
      <w:r w:rsidRPr="001362C2">
        <w:t xml:space="preserve"> Thủ tướng Chính phủ ban hành Quyết định số 05/2022/QĐ-TTg ngày 23/3/2022 về việc sửa đổi, bổ sung một số điều của Quyết định </w:t>
      </w:r>
      <w:r w:rsidRPr="00A1606A">
        <w:rPr>
          <w:color w:val="000000" w:themeColor="text1"/>
        </w:rPr>
        <w:t>số </w:t>
      </w:r>
      <w:hyperlink r:id="rId5">
        <w:r w:rsidRPr="00A1606A">
          <w:rPr>
            <w:rStyle w:val="Hyperlink"/>
            <w:color w:val="000000" w:themeColor="text1"/>
            <w:u w:val="none"/>
          </w:rPr>
          <w:t>157/2007/QĐ-TTg</w:t>
        </w:r>
      </w:hyperlink>
      <w:r w:rsidRPr="00A1606A">
        <w:rPr>
          <w:color w:val="000000" w:themeColor="text1"/>
        </w:rPr>
        <w:t> ngày 27/9/2007 về chính sách tín dụng đối với học sinh, sinh viên. Nâng mức vay vốn cho học sinh, sinh viên từ 2,5 triệu lên 4 triệu đồng/HSSV/tháng; tổng doanh số cho vay từ khi thực hiện chương trình đến ngày 30/4/2022 đạt 68.663 tỷ đồng; tổng doanh số thu nợ đạt 58.635 tỷ đồng, dư nợ đến ngày 30/4/2022 là 10.158 tỷ đồng, với trên 285.000 hộ gia đình còn dư nợ (vay vốn cho trên 312.000 học sinh, sinh viên), trong đó nợ quá hạn 104 tỷ đồng, chiếm 1%/tổng dư nợ; kể từ khi thực hiện, chương trình đã giúp cho hơn 3,6 triệu lượt học sinh, sinh viên được vay vốn, được tham gia học tập, được đào tạo giáo dục đại học, cao đẳng và nghề nghiệp, có được việc làm tốt hơn, góp phần thực hiện mục tiêu giảm nghèo bền vững.</w:t>
      </w:r>
    </w:p>
  </w:footnote>
  <w:footnote w:id="56">
    <w:p w14:paraId="202B4615" w14:textId="77777777" w:rsidR="003161A1" w:rsidRPr="00A1606A" w:rsidRDefault="003161A1">
      <w:pPr>
        <w:pStyle w:val="FootnoteText"/>
        <w:jc w:val="both"/>
        <w:rPr>
          <w:color w:val="000000" w:themeColor="text1"/>
        </w:rPr>
      </w:pPr>
      <w:r w:rsidRPr="00A1606A">
        <w:rPr>
          <w:rStyle w:val="FootnoteReference"/>
          <w:color w:val="000000" w:themeColor="text1"/>
        </w:rPr>
        <w:footnoteRef/>
      </w:r>
      <w:r w:rsidRPr="00A1606A">
        <w:rPr>
          <w:color w:val="000000" w:themeColor="text1"/>
        </w:rPr>
        <w:t xml:space="preserve"> </w:t>
      </w:r>
      <w:r w:rsidRPr="00A1606A">
        <w:rPr>
          <w:bCs/>
          <w:color w:val="000000" w:themeColor="text1"/>
        </w:rPr>
        <w:t>Nghị định số 60/2021/NĐ-CP ngày 21/6/2021 của Chính phủ quy định cơ chế tài chính của đơn vị sự nghiệp công lập,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114/2024/NĐ-CP ngày 15/9/2024 của Chính phủ sửa đổi, bổ sung một số điều của Nghị định số </w:t>
      </w:r>
      <w:bookmarkStart w:id="8" w:name="tvpllink_javrxzztsj"/>
      <w:r w:rsidRPr="00A1606A">
        <w:rPr>
          <w:bCs/>
          <w:color w:val="000000" w:themeColor="text1"/>
        </w:rPr>
        <w:fldChar w:fldCharType="begin"/>
      </w:r>
      <w:r w:rsidRPr="00A1606A">
        <w:rPr>
          <w:bCs/>
          <w:color w:val="000000" w:themeColor="text1"/>
        </w:rPr>
        <w:instrText xml:space="preserve"> HYPERLINK "https://thuvienphapluat.vn/van-ban/Tai-chinh-nha-nuoc/Nghi-dinh-151-2017-ND-CP-huong-dan-Luat-Quan-ly-su-dung-tai-san-cong-354145.aspx" \t "_blank" </w:instrText>
      </w:r>
      <w:r w:rsidRPr="00A1606A">
        <w:rPr>
          <w:bCs/>
          <w:color w:val="000000" w:themeColor="text1"/>
        </w:rPr>
        <w:fldChar w:fldCharType="separate"/>
      </w:r>
      <w:r w:rsidRPr="00A1606A">
        <w:rPr>
          <w:rStyle w:val="Hyperlink"/>
          <w:rFonts w:eastAsiaTheme="majorEastAsia"/>
          <w:bCs/>
          <w:color w:val="000000" w:themeColor="text1"/>
          <w:u w:val="none"/>
        </w:rPr>
        <w:t>151/2017/NĐ-CP</w:t>
      </w:r>
      <w:r w:rsidRPr="00A1606A">
        <w:rPr>
          <w:bCs/>
          <w:color w:val="000000" w:themeColor="text1"/>
        </w:rPr>
        <w:fldChar w:fldCharType="end"/>
      </w:r>
      <w:bookmarkEnd w:id="8"/>
      <w:r w:rsidRPr="00A1606A">
        <w:rPr>
          <w:bCs/>
          <w:color w:val="000000" w:themeColor="text1"/>
        </w:rPr>
        <w:t> ngày 26 tháng 12 năm 2017 của Chính phủ quy định chi tiết một số điều của </w:t>
      </w:r>
      <w:bookmarkStart w:id="9" w:name="tvpllink_tmztcowzkm_1"/>
      <w:r w:rsidRPr="00A1606A">
        <w:rPr>
          <w:bCs/>
          <w:color w:val="000000" w:themeColor="text1"/>
        </w:rPr>
        <w:fldChar w:fldCharType="begin"/>
      </w:r>
      <w:r w:rsidRPr="00A1606A">
        <w:rPr>
          <w:bCs/>
          <w:color w:val="000000" w:themeColor="text1"/>
        </w:rPr>
        <w:instrText xml:space="preserve"> HYPERLINK "https://thuvienphapluat.vn/van-ban/Tai-chinh-nha-nuoc/Luat-Quan-ly-su-dung-tai-san-cong-2017-322220.aspx" \t "_blank" </w:instrText>
      </w:r>
      <w:r w:rsidRPr="00A1606A">
        <w:rPr>
          <w:bCs/>
          <w:color w:val="000000" w:themeColor="text1"/>
        </w:rPr>
        <w:fldChar w:fldCharType="separate"/>
      </w:r>
      <w:r w:rsidRPr="00A1606A">
        <w:rPr>
          <w:rStyle w:val="Hyperlink"/>
          <w:rFonts w:eastAsiaTheme="majorEastAsia"/>
          <w:bCs/>
          <w:color w:val="000000" w:themeColor="text1"/>
          <w:u w:val="none"/>
        </w:rPr>
        <w:t>Luật Quản lý, sử dụng tài sản công</w:t>
      </w:r>
      <w:r w:rsidRPr="00A1606A">
        <w:rPr>
          <w:bCs/>
          <w:color w:val="000000" w:themeColor="text1"/>
        </w:rPr>
        <w:fldChar w:fldCharType="end"/>
      </w:r>
      <w:bookmarkEnd w:id="9"/>
      <w:r w:rsidRPr="00A1606A">
        <w:rPr>
          <w:bCs/>
          <w:color w:val="000000" w:themeColor="text1"/>
        </w:rPr>
        <w:t>.</w:t>
      </w:r>
    </w:p>
  </w:footnote>
  <w:footnote w:id="57">
    <w:p w14:paraId="372C4D1A" w14:textId="77777777" w:rsidR="003161A1" w:rsidRPr="0001218C" w:rsidRDefault="003161A1" w:rsidP="002812C3">
      <w:pPr>
        <w:ind w:right="85"/>
        <w:jc w:val="both"/>
        <w:rPr>
          <w:rFonts w:ascii="Times New Roman" w:hAnsi="Times New Roman" w:cs="Times New Roman"/>
          <w:bCs/>
        </w:rPr>
      </w:pPr>
      <w:r w:rsidRPr="00F813C4">
        <w:rPr>
          <w:rStyle w:val="FootnoteReference"/>
          <w:rFonts w:ascii="Times New Roman" w:hAnsi="Times New Roman" w:cs="Times New Roman"/>
          <w:sz w:val="20"/>
          <w:szCs w:val="20"/>
        </w:rPr>
        <w:footnoteRef/>
      </w:r>
      <w:r w:rsidRPr="00F813C4">
        <w:rPr>
          <w:rStyle w:val="FootnoteReference"/>
          <w:rFonts w:ascii="Times New Roman" w:hAnsi="Times New Roman" w:cs="Times New Roman"/>
          <w:sz w:val="20"/>
          <w:szCs w:val="20"/>
        </w:rPr>
        <w:t xml:space="preserve"> </w:t>
      </w:r>
      <w:r>
        <w:rPr>
          <w:rFonts w:ascii="Times New Roman" w:hAnsi="Times New Roman" w:cs="Times New Roman"/>
          <w:bCs/>
          <w:sz w:val="20"/>
        </w:rPr>
        <w:t>K</w:t>
      </w:r>
      <w:r w:rsidRPr="00F813C4">
        <w:rPr>
          <w:rFonts w:ascii="Times New Roman" w:hAnsi="Times New Roman" w:cs="Times New Roman"/>
          <w:bCs/>
          <w:sz w:val="20"/>
        </w:rPr>
        <w:t>hoảng trên 300 t</w:t>
      </w:r>
      <w:r>
        <w:rPr>
          <w:rFonts w:ascii="Times New Roman" w:hAnsi="Times New Roman" w:cs="Times New Roman"/>
          <w:bCs/>
          <w:sz w:val="20"/>
        </w:rPr>
        <w:t>ập thể</w:t>
      </w:r>
      <w:r w:rsidRPr="00F813C4">
        <w:rPr>
          <w:rFonts w:ascii="Times New Roman" w:hAnsi="Times New Roman" w:cs="Times New Roman"/>
          <w:bCs/>
          <w:sz w:val="20"/>
        </w:rPr>
        <w:t>, doanh nghiệp, cá nhân</w:t>
      </w:r>
      <w:r>
        <w:rPr>
          <w:rFonts w:ascii="Times New Roman" w:hAnsi="Times New Roman" w:cs="Times New Roman"/>
          <w:bCs/>
          <w:sz w:val="20"/>
        </w:rPr>
        <w:t xml:space="preserve"> đầu tư xã hội hóa để kiên cố hóa trường học, lớp học và nhà công vụ cho giáo viên (Khoảng 3.600 phòng học; 1.300 phòng công vụ cho giáo viên; tổng diện tích xây dựng mới, kiên cố hóa phòng học, phòng công vụ cho giáo viên khoản 521,9ha ).</w:t>
      </w:r>
    </w:p>
  </w:footnote>
  <w:footnote w:id="58">
    <w:p w14:paraId="39969E23" w14:textId="77777777" w:rsidR="003161A1" w:rsidRPr="001362C2" w:rsidRDefault="003161A1" w:rsidP="00DF0A90">
      <w:pPr>
        <w:pStyle w:val="FootnoteText"/>
        <w:widowControl w:val="0"/>
        <w:jc w:val="both"/>
        <w:rPr>
          <w:spacing w:val="-4"/>
        </w:rPr>
      </w:pPr>
      <w:r w:rsidRPr="001362C2">
        <w:rPr>
          <w:rStyle w:val="FootnoteReference"/>
          <w:spacing w:val="-4"/>
        </w:rPr>
        <w:footnoteRef/>
      </w:r>
      <w:r w:rsidRPr="001362C2">
        <w:rPr>
          <w:spacing w:val="-4"/>
        </w:rPr>
        <w:t xml:space="preserve"> Như: Nhật Bản, Hàn Quốc, Liên bang Nga, Trung Quốc, Mỹ, Úc, Anh, Đức, Pháp, Lào, Campuchia, Singapore…</w:t>
      </w:r>
    </w:p>
  </w:footnote>
  <w:footnote w:id="59">
    <w:p w14:paraId="623D6753" w14:textId="77777777" w:rsidR="003161A1" w:rsidRPr="001362C2" w:rsidRDefault="003161A1">
      <w:pPr>
        <w:pStyle w:val="FootnoteText"/>
        <w:widowControl w:val="0"/>
        <w:jc w:val="both"/>
      </w:pPr>
      <w:r w:rsidRPr="001362C2">
        <w:rPr>
          <w:rStyle w:val="FootnoteReference"/>
        </w:rPr>
        <w:footnoteRef/>
      </w:r>
      <w:r w:rsidRPr="001362C2">
        <w:rPr>
          <w:spacing w:val="-2"/>
        </w:rPr>
        <w:t xml:space="preserve"> Đại học Thái Nguyên (1.170 văn bản), Trường Đại học Hà Nội (600 văn bản), Trường </w:t>
      </w:r>
      <w:r w:rsidRPr="001362C2">
        <w:t xml:space="preserve">Đại học </w:t>
      </w:r>
      <w:r w:rsidRPr="001362C2">
        <w:rPr>
          <w:spacing w:val="-2"/>
        </w:rPr>
        <w:t xml:space="preserve">Mỏ Địa chất (130 văn bản), Trường </w:t>
      </w:r>
      <w:r w:rsidRPr="001362C2">
        <w:t xml:space="preserve">Đại học </w:t>
      </w:r>
      <w:r w:rsidRPr="001362C2">
        <w:rPr>
          <w:spacing w:val="-2"/>
        </w:rPr>
        <w:t xml:space="preserve">Khoa học và Công nghệ Hà Nội (120 văn bản), Trường </w:t>
      </w:r>
      <w:r w:rsidRPr="001362C2">
        <w:t xml:space="preserve">Đại học </w:t>
      </w:r>
      <w:r w:rsidRPr="001362C2">
        <w:rPr>
          <w:spacing w:val="-2"/>
        </w:rPr>
        <w:t xml:space="preserve">Ngân hàng TP. HCM (119 văn bản), Trường </w:t>
      </w:r>
      <w:r w:rsidRPr="001362C2">
        <w:t xml:space="preserve">Đại học </w:t>
      </w:r>
      <w:r w:rsidRPr="001362C2">
        <w:rPr>
          <w:spacing w:val="-2"/>
        </w:rPr>
        <w:t xml:space="preserve">Sư phạm Kỹ thuật TP. HCM (117 văn bản), Trường </w:t>
      </w:r>
      <w:r w:rsidRPr="001362C2">
        <w:t xml:space="preserve">Đại học </w:t>
      </w:r>
      <w:r w:rsidRPr="001362C2">
        <w:rPr>
          <w:spacing w:val="-2"/>
        </w:rPr>
        <w:t>Quốc tế Miền Đông (109 văn bản)...</w:t>
      </w:r>
    </w:p>
  </w:footnote>
  <w:footnote w:id="60">
    <w:p w14:paraId="68B1C759" w14:textId="77777777" w:rsidR="003161A1" w:rsidRPr="001362C2" w:rsidRDefault="003161A1">
      <w:pPr>
        <w:pStyle w:val="FootnoteText"/>
        <w:widowControl w:val="0"/>
        <w:jc w:val="both"/>
      </w:pPr>
      <w:r w:rsidRPr="001362C2">
        <w:rPr>
          <w:rStyle w:val="FootnoteReference"/>
        </w:rPr>
        <w:footnoteRef/>
      </w:r>
      <w:r w:rsidRPr="001362C2">
        <w:rPr>
          <w:spacing w:val="-2"/>
        </w:rPr>
        <w:t xml:space="preserve"> Học bổng Hiệp định với Liên bang Nga, Hungary, Trung Quốc, Lào, Campuchia, Rumani, Ba Lan, Bungari…</w:t>
      </w:r>
    </w:p>
  </w:footnote>
  <w:footnote w:id="61">
    <w:p w14:paraId="07398644" w14:textId="77777777" w:rsidR="003161A1" w:rsidRPr="001362C2" w:rsidRDefault="003161A1">
      <w:pPr>
        <w:pStyle w:val="FootnoteText"/>
        <w:widowControl w:val="0"/>
        <w:jc w:val="both"/>
      </w:pPr>
      <w:r w:rsidRPr="001362C2">
        <w:rPr>
          <w:rStyle w:val="FootnoteReference"/>
        </w:rPr>
        <w:footnoteRef/>
      </w:r>
      <w:r w:rsidRPr="001362C2">
        <w:rPr>
          <w:spacing w:val="-2"/>
        </w:rPr>
        <w:t xml:space="preserve"> Quyết định số 911/QĐ-TTg ngày 17/6/2010 của Thủ tướng Chính phủ về việc phê duyệt Đề án Đào tạo giảng viên có trình độ tiến sĩ cho các trường đại học, cao đẳng giai đoạn 2010 - 2020 (Đề án 911); Quyết định số 599/QĐ-TTg của Thủ tướng Chính phủ về việc phê duyệt Đề án Đào tạo cán bộ ở nước ngoài bằng ngân sách nhà nước giai đoạn 2013 - 2020 (Đề án 599); Quyết định số 89/QĐ-TTg ngày 18/1/2019 của Thủ tướng Chính phủ về việc phê duyệt Đề án Nâng cao năng lực đội ngũ giảng viên, cán bộ quản lý các cơ sở giáo dục đại học đáp ứng yêu cầu đổi mới căn bản toàn diện giáo dục và đào tạo giai đoạn 2019 - 2030 (Đề án 89). </w:t>
      </w:r>
    </w:p>
  </w:footnote>
  <w:footnote w:id="62">
    <w:p w14:paraId="44E08584" w14:textId="77777777" w:rsidR="003161A1" w:rsidRPr="001362C2" w:rsidRDefault="003161A1">
      <w:pPr>
        <w:pStyle w:val="FootnoteText"/>
        <w:widowControl w:val="0"/>
        <w:jc w:val="both"/>
        <w:rPr>
          <w:lang w:val="vi-VN"/>
        </w:rPr>
      </w:pPr>
      <w:r w:rsidRPr="001362C2">
        <w:rPr>
          <w:rStyle w:val="FootnoteReference"/>
        </w:rPr>
        <w:footnoteRef/>
      </w:r>
      <w:r w:rsidRPr="001362C2">
        <w:rPr>
          <w:lang w:val="vi-VN"/>
        </w:rPr>
        <w:t xml:space="preserve"> </w:t>
      </w:r>
      <w:r w:rsidRPr="001362C2">
        <w:t>C</w:t>
      </w:r>
      <w:r w:rsidRPr="001362C2">
        <w:rPr>
          <w:lang w:val="vi-VN"/>
        </w:rPr>
        <w:t xml:space="preserve">hương trình học bổng Hiệp định </w:t>
      </w:r>
      <w:r w:rsidRPr="001362C2">
        <w:t xml:space="preserve">đào tạo </w:t>
      </w:r>
      <w:r w:rsidRPr="001362C2">
        <w:rPr>
          <w:lang w:val="vi-VN"/>
        </w:rPr>
        <w:t xml:space="preserve">835 tiến sĩ, 159 thạc sĩ và 52 thực tập; Đề án 911 </w:t>
      </w:r>
      <w:r w:rsidRPr="001362C2">
        <w:t>đào tạo</w:t>
      </w:r>
      <w:r w:rsidRPr="001362C2">
        <w:rPr>
          <w:lang w:val="vi-VN"/>
        </w:rPr>
        <w:t xml:space="preserve"> 2.390 tiến sĩ, Đề án 599 </w:t>
      </w:r>
      <w:r w:rsidRPr="001362C2">
        <w:t xml:space="preserve">đào tạo </w:t>
      </w:r>
      <w:r w:rsidRPr="001362C2">
        <w:rPr>
          <w:lang w:val="vi-VN"/>
        </w:rPr>
        <w:t xml:space="preserve">99 thạc sĩ. Giảng viên được cử đi đào tạo </w:t>
      </w:r>
      <w:r w:rsidRPr="001362C2">
        <w:t xml:space="preserve">tiến sĩ </w:t>
      </w:r>
      <w:r w:rsidRPr="001362C2">
        <w:rPr>
          <w:lang w:val="vi-VN"/>
        </w:rPr>
        <w:t xml:space="preserve">ở nước ngoài </w:t>
      </w:r>
      <w:r w:rsidRPr="001362C2">
        <w:t>ở các</w:t>
      </w:r>
      <w:r w:rsidRPr="001362C2">
        <w:rPr>
          <w:lang w:val="vi-VN"/>
        </w:rPr>
        <w:t xml:space="preserve"> nhóm ngành</w:t>
      </w:r>
      <w:r w:rsidRPr="001362C2">
        <w:t xml:space="preserve">: </w:t>
      </w:r>
      <w:r w:rsidRPr="001362C2">
        <w:rPr>
          <w:lang w:val="vi-VN"/>
        </w:rPr>
        <w:t>Khoa học kỹ thuật, công nghệ (34,37%), Khoa học xã hội và Nhân văn (25.44%), Khoa học tự nhiên (13,4%), Kinh tế - Quản lý (15,02%), Nông-Lâm-Ngư nghiệp (3,67%), Y-Dược (3,5%), Nghệ thuật - Thể dục, Thể thao (4,6%).</w:t>
      </w:r>
    </w:p>
  </w:footnote>
  <w:footnote w:id="63">
    <w:p w14:paraId="746EF63C" w14:textId="77777777" w:rsidR="003161A1" w:rsidRPr="001362C2" w:rsidRDefault="003161A1">
      <w:pPr>
        <w:pStyle w:val="FootnoteText"/>
        <w:widowControl w:val="0"/>
        <w:jc w:val="both"/>
      </w:pPr>
      <w:r w:rsidRPr="001362C2">
        <w:rPr>
          <w:rStyle w:val="FootnoteReference"/>
        </w:rPr>
        <w:footnoteRef/>
      </w:r>
      <w:r w:rsidRPr="001362C2">
        <w:t xml:space="preserve"> H</w:t>
      </w:r>
      <w:r w:rsidRPr="001362C2">
        <w:rPr>
          <w:lang w:val="en-AU"/>
        </w:rPr>
        <w:t xml:space="preserve">ọc bổng của chính phủ nước ngoài, của một tổ chức quốc tế hoặc của một tập đoàn nước ngoài thực hiện căn cứ các văn bản thỏa thuận ký kết với Chính phủ hoặc </w:t>
      </w:r>
      <w:r w:rsidRPr="001362C2">
        <w:t>Bộ Giáo dục và Đào tạo</w:t>
      </w:r>
      <w:r w:rsidRPr="001362C2" w:rsidDel="005E4D95">
        <w:rPr>
          <w:lang w:val="en-AU"/>
        </w:rPr>
        <w:t xml:space="preserve"> </w:t>
      </w:r>
      <w:r w:rsidRPr="001362C2">
        <w:rPr>
          <w:lang w:val="en-AU"/>
        </w:rPr>
        <w:t>Việt Nam; học bổng của Chính phủ hoặc các cơ quan, tổ chức nước ngoài được thực hiện thông qua Đại sứ quán các nước tại Việt Nam; các hình thức tài trợ, học bổng khác.</w:t>
      </w:r>
    </w:p>
  </w:footnote>
  <w:footnote w:id="64">
    <w:p w14:paraId="5FE96178" w14:textId="358D618F" w:rsidR="003161A1" w:rsidRPr="001362C2" w:rsidRDefault="003161A1">
      <w:pPr>
        <w:pStyle w:val="FootnoteText"/>
        <w:widowControl w:val="0"/>
        <w:jc w:val="both"/>
      </w:pPr>
      <w:r w:rsidRPr="001362C2">
        <w:rPr>
          <w:rStyle w:val="FootnoteReference"/>
        </w:rPr>
        <w:footnoteRef/>
      </w:r>
      <w:r w:rsidRPr="001362C2">
        <w:t xml:space="preserve"> </w:t>
      </w:r>
      <w:r w:rsidRPr="001362C2">
        <w:rPr>
          <w:spacing w:val="-2"/>
        </w:rPr>
        <w:t xml:space="preserve">Số chương trình liên kết với các quốc gia, vùng lãnh thổ như sau: Vương quốc Anh: 101; Hoa Kỳ: 59, Cộng hòa Pháp: 53; Úc: 37; Hàn Quốc: 27; Đài Loan và Malaysia: 18 chương trình; New Zealand: 16; Bỉ, Trung Quốc và Đức: 10 chương trình; trong đó có 186 chương trình do các cơ sở </w:t>
      </w:r>
      <w:r>
        <w:rPr>
          <w:spacing w:val="-2"/>
        </w:rPr>
        <w:t>GDĐH</w:t>
      </w:r>
      <w:r w:rsidRPr="001362C2">
        <w:rPr>
          <w:spacing w:val="-2"/>
        </w:rPr>
        <w:t xml:space="preserve"> tự chủ cấp phép và 222 chương trình do </w:t>
      </w:r>
      <w:r w:rsidRPr="001362C2">
        <w:t>Bộ G</w:t>
      </w:r>
      <w:r>
        <w:t>DĐT</w:t>
      </w:r>
      <w:r w:rsidRPr="001362C2" w:rsidDel="00B91B8C">
        <w:rPr>
          <w:spacing w:val="-2"/>
        </w:rPr>
        <w:t xml:space="preserve"> </w:t>
      </w:r>
      <w:r w:rsidRPr="001362C2">
        <w:rPr>
          <w:spacing w:val="-2"/>
        </w:rPr>
        <w:t>cấp phép thực hiện.</w:t>
      </w:r>
    </w:p>
  </w:footnote>
  <w:footnote w:id="65">
    <w:p w14:paraId="174D143C" w14:textId="77777777" w:rsidR="003161A1" w:rsidRPr="001362C2" w:rsidRDefault="003161A1">
      <w:pPr>
        <w:pStyle w:val="FootnoteText"/>
        <w:jc w:val="both"/>
      </w:pPr>
      <w:r w:rsidRPr="001362C2">
        <w:rPr>
          <w:rStyle w:val="FootnoteReference"/>
        </w:rPr>
        <w:footnoteRef/>
      </w:r>
      <w:r w:rsidRPr="001362C2">
        <w:t xml:space="preserve"> Số liệu thống kê năm 2022 và 2023 trên hệ thống quản lý công dân Việt Nam ra nước ngoài giảng dạy, nghiên cứu khoa học và trao đổi học thuật.</w:t>
      </w:r>
    </w:p>
  </w:footnote>
  <w:footnote w:id="66">
    <w:p w14:paraId="030DFAE5" w14:textId="2700501C" w:rsidR="003161A1" w:rsidRPr="001362C2" w:rsidRDefault="003161A1">
      <w:pPr>
        <w:pStyle w:val="FootnoteText"/>
        <w:jc w:val="both"/>
      </w:pPr>
      <w:r w:rsidRPr="001362C2">
        <w:rPr>
          <w:rStyle w:val="FootnoteReference"/>
        </w:rPr>
        <w:footnoteRef/>
      </w:r>
      <w:r w:rsidRPr="001362C2">
        <w:t xml:space="preserve"> Thông tư số 04/2020/TT-BGDĐT </w:t>
      </w:r>
      <w:r>
        <w:t xml:space="preserve">của Bộ GDĐT </w:t>
      </w:r>
      <w:r w:rsidRPr="001362C2">
        <w:t>quy định chi tiết một số điều của Nghị định số 86/2018/NĐ-CP ngày 06/6/2018 của Chính phủ quy định về hợp tác, đầu tư của nước ngoài trong lĩnh vực giáo dục.</w:t>
      </w:r>
    </w:p>
  </w:footnote>
  <w:footnote w:id="67">
    <w:p w14:paraId="4A5EE667" w14:textId="77777777" w:rsidR="003161A1" w:rsidRPr="001362C2" w:rsidRDefault="003161A1">
      <w:pPr>
        <w:pStyle w:val="FootnoteText"/>
        <w:widowControl w:val="0"/>
        <w:jc w:val="both"/>
        <w:rPr>
          <w:lang w:val="vi-VN"/>
        </w:rPr>
      </w:pPr>
      <w:r w:rsidRPr="001362C2">
        <w:rPr>
          <w:rStyle w:val="FootnoteReference"/>
        </w:rPr>
        <w:footnoteRef/>
      </w:r>
      <w:r w:rsidRPr="001362C2">
        <w:t xml:space="preserve"> Năm 2013 có 43 cơ sở giáo dục (10 mầm non, 7 tiểu học, 8 trung học, 2 đại học và 01 đào tạo, bồi dưỡng ngắn hạn); năm 2023 có 390 cơ sở giáo dục (66 mầm non, 40 tiểu học, 74 trung học, 5 đại học và 205 cơ sở đào tạo, bồi dưỡng ngắn hạn)</w:t>
      </w:r>
      <w:r w:rsidRPr="001362C2">
        <w:rPr>
          <w:lang w:val="vi-VN"/>
        </w:rPr>
        <w:t xml:space="preserve">. </w:t>
      </w:r>
      <w:r w:rsidRPr="001362C2">
        <w:t>Trường Đại học Việt - Đức (VGU), trường Đại học Việt - Pháp (USTH) và trường Đại học Việt Nhật (VJU).</w:t>
      </w:r>
    </w:p>
  </w:footnote>
  <w:footnote w:id="68">
    <w:p w14:paraId="79079CFF" w14:textId="77777777" w:rsidR="003161A1" w:rsidRPr="001362C2" w:rsidRDefault="003161A1">
      <w:pPr>
        <w:pStyle w:val="FootnoteText"/>
        <w:widowControl w:val="0"/>
        <w:tabs>
          <w:tab w:val="left" w:pos="709"/>
        </w:tabs>
        <w:jc w:val="both"/>
        <w:rPr>
          <w:lang w:val="nl-NL"/>
        </w:rPr>
      </w:pPr>
      <w:r w:rsidRPr="001362C2">
        <w:rPr>
          <w:rStyle w:val="FootnoteReference"/>
        </w:rPr>
        <w:footnoteRef/>
      </w:r>
      <w:r w:rsidRPr="001362C2">
        <w:rPr>
          <w:lang w:val="nl-NL"/>
        </w:rPr>
        <w:t xml:space="preserve"> </w:t>
      </w:r>
      <w:r w:rsidRPr="001362C2">
        <w:rPr>
          <w:i/>
          <w:lang w:val="nl-NL"/>
        </w:rPr>
        <w:t>Nguồn</w:t>
      </w:r>
      <w:r w:rsidRPr="001362C2">
        <w:rPr>
          <w:lang w:val="nl-NL"/>
        </w:rPr>
        <w:t xml:space="preserve"> </w:t>
      </w:r>
      <w:r w:rsidRPr="001362C2">
        <w:rPr>
          <w:i/>
          <w:lang w:val="nl-NL"/>
        </w:rPr>
        <w:t>SCOPUS</w:t>
      </w:r>
    </w:p>
  </w:footnote>
  <w:footnote w:id="69">
    <w:p w14:paraId="341EEA68" w14:textId="77777777" w:rsidR="003161A1" w:rsidRPr="001362C2" w:rsidRDefault="003161A1">
      <w:pPr>
        <w:pStyle w:val="FootnoteText"/>
        <w:widowControl w:val="0"/>
        <w:tabs>
          <w:tab w:val="left" w:pos="709"/>
        </w:tabs>
        <w:jc w:val="both"/>
        <w:rPr>
          <w:i/>
          <w:lang w:val="nl-NL"/>
        </w:rPr>
      </w:pPr>
      <w:r w:rsidRPr="001362C2">
        <w:rPr>
          <w:rStyle w:val="FootnoteReference"/>
        </w:rPr>
        <w:footnoteRef/>
      </w:r>
      <w:r w:rsidRPr="001362C2">
        <w:rPr>
          <w:lang w:val="nl-NL"/>
        </w:rPr>
        <w:t xml:space="preserve"> </w:t>
      </w:r>
      <w:r w:rsidRPr="001362C2">
        <w:rPr>
          <w:i/>
          <w:lang w:val="nl-NL"/>
        </w:rPr>
        <w:t>Nguồn Cục Sở hữu trí tuệ - Bộ Khoa học và Công nghệ</w:t>
      </w:r>
    </w:p>
  </w:footnote>
  <w:footnote w:id="70">
    <w:p w14:paraId="211376B8" w14:textId="77777777" w:rsidR="003161A1" w:rsidRPr="001362C2" w:rsidRDefault="003161A1">
      <w:pPr>
        <w:pStyle w:val="FootnoteText"/>
        <w:widowControl w:val="0"/>
        <w:tabs>
          <w:tab w:val="left" w:pos="709"/>
        </w:tabs>
        <w:jc w:val="both"/>
        <w:rPr>
          <w:lang w:val="nl-NL"/>
        </w:rPr>
      </w:pPr>
      <w:r w:rsidRPr="001362C2">
        <w:rPr>
          <w:rStyle w:val="FootnoteReference"/>
        </w:rPr>
        <w:footnoteRef/>
      </w:r>
      <w:r w:rsidRPr="001362C2">
        <w:rPr>
          <w:lang w:val="nl-NL"/>
        </w:rPr>
        <w:t xml:space="preserve"> </w:t>
      </w:r>
      <w:r w:rsidRPr="001362C2">
        <w:t>Theo số liệu báo cáo của Cục thông tin khoa học và công nghệ quốc gia năm 2019 và năm 2021, các cơ sở giáo dục đại học</w:t>
      </w:r>
      <w:r w:rsidRPr="001362C2">
        <w:rPr>
          <w:bCs/>
          <w:iCs/>
          <w:lang w:val="vi-VN"/>
        </w:rPr>
        <w:t xml:space="preserve"> </w:t>
      </w:r>
      <w:r w:rsidRPr="001362C2">
        <w:rPr>
          <w:bCs/>
          <w:iCs/>
        </w:rPr>
        <w:t>đóng góp 52,49% và 51,51% số cán bộ nghiên cứu và phát triển, 74,45% và 74,48% số cán bộ nghiên cứu và phát triển có trình độ tiến sĩ của cả nước.</w:t>
      </w:r>
    </w:p>
  </w:footnote>
  <w:footnote w:id="71">
    <w:p w14:paraId="02BE29A5" w14:textId="77777777" w:rsidR="003161A1" w:rsidRPr="001362C2" w:rsidRDefault="003161A1">
      <w:pPr>
        <w:pStyle w:val="FootnoteText"/>
        <w:widowControl w:val="0"/>
        <w:tabs>
          <w:tab w:val="left" w:pos="709"/>
        </w:tabs>
        <w:jc w:val="both"/>
        <w:rPr>
          <w:lang w:val="nl-NL"/>
        </w:rPr>
      </w:pPr>
      <w:r w:rsidRPr="001362C2">
        <w:rPr>
          <w:rStyle w:val="FootnoteReference"/>
        </w:rPr>
        <w:footnoteRef/>
      </w:r>
      <w:r w:rsidRPr="001362C2">
        <w:rPr>
          <w:lang w:val="nl-NL"/>
        </w:rPr>
        <w:t xml:space="preserve"> </w:t>
      </w:r>
      <w:r w:rsidRPr="001362C2">
        <w:t xml:space="preserve">Trường ĐH Duy Tân (vị trí 495), Trường ĐH Tôn Đức Thắng (trong nhóm 711-720), ĐH Quốc gia Hà Nội (trong nhóm 851-900),  ĐH Quốc gia TP.HCM (trong nhóm 901-950), ĐH Bách khoa Hà Nội và ĐH Huế (trong nhóm 1201-1400). </w:t>
      </w:r>
    </w:p>
  </w:footnote>
  <w:footnote w:id="72">
    <w:p w14:paraId="54504647" w14:textId="77777777" w:rsidR="003161A1" w:rsidRPr="001362C2" w:rsidRDefault="003161A1">
      <w:pPr>
        <w:pStyle w:val="FootnoteText"/>
        <w:widowControl w:val="0"/>
        <w:tabs>
          <w:tab w:val="left" w:pos="709"/>
        </w:tabs>
        <w:jc w:val="both"/>
        <w:rPr>
          <w:lang w:val="nl-NL"/>
        </w:rPr>
      </w:pPr>
      <w:r w:rsidRPr="001362C2">
        <w:rPr>
          <w:rStyle w:val="FootnoteReference"/>
        </w:rPr>
        <w:footnoteRef/>
      </w:r>
      <w:r w:rsidRPr="001362C2">
        <w:rPr>
          <w:lang w:val="nl-NL"/>
        </w:rPr>
        <w:t xml:space="preserve"> Trường ĐH Nguyễn Tất Thành (vị trí 301- 400), </w:t>
      </w:r>
      <w:r w:rsidRPr="001362C2">
        <w:t>ĐH Quốc gia Hà Nội, Trường ĐH Duy Tân,  Trường ĐH FPT,  Trường ĐH Kinh tế quốc dân,  Trường ĐH Tôn Đức Thắng,  ĐH Kinh tế Thành phố Hồ Chí Minh (vị trí 401 – 600), ĐH Bách khoa Hà Nội (vị trí 601 – 800), Trường Đh Văn Lang (vị trí 801 – 1000), Trường ĐH Phenikaa, Trường ĐH Mở Thành phố Hồ Chí Minh, Trường ĐH Lạc Hồng (vị trí 801 – 1000) và Trường Đh Việt Đức (vị trí 1501+).</w:t>
      </w:r>
    </w:p>
  </w:footnote>
  <w:footnote w:id="73">
    <w:p w14:paraId="26A4F97F" w14:textId="77777777" w:rsidR="003161A1" w:rsidRPr="001362C2" w:rsidRDefault="003161A1">
      <w:pPr>
        <w:pStyle w:val="FootnoteText"/>
        <w:widowControl w:val="0"/>
        <w:tabs>
          <w:tab w:val="left" w:pos="709"/>
        </w:tabs>
        <w:jc w:val="both"/>
        <w:rPr>
          <w:lang w:val="nl-NL"/>
        </w:rPr>
      </w:pPr>
      <w:r w:rsidRPr="001362C2">
        <w:rPr>
          <w:rStyle w:val="FootnoteReference"/>
        </w:rPr>
        <w:footnoteRef/>
      </w:r>
      <w:r w:rsidRPr="001362C2">
        <w:rPr>
          <w:lang w:val="nl-NL"/>
        </w:rPr>
        <w:t xml:space="preserve"> </w:t>
      </w:r>
      <w:r w:rsidRPr="001362C2">
        <w:t>Nguồn: Vụ KHCNMT – Bộ GD và ĐT</w:t>
      </w:r>
      <w:r w:rsidRPr="001362C2">
        <w:rPr>
          <w:bCs/>
          <w:iCs/>
        </w:rPr>
        <w:t>.</w:t>
      </w:r>
    </w:p>
  </w:footnote>
  <w:footnote w:id="74">
    <w:p w14:paraId="1B7B2724" w14:textId="5A36FA80" w:rsidR="003161A1" w:rsidRPr="001362C2" w:rsidRDefault="003161A1" w:rsidP="002812C3">
      <w:pPr>
        <w:pStyle w:val="Bodytext21"/>
        <w:shd w:val="clear" w:color="auto" w:fill="auto"/>
        <w:tabs>
          <w:tab w:val="left" w:pos="1040"/>
        </w:tabs>
        <w:spacing w:before="0" w:after="0" w:line="240" w:lineRule="auto"/>
      </w:pPr>
      <w:r w:rsidRPr="001362C2">
        <w:rPr>
          <w:rStyle w:val="FootnoteReference"/>
          <w:sz w:val="20"/>
          <w:szCs w:val="20"/>
        </w:rPr>
        <w:footnoteRef/>
      </w:r>
      <w:r w:rsidRPr="001362C2">
        <w:rPr>
          <w:sz w:val="20"/>
          <w:szCs w:val="20"/>
        </w:rPr>
        <w:t xml:space="preserve"> </w:t>
      </w:r>
      <w:r w:rsidRPr="001362C2">
        <w:rPr>
          <w:sz w:val="20"/>
          <w:szCs w:val="20"/>
          <w:lang w:val="fr-FR"/>
        </w:rPr>
        <w:t>Năm 2022, Chương trình khoa học và công nghệ cấp quốc gia “Nghiên cứu phát triển khoa học giáo dục đáp ứng yêu cầu đổi mới căn bản, toàn diện nền giáo dục Việt Nam”,</w:t>
      </w:r>
      <w:r>
        <w:rPr>
          <w:sz w:val="20"/>
          <w:szCs w:val="20"/>
          <w:lang w:val="fr-FR"/>
        </w:rPr>
        <w:t xml:space="preserve"> </w:t>
      </w:r>
      <w:r w:rsidRPr="001362C2">
        <w:rPr>
          <w:sz w:val="20"/>
          <w:szCs w:val="20"/>
          <w:lang w:val="fr-FR"/>
        </w:rPr>
        <w:t xml:space="preserve">giao Bộ </w:t>
      </w:r>
      <w:r>
        <w:rPr>
          <w:sz w:val="20"/>
          <w:szCs w:val="20"/>
          <w:lang w:val="fr-FR"/>
        </w:rPr>
        <w:t>GDĐT</w:t>
      </w:r>
      <w:r w:rsidRPr="001362C2">
        <w:rPr>
          <w:sz w:val="20"/>
          <w:szCs w:val="20"/>
          <w:lang w:val="fr-FR"/>
        </w:rPr>
        <w:t xml:space="preserve"> chủ trì thực hiện đã được nghiệm thu. Chương trình </w:t>
      </w:r>
      <w:r>
        <w:rPr>
          <w:sz w:val="20"/>
          <w:szCs w:val="20"/>
          <w:lang w:val="fr-FR"/>
        </w:rPr>
        <w:t>đ</w:t>
      </w:r>
      <w:r w:rsidRPr="001362C2">
        <w:rPr>
          <w:sz w:val="20"/>
          <w:szCs w:val="20"/>
          <w:lang w:val="fr-FR"/>
        </w:rPr>
        <w:t>ã có khoảng 230 báo cáo khoa học; 13 cơ sở dữ liệu, phần mềm quản lý, website; 213 bài báo khoa học trên tạp chí khoa học trong nước, 64 bài trên tạp chí khoa học nước ngoài; 142 bài đăng trên kỷ yếu hội thảo khoa học trong nước, 14 bài tại các hội thảo khoa học quốc tế; hơn 400 lượt hội thảo, tọa đàm khoa học; hơn 20 sách chuyên khảo, giáo trình, sách tham khảo, tài liệu tập huấn, tài liệu hướng dẫn; hơn 400 sản phẩm truyền thông được thực hiện, góp phần đề xuất chính sách và được chuyển giao phục vụ việc xây dựng, ban hành 02 Nghị quyết của Ban Bí thư Trung ương Đảng, 02 Luật, 01 Nghị quyết của Ủy ban Thường vụ Quốc hội, 19 Nghị định, Quyết định của Chính phủ và Thủ tướng Chính phủ, 22 Thông tư và Quyết định của Bộ trưởng Bộ G</w:t>
      </w:r>
      <w:r>
        <w:rPr>
          <w:sz w:val="20"/>
          <w:szCs w:val="20"/>
          <w:lang w:val="fr-FR"/>
        </w:rPr>
        <w:t>DĐT</w:t>
      </w:r>
      <w:r w:rsidRPr="001362C2">
        <w:rPr>
          <w:sz w:val="20"/>
          <w:szCs w:val="20"/>
          <w:lang w:val="fr-FR"/>
        </w:rPr>
        <w:t xml:space="preserve"> cùng nhiều văn bản chỉ đạo, điều hành khác. Về cơ bản, Chương trình đã hoàn thành mục tiêu chung về Nâng cao chất lượng và hiệu quả nghiên cứu khoa học giáo dục, góp phần giải đáp những vấn đề lý luận và thực tiễn đặt ra trong quá trình đổi mới căn bản toàn diện giáo dục-đào tạo Việt Nam cũng như 03 mục tiêu cụ thể về Phát triển khoa học giáo dục Việt Nam tiếp cận trình độ khoa học giáo dục thế giới đáp ứng yêu cầu của sự phát triển giáo dục - đào tạo trong giai đoạn tới; Cung cấp luận cứ khoa học cho việc đổi mới quá trình giáo dục - đào tạo và quản lý giáo dục - đào tạo; Xây dựng được các phương pháp luận, các tiêu chí và chỉ số thống kê của một số dữ liệu giáo dục cơ bản của Việt Nam. nghiên cứu xây dựng các chiến lược, chính sách và chương trình giáo dục cho tất cả các cấp học.</w:t>
      </w:r>
    </w:p>
  </w:footnote>
  <w:footnote w:id="75">
    <w:p w14:paraId="5E9957B5" w14:textId="6FDCB009" w:rsidR="003161A1" w:rsidRPr="001362C2" w:rsidRDefault="003161A1" w:rsidP="002812C3">
      <w:pPr>
        <w:pBdr>
          <w:top w:val="dotted" w:sz="4" w:space="0" w:color="FFFFFF"/>
          <w:left w:val="dotted" w:sz="4" w:space="0" w:color="FFFFFF"/>
          <w:bottom w:val="dotted" w:sz="4" w:space="31" w:color="FFFFFF"/>
          <w:right w:val="dotted" w:sz="4" w:space="0" w:color="FFFFFF"/>
        </w:pBdr>
        <w:shd w:val="clear" w:color="auto" w:fill="FFFFFF"/>
        <w:jc w:val="both"/>
        <w:rPr>
          <w:rFonts w:ascii="Times New Roman" w:hAnsi="Times New Roman" w:cs="Times New Roman"/>
          <w:sz w:val="20"/>
          <w:szCs w:val="20"/>
        </w:rPr>
      </w:pPr>
      <w:r w:rsidRPr="001362C2">
        <w:rPr>
          <w:rStyle w:val="FootnoteReference"/>
          <w:rFonts w:ascii="Times New Roman" w:hAnsi="Times New Roman" w:cs="Times New Roman"/>
          <w:sz w:val="20"/>
          <w:szCs w:val="20"/>
        </w:rPr>
        <w:footnoteRef/>
      </w:r>
      <w:r w:rsidRPr="001362C2">
        <w:rPr>
          <w:rFonts w:ascii="Times New Roman" w:hAnsi="Times New Roman" w:cs="Times New Roman"/>
          <w:sz w:val="20"/>
          <w:szCs w:val="20"/>
        </w:rPr>
        <w:t xml:space="preserve"> </w:t>
      </w:r>
      <w:r w:rsidRPr="001362C2">
        <w:rPr>
          <w:rFonts w:ascii="Times New Roman" w:hAnsi="Times New Roman" w:cs="Times New Roman"/>
          <w:sz w:val="20"/>
          <w:szCs w:val="20"/>
          <w:lang w:val="it-IT"/>
        </w:rPr>
        <w:t>Nghị định số 127/2018/NĐ-CP ngày 21/9/2018 của Chính phủ quy định trách nhiệm quản lý nhà nước về giáo dục; Nghị định số 86/2018/NĐ-CP ngày 06/6/2018 của Chính phủ quy định điều kiện hợp tác, đầu tư trong lĩnh vực giáo dục; Nghị định số 86/2022/NĐ-CP ngày 24/10/2022 của Chính phủ quy định chức năng, nhiệm vụ, quyền hạn và cơ cấu tổ chức của Bộ Giáo dục và Đào tạo; Nghị định số 124/2024/NĐ-CP ngày 05/10/2024 của Chính phủ sửa đổi, bổ sung một số điều của Nghị định số 86/2018/NĐ-CP ngày 06/6/2018 của Chính phủ quy định về hợp tác, đầu tư của nước ngoài trong lĩnh vực giáo dục; Nghị định số 125/2024/NĐ-CP ngày 05/10/2024 của Chính phủ quy định về điều kiện đầu tư và hoạt động trong lĩnh vực giáo dục; Thông tư số 12/2020/TT-BGDĐT ngày 22/5/2020 của Bộ trưởng Bộ G</w:t>
      </w:r>
      <w:r>
        <w:rPr>
          <w:rFonts w:ascii="Times New Roman" w:hAnsi="Times New Roman" w:cs="Times New Roman"/>
          <w:sz w:val="20"/>
          <w:szCs w:val="20"/>
          <w:lang w:val="it-IT"/>
        </w:rPr>
        <w:t xml:space="preserve">DĐT </w:t>
      </w:r>
      <w:r w:rsidRPr="001362C2">
        <w:rPr>
          <w:rFonts w:ascii="Times New Roman" w:hAnsi="Times New Roman" w:cs="Times New Roman"/>
          <w:sz w:val="20"/>
          <w:szCs w:val="20"/>
          <w:lang w:val="it-IT"/>
        </w:rPr>
        <w:t>hướng dẫn về chức năng, nhiệm vụ, quyền hạn của Sở G</w:t>
      </w:r>
      <w:r>
        <w:rPr>
          <w:rFonts w:ascii="Times New Roman" w:hAnsi="Times New Roman" w:cs="Times New Roman"/>
          <w:sz w:val="20"/>
          <w:szCs w:val="20"/>
          <w:lang w:val="it-IT"/>
        </w:rPr>
        <w:t>DĐT</w:t>
      </w:r>
      <w:r w:rsidRPr="001362C2">
        <w:rPr>
          <w:rFonts w:ascii="Times New Roman" w:hAnsi="Times New Roman" w:cs="Times New Roman"/>
          <w:sz w:val="20"/>
          <w:szCs w:val="20"/>
          <w:lang w:val="it-IT"/>
        </w:rPr>
        <w:t xml:space="preserve"> thuộc Ủy ban nhân dân tỉnh, thành phố trực thuộc Trung ương, Phòng G</w:t>
      </w:r>
      <w:r>
        <w:rPr>
          <w:rFonts w:ascii="Times New Roman" w:hAnsi="Times New Roman" w:cs="Times New Roman"/>
          <w:sz w:val="20"/>
          <w:szCs w:val="20"/>
          <w:lang w:val="it-IT"/>
        </w:rPr>
        <w:t>DĐT</w:t>
      </w:r>
      <w:r w:rsidRPr="001362C2">
        <w:rPr>
          <w:rFonts w:ascii="Times New Roman" w:hAnsi="Times New Roman" w:cs="Times New Roman"/>
          <w:sz w:val="20"/>
          <w:szCs w:val="20"/>
          <w:lang w:val="it-IT"/>
        </w:rPr>
        <w:t xml:space="preserve"> thuộc Ủy ban nhân dân huyện, quận, thị xã, thành phố thuộc tỉnh, thành phố thuộc thành phố trực thuộc Trung ương; Thông tư số 04/2020/TT-BGDĐT ngày 18/3/2020 của Bộ trưởng Bộ G</w:t>
      </w:r>
      <w:r>
        <w:rPr>
          <w:rFonts w:ascii="Times New Roman" w:hAnsi="Times New Roman" w:cs="Times New Roman"/>
          <w:sz w:val="20"/>
          <w:szCs w:val="20"/>
          <w:lang w:val="it-IT"/>
        </w:rPr>
        <w:t>DĐT</w:t>
      </w:r>
      <w:r w:rsidRPr="001362C2">
        <w:rPr>
          <w:rFonts w:ascii="Times New Roman" w:hAnsi="Times New Roman" w:cs="Times New Roman"/>
          <w:sz w:val="20"/>
          <w:szCs w:val="20"/>
          <w:lang w:val="it-IT"/>
        </w:rPr>
        <w:t xml:space="preserve"> quy định chi tiết một số điều của Nghị định số 86/2018/NĐ-CP ngày 06/6/2018 của Chính phủ quy định điều kiện hợp tác, đầu tư trong lĩnh vực giáo dục.</w:t>
      </w:r>
    </w:p>
  </w:footnote>
  <w:footnote w:id="76">
    <w:p w14:paraId="3BC6AD78" w14:textId="77777777" w:rsidR="003161A1" w:rsidRPr="00ED33D9" w:rsidRDefault="003161A1" w:rsidP="00DF0A90">
      <w:pPr>
        <w:pStyle w:val="FootnoteText"/>
        <w:jc w:val="both"/>
        <w:rPr>
          <w:sz w:val="22"/>
          <w:szCs w:val="22"/>
        </w:rPr>
      </w:pPr>
      <w:r w:rsidRPr="00ED33D9">
        <w:rPr>
          <w:rStyle w:val="FootnoteReference"/>
        </w:rPr>
        <w:footnoteRef/>
      </w:r>
      <w:r w:rsidRPr="00ED33D9">
        <w:rPr>
          <w:rStyle w:val="FootnoteReference"/>
        </w:rPr>
        <w:t xml:space="preserve"> </w:t>
      </w:r>
      <w:r>
        <w:rPr>
          <w:rStyle w:val="FootnoteReference"/>
        </w:rPr>
        <w:t xml:space="preserve"> </w:t>
      </w:r>
      <w:r w:rsidRPr="002812C3">
        <w:t xml:space="preserve">Từ năm 2020-2024: 68 cuộc đối với 111 đơn vị, trong đó 26 cuộc thanh tra hành chính và 42 cuộc kiểm tra chuyên ngành. Riêng Năm 2020: 12 cuộc đối với 24 đơn vị; năm 2021: 10 cuộc đối với 17 đơn vị; năm 2022: 14 cuộc đối với 19 đơn vị; năm 2023: </w:t>
      </w:r>
      <w:r w:rsidRPr="002812C3">
        <w:rPr>
          <w:color w:val="000000"/>
        </w:rPr>
        <w:t xml:space="preserve">14 cuộc với 28 đơn vị; năm 2024: 18 cuộc với 23 đơn vị </w:t>
      </w:r>
    </w:p>
  </w:footnote>
  <w:footnote w:id="77">
    <w:p w14:paraId="392CC3EB" w14:textId="077C7D76" w:rsidR="003161A1" w:rsidRPr="007B7705" w:rsidRDefault="003161A1" w:rsidP="002812C3">
      <w:pPr>
        <w:pBdr>
          <w:top w:val="dotted" w:sz="4" w:space="0" w:color="FFFFFF"/>
          <w:left w:val="dotted" w:sz="4" w:space="0" w:color="FFFFFF"/>
          <w:bottom w:val="dotted" w:sz="4" w:space="31" w:color="FFFFFF"/>
          <w:right w:val="dotted" w:sz="4" w:space="0" w:color="FFFFFF"/>
        </w:pBdr>
        <w:shd w:val="clear" w:color="auto" w:fill="FFFFFF"/>
        <w:jc w:val="both"/>
      </w:pPr>
      <w:r w:rsidRPr="007B7705">
        <w:rPr>
          <w:rStyle w:val="FootnoteReference"/>
        </w:rPr>
        <w:footnoteRef/>
      </w:r>
      <w:r w:rsidRPr="008E2359">
        <w:rPr>
          <w:rFonts w:ascii="Times New Roman" w:hAnsi="Times New Roman" w:cs="Times New Roman"/>
          <w:sz w:val="20"/>
          <w:szCs w:val="20"/>
        </w:rPr>
        <w:t xml:space="preserve">Nghị định số 42/2013/NĐ-CP ngày 09/5/2013 của Chính phủ về tổ chức và hoạt động thanh tra giáo dục, Nghị định số 69/2017/NĐ-CP ngày 25/5/2017 và Nghị định số 86/2022/NĐ-CP ngày 24/10/2022 </w:t>
      </w:r>
      <w:r>
        <w:rPr>
          <w:rFonts w:ascii="Times New Roman" w:hAnsi="Times New Roman" w:cs="Times New Roman"/>
          <w:sz w:val="20"/>
          <w:szCs w:val="20"/>
          <w:lang w:val="en-US"/>
        </w:rPr>
        <w:t xml:space="preserve">của Chính phủ </w:t>
      </w:r>
      <w:r w:rsidRPr="008E2359">
        <w:rPr>
          <w:rFonts w:ascii="Times New Roman" w:hAnsi="Times New Roman" w:cs="Times New Roman"/>
          <w:sz w:val="20"/>
          <w:szCs w:val="20"/>
        </w:rPr>
        <w:t>quy định về chức năng, nhiệm vụ, quyền hạn và cơ cấu tổ chức của Bộ GDĐT.</w:t>
      </w:r>
    </w:p>
  </w:footnote>
  <w:footnote w:id="78">
    <w:p w14:paraId="0564E5E4" w14:textId="77777777" w:rsidR="003161A1" w:rsidRDefault="003161A1" w:rsidP="00DF0A90">
      <w:pPr>
        <w:pStyle w:val="FootnoteText"/>
      </w:pPr>
      <w:r>
        <w:rPr>
          <w:rStyle w:val="FootnoteReference"/>
        </w:rPr>
        <w:footnoteRef/>
      </w:r>
      <w:r>
        <w:t xml:space="preserve"> Năm 2020: 37 cuộc; năm 2021: 32 cuộc;  năm 2022: 49 cuộc; năm 2023: 78 cuộc; năm 2024: 78 cuộc.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28A1"/>
    <w:multiLevelType w:val="multilevel"/>
    <w:tmpl w:val="CF7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E2808"/>
    <w:multiLevelType w:val="multilevel"/>
    <w:tmpl w:val="E71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74E3F"/>
    <w:multiLevelType w:val="multilevel"/>
    <w:tmpl w:val="0A5C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C8"/>
    <w:rsid w:val="000423A8"/>
    <w:rsid w:val="00052822"/>
    <w:rsid w:val="0007725C"/>
    <w:rsid w:val="0009009C"/>
    <w:rsid w:val="000B65DF"/>
    <w:rsid w:val="000D5BCE"/>
    <w:rsid w:val="001152BF"/>
    <w:rsid w:val="001318DA"/>
    <w:rsid w:val="00136A08"/>
    <w:rsid w:val="00137213"/>
    <w:rsid w:val="0014555C"/>
    <w:rsid w:val="00152362"/>
    <w:rsid w:val="001708F5"/>
    <w:rsid w:val="001B6677"/>
    <w:rsid w:val="001E7D51"/>
    <w:rsid w:val="001F0D2E"/>
    <w:rsid w:val="002769C3"/>
    <w:rsid w:val="002812C3"/>
    <w:rsid w:val="002969C8"/>
    <w:rsid w:val="002D76E3"/>
    <w:rsid w:val="003161A1"/>
    <w:rsid w:val="00337769"/>
    <w:rsid w:val="00353FF0"/>
    <w:rsid w:val="003638DE"/>
    <w:rsid w:val="00396D4B"/>
    <w:rsid w:val="003B00D4"/>
    <w:rsid w:val="003B2905"/>
    <w:rsid w:val="003C1CC6"/>
    <w:rsid w:val="00420C3A"/>
    <w:rsid w:val="00450F9B"/>
    <w:rsid w:val="0048252A"/>
    <w:rsid w:val="00484A2E"/>
    <w:rsid w:val="00484D28"/>
    <w:rsid w:val="00490C27"/>
    <w:rsid w:val="004C44A2"/>
    <w:rsid w:val="004E7D37"/>
    <w:rsid w:val="004F27C8"/>
    <w:rsid w:val="00512B99"/>
    <w:rsid w:val="00521E77"/>
    <w:rsid w:val="00542021"/>
    <w:rsid w:val="00542C1B"/>
    <w:rsid w:val="00560F2C"/>
    <w:rsid w:val="005B40AD"/>
    <w:rsid w:val="00610EA4"/>
    <w:rsid w:val="00616DDB"/>
    <w:rsid w:val="00622EF3"/>
    <w:rsid w:val="0067500E"/>
    <w:rsid w:val="006863C8"/>
    <w:rsid w:val="006D2CF0"/>
    <w:rsid w:val="006E0AD6"/>
    <w:rsid w:val="006F28AD"/>
    <w:rsid w:val="006F2DEB"/>
    <w:rsid w:val="00780567"/>
    <w:rsid w:val="007971D5"/>
    <w:rsid w:val="007B70FB"/>
    <w:rsid w:val="008059B3"/>
    <w:rsid w:val="008222E1"/>
    <w:rsid w:val="00836B78"/>
    <w:rsid w:val="008602C1"/>
    <w:rsid w:val="0089744A"/>
    <w:rsid w:val="008A02C6"/>
    <w:rsid w:val="008C3DC0"/>
    <w:rsid w:val="00973C16"/>
    <w:rsid w:val="009B1EA5"/>
    <w:rsid w:val="00A1606A"/>
    <w:rsid w:val="00A169EE"/>
    <w:rsid w:val="00A330B3"/>
    <w:rsid w:val="00A41535"/>
    <w:rsid w:val="00A51BE1"/>
    <w:rsid w:val="00AA2A3F"/>
    <w:rsid w:val="00AB45F4"/>
    <w:rsid w:val="00AD46CB"/>
    <w:rsid w:val="00AE0EFC"/>
    <w:rsid w:val="00B04EF7"/>
    <w:rsid w:val="00B253D5"/>
    <w:rsid w:val="00B90869"/>
    <w:rsid w:val="00B96533"/>
    <w:rsid w:val="00BD367E"/>
    <w:rsid w:val="00C10DDE"/>
    <w:rsid w:val="00C1336B"/>
    <w:rsid w:val="00C41057"/>
    <w:rsid w:val="00C8667B"/>
    <w:rsid w:val="00D11FAE"/>
    <w:rsid w:val="00D37D9D"/>
    <w:rsid w:val="00D52BB6"/>
    <w:rsid w:val="00D576E2"/>
    <w:rsid w:val="00D67B2D"/>
    <w:rsid w:val="00D80808"/>
    <w:rsid w:val="00DA4554"/>
    <w:rsid w:val="00DF0640"/>
    <w:rsid w:val="00DF0A90"/>
    <w:rsid w:val="00E033F0"/>
    <w:rsid w:val="00E64AC0"/>
    <w:rsid w:val="00EA4D60"/>
    <w:rsid w:val="00EB0294"/>
    <w:rsid w:val="00EB3DD9"/>
    <w:rsid w:val="00ED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A09D"/>
  <w15:chartTrackingRefBased/>
  <w15:docId w15:val="{CF923E2F-8F84-40D2-B2D8-3F95C744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7C8"/>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4F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2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2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7C8"/>
    <w:rPr>
      <w:rFonts w:eastAsiaTheme="majorEastAsia" w:cstheme="majorBidi"/>
      <w:color w:val="272727" w:themeColor="text1" w:themeTint="D8"/>
    </w:rPr>
  </w:style>
  <w:style w:type="paragraph" w:styleId="Title">
    <w:name w:val="Title"/>
    <w:basedOn w:val="Normal"/>
    <w:next w:val="Normal"/>
    <w:link w:val="TitleChar"/>
    <w:uiPriority w:val="10"/>
    <w:qFormat/>
    <w:rsid w:val="004F2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7C8"/>
    <w:pPr>
      <w:spacing w:before="160"/>
      <w:jc w:val="center"/>
    </w:pPr>
    <w:rPr>
      <w:i/>
      <w:iCs/>
      <w:color w:val="404040" w:themeColor="text1" w:themeTint="BF"/>
    </w:rPr>
  </w:style>
  <w:style w:type="character" w:customStyle="1" w:styleId="QuoteChar">
    <w:name w:val="Quote Char"/>
    <w:basedOn w:val="DefaultParagraphFont"/>
    <w:link w:val="Quote"/>
    <w:uiPriority w:val="29"/>
    <w:rsid w:val="004F27C8"/>
    <w:rPr>
      <w:i/>
      <w:iCs/>
      <w:color w:val="404040" w:themeColor="text1" w:themeTint="BF"/>
    </w:rPr>
  </w:style>
  <w:style w:type="paragraph" w:styleId="ListParagraph">
    <w:name w:val="List Paragraph"/>
    <w:basedOn w:val="Normal"/>
    <w:uiPriority w:val="34"/>
    <w:qFormat/>
    <w:rsid w:val="004F27C8"/>
    <w:pPr>
      <w:ind w:left="720"/>
      <w:contextualSpacing/>
    </w:pPr>
  </w:style>
  <w:style w:type="character" w:styleId="IntenseEmphasis">
    <w:name w:val="Intense Emphasis"/>
    <w:basedOn w:val="DefaultParagraphFont"/>
    <w:uiPriority w:val="21"/>
    <w:qFormat/>
    <w:rsid w:val="004F27C8"/>
    <w:rPr>
      <w:i/>
      <w:iCs/>
      <w:color w:val="2F5496" w:themeColor="accent1" w:themeShade="BF"/>
    </w:rPr>
  </w:style>
  <w:style w:type="paragraph" w:styleId="IntenseQuote">
    <w:name w:val="Intense Quote"/>
    <w:basedOn w:val="Normal"/>
    <w:next w:val="Normal"/>
    <w:link w:val="IntenseQuoteChar"/>
    <w:uiPriority w:val="30"/>
    <w:qFormat/>
    <w:rsid w:val="004F2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7C8"/>
    <w:rPr>
      <w:i/>
      <w:iCs/>
      <w:color w:val="2F5496" w:themeColor="accent1" w:themeShade="BF"/>
    </w:rPr>
  </w:style>
  <w:style w:type="character" w:styleId="IntenseReference">
    <w:name w:val="Intense Reference"/>
    <w:basedOn w:val="DefaultParagraphFont"/>
    <w:uiPriority w:val="32"/>
    <w:qFormat/>
    <w:rsid w:val="004F27C8"/>
    <w:rPr>
      <w:b/>
      <w:bCs/>
      <w:smallCaps/>
      <w:color w:val="2F5496" w:themeColor="accent1" w:themeShade="BF"/>
      <w:spacing w:val="5"/>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Char Ch"/>
    <w:basedOn w:val="Normal"/>
    <w:link w:val="FootnoteTextChar"/>
    <w:qFormat/>
    <w:rsid w:val="001318DA"/>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Char Ch Char"/>
    <w:basedOn w:val="DefaultParagraphFont"/>
    <w:link w:val="FootnoteText"/>
    <w:qFormat/>
    <w:rsid w:val="001318DA"/>
    <w:rPr>
      <w:rFonts w:ascii="Times New Roman" w:eastAsia="Times New Roman" w:hAnsi="Times New Roman" w:cs="Times New Roman"/>
      <w:kern w:val="0"/>
      <w:sz w:val="20"/>
      <w:szCs w:val="20"/>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1318D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1318DA"/>
    <w:pPr>
      <w:widowControl/>
      <w:spacing w:after="160" w:line="240" w:lineRule="exact"/>
    </w:pPr>
    <w:rPr>
      <w:rFonts w:asciiTheme="minorHAnsi" w:eastAsiaTheme="minorHAnsi" w:hAnsiTheme="minorHAnsi" w:cstheme="minorBidi"/>
      <w:color w:val="auto"/>
      <w:kern w:val="2"/>
      <w:vertAlign w:val="superscript"/>
      <w:lang w:val="en-US" w:eastAsia="en-US"/>
      <w14:ligatures w14:val="standardContextual"/>
    </w:rPr>
  </w:style>
  <w:style w:type="paragraph" w:styleId="BodyText2">
    <w:name w:val="Body Text 2"/>
    <w:basedOn w:val="Normal"/>
    <w:link w:val="BodyText2Char"/>
    <w:unhideWhenUsed/>
    <w:rsid w:val="001318DA"/>
    <w:pPr>
      <w:widowControl/>
      <w:spacing w:after="120" w:line="480" w:lineRule="auto"/>
    </w:pPr>
    <w:rPr>
      <w:rFonts w:asciiTheme="minorHAnsi" w:eastAsiaTheme="minorHAnsi" w:hAnsiTheme="minorHAnsi" w:cstheme="minorBidi"/>
      <w:color w:val="auto"/>
      <w:sz w:val="22"/>
      <w:szCs w:val="22"/>
      <w:lang w:val="en-US" w:eastAsia="en-US"/>
    </w:rPr>
  </w:style>
  <w:style w:type="character" w:customStyle="1" w:styleId="BodyText2Char">
    <w:name w:val="Body Text 2 Char"/>
    <w:basedOn w:val="DefaultParagraphFont"/>
    <w:link w:val="BodyText2"/>
    <w:rsid w:val="001318DA"/>
    <w:rPr>
      <w:kern w:val="0"/>
      <w:sz w:val="22"/>
      <w:szCs w:val="22"/>
      <w14:ligatures w14:val="none"/>
    </w:rPr>
  </w:style>
  <w:style w:type="character" w:customStyle="1" w:styleId="Bodytext20">
    <w:name w:val="Body text (2)_"/>
    <w:basedOn w:val="DefaultParagraphFont"/>
    <w:link w:val="Bodytext21"/>
    <w:rsid w:val="001318DA"/>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0"/>
    <w:qFormat/>
    <w:rsid w:val="001318DA"/>
    <w:pPr>
      <w:shd w:val="clear" w:color="auto" w:fill="FFFFFF"/>
      <w:spacing w:before="480" w:after="120" w:line="394" w:lineRule="exact"/>
      <w:jc w:val="both"/>
    </w:pPr>
    <w:rPr>
      <w:rFonts w:ascii="Times New Roman" w:hAnsi="Times New Roman" w:cs="Times New Roman"/>
      <w:color w:val="auto"/>
      <w:kern w:val="2"/>
      <w:sz w:val="26"/>
      <w:szCs w:val="26"/>
      <w:lang w:val="en-US" w:eastAsia="en-US"/>
      <w14:ligatures w14:val="standardContextual"/>
    </w:rPr>
  </w:style>
  <w:style w:type="character" w:styleId="Hyperlink">
    <w:name w:val="Hyperlink"/>
    <w:basedOn w:val="DefaultParagraphFont"/>
    <w:uiPriority w:val="99"/>
    <w:unhideWhenUsed/>
    <w:rsid w:val="001318DA"/>
    <w:rPr>
      <w:color w:val="0000FF"/>
      <w:u w:val="single"/>
    </w:rPr>
  </w:style>
  <w:style w:type="character" w:styleId="Strong">
    <w:name w:val="Strong"/>
    <w:basedOn w:val="DefaultParagraphFont"/>
    <w:uiPriority w:val="22"/>
    <w:qFormat/>
    <w:rsid w:val="001318DA"/>
    <w:rPr>
      <w:b/>
      <w:bCs/>
    </w:rPr>
  </w:style>
  <w:style w:type="paragraph" w:styleId="BalloonText">
    <w:name w:val="Balloon Text"/>
    <w:basedOn w:val="Normal"/>
    <w:link w:val="BalloonTextChar"/>
    <w:uiPriority w:val="99"/>
    <w:semiHidden/>
    <w:unhideWhenUsed/>
    <w:rsid w:val="00316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1A1"/>
    <w:rPr>
      <w:rFonts w:ascii="Segoe UI" w:eastAsia="Times New Roman" w:hAnsi="Segoe UI" w:cs="Segoe UI"/>
      <w:color w:val="000000"/>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09101">
      <w:bodyDiv w:val="1"/>
      <w:marLeft w:val="0"/>
      <w:marRight w:val="0"/>
      <w:marTop w:val="0"/>
      <w:marBottom w:val="0"/>
      <w:divBdr>
        <w:top w:val="none" w:sz="0" w:space="0" w:color="auto"/>
        <w:left w:val="none" w:sz="0" w:space="0" w:color="auto"/>
        <w:bottom w:val="none" w:sz="0" w:space="0" w:color="auto"/>
        <w:right w:val="none" w:sz="0" w:space="0" w:color="auto"/>
      </w:divBdr>
    </w:div>
    <w:div w:id="1055470966">
      <w:bodyDiv w:val="1"/>
      <w:marLeft w:val="0"/>
      <w:marRight w:val="0"/>
      <w:marTop w:val="0"/>
      <w:marBottom w:val="0"/>
      <w:divBdr>
        <w:top w:val="none" w:sz="0" w:space="0" w:color="auto"/>
        <w:left w:val="none" w:sz="0" w:space="0" w:color="auto"/>
        <w:bottom w:val="none" w:sz="0" w:space="0" w:color="auto"/>
        <w:right w:val="none" w:sz="0" w:space="0" w:color="auto"/>
      </w:divBdr>
    </w:div>
    <w:div w:id="1301111035">
      <w:bodyDiv w:val="1"/>
      <w:marLeft w:val="0"/>
      <w:marRight w:val="0"/>
      <w:marTop w:val="0"/>
      <w:marBottom w:val="0"/>
      <w:divBdr>
        <w:top w:val="none" w:sz="0" w:space="0" w:color="auto"/>
        <w:left w:val="none" w:sz="0" w:space="0" w:color="auto"/>
        <w:bottom w:val="none" w:sz="0" w:space="0" w:color="auto"/>
        <w:right w:val="none" w:sz="0" w:space="0" w:color="auto"/>
      </w:divBdr>
    </w:div>
    <w:div w:id="1456563239">
      <w:bodyDiv w:val="1"/>
      <w:marLeft w:val="0"/>
      <w:marRight w:val="0"/>
      <w:marTop w:val="0"/>
      <w:marBottom w:val="0"/>
      <w:divBdr>
        <w:top w:val="none" w:sz="0" w:space="0" w:color="auto"/>
        <w:left w:val="none" w:sz="0" w:space="0" w:color="auto"/>
        <w:bottom w:val="none" w:sz="0" w:space="0" w:color="auto"/>
        <w:right w:val="none" w:sz="0" w:space="0" w:color="auto"/>
      </w:divBdr>
      <w:divsChild>
        <w:div w:id="209165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4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quyet-dinh-157-2007-qd-ttg-tin-dung-hoc-sinh-sinh-vien-56252.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thue-phi-le-phi/nghi-dinh-145-2018-nd-cp-bo-sung-nghi-dinh-86-2015-nd-cp-quan-ly-hoc-phi-co-so-giao-duc-374359.aspx" TargetMode="External"/><Relationship Id="rId2" Type="http://schemas.openxmlformats.org/officeDocument/2006/relationships/hyperlink" Target="https://thuvienphapluat.vn/van-ban/giao-duc/nghi-dinh-49-2010-nd-cp-mien-giam-hoc-phi-ho-tro-chi-phi-hoc-tap-v-105569.aspx" TargetMode="External"/><Relationship Id="rId1" Type="http://schemas.openxmlformats.org/officeDocument/2006/relationships/hyperlink" Target="https://www.gso.gov.vn/du-lieu-va-so-lieu-thong-ke/2019/07/thong-cao-bao-chi-ve-tinh-hinh-kinh-te-xa-hoi-nam-2014/" TargetMode="External"/><Relationship Id="rId5" Type="http://schemas.openxmlformats.org/officeDocument/2006/relationships/hyperlink" Target="https://thuvienphapluat.vn/van-ban/tien-te-ngan-hang/quyet-dinh-157-2007-qd-ttg-tin-dung-hoc-sinh-sinh-vien-56252.aspx" TargetMode="External"/><Relationship Id="rId4" Type="http://schemas.openxmlformats.org/officeDocument/2006/relationships/hyperlink" Target="https://thuvienphapluat.vn/van-ban/thue-phi-le-phi/nghi-dinh-86-2015-nd-cp-co-che-thu-quan-ly-hoc-phi-co-so-giao-duc-quoc-dan-nam-hoc-2015-2016-den-2020-2021-2921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043BA-7D65-443A-9024-464DD9B434F6}">
  <ds:schemaRefs>
    <ds:schemaRef ds:uri="http://schemas.microsoft.com/sharepoint/v3/contenttype/forms"/>
  </ds:schemaRefs>
</ds:datastoreItem>
</file>

<file path=customXml/itemProps2.xml><?xml version="1.0" encoding="utf-8"?>
<ds:datastoreItem xmlns:ds="http://schemas.openxmlformats.org/officeDocument/2006/customXml" ds:itemID="{004298E5-1585-47BD-9B8D-9F2AD575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FD919-1A63-4C67-8F95-9141395BE22F}">
  <ds:schemaRefs>
    <ds:schemaRef ds:uri="http://schemas.microsoft.com/office/2006/metadata/properties"/>
    <ds:schemaRef ds:uri="http://schemas.microsoft.com/office/infopath/2007/PartnerControls"/>
    <ds:schemaRef ds:uri="854eb8ae-21d7-459e-9636-eed67710c8ae"/>
  </ds:schemaRefs>
</ds:datastoreItem>
</file>

<file path=customXml/itemProps4.xml><?xml version="1.0" encoding="utf-8"?>
<ds:datastoreItem xmlns:ds="http://schemas.openxmlformats.org/officeDocument/2006/customXml" ds:itemID="{98E4E93B-5C5F-40AE-8543-B6F80DE3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14464</Words>
  <Characters>82451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September</cp:lastModifiedBy>
  <cp:revision>5</cp:revision>
  <dcterms:created xsi:type="dcterms:W3CDTF">2025-05-07T05:11:00Z</dcterms:created>
  <dcterms:modified xsi:type="dcterms:W3CDTF">2025-05-07T11:02:00Z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