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FAD4A" w14:textId="77777777" w:rsidR="0010207E" w:rsidRPr="003433A9" w:rsidRDefault="0010207E"/>
    <w:tbl>
      <w:tblPr>
        <w:tblpPr w:leftFromText="180" w:rightFromText="180" w:bottomFromText="160" w:vertAnchor="text" w:horzAnchor="margin" w:tblpY="-502"/>
        <w:tblW w:w="9219" w:type="dxa"/>
        <w:tblCellMar>
          <w:left w:w="0" w:type="dxa"/>
          <w:right w:w="0" w:type="dxa"/>
        </w:tblCellMar>
        <w:tblLook w:val="04A0" w:firstRow="1" w:lastRow="0" w:firstColumn="1" w:lastColumn="0" w:noHBand="0" w:noVBand="1"/>
      </w:tblPr>
      <w:tblGrid>
        <w:gridCol w:w="3686"/>
        <w:gridCol w:w="5533"/>
      </w:tblGrid>
      <w:tr w:rsidR="003433A9" w:rsidRPr="003433A9" w14:paraId="2715E46E" w14:textId="77777777" w:rsidTr="00BE336B">
        <w:tc>
          <w:tcPr>
            <w:tcW w:w="3686" w:type="dxa"/>
          </w:tcPr>
          <w:p w14:paraId="2E418250" w14:textId="77777777" w:rsidR="0010207E" w:rsidRPr="003433A9" w:rsidRDefault="0010207E" w:rsidP="0010207E">
            <w:pPr>
              <w:widowControl w:val="0"/>
              <w:tabs>
                <w:tab w:val="right" w:pos="7920"/>
              </w:tabs>
              <w:jc w:val="center"/>
              <w:rPr>
                <w:rFonts w:eastAsia="Courier New"/>
                <w:b/>
                <w:sz w:val="26"/>
                <w:szCs w:val="26"/>
                <w:lang w:val="vi-VN"/>
              </w:rPr>
            </w:pPr>
            <w:r w:rsidRPr="003433A9">
              <w:rPr>
                <w:rFonts w:eastAsia="Calibri"/>
                <w:noProof/>
                <w:sz w:val="28"/>
                <w:szCs w:val="22"/>
              </w:rPr>
              <mc:AlternateContent>
                <mc:Choice Requires="wps">
                  <w:drawing>
                    <wp:anchor distT="0" distB="0" distL="114300" distR="114300" simplePos="0" relativeHeight="251661312" behindDoc="0" locked="0" layoutInCell="1" allowOverlap="1" wp14:anchorId="7191A990" wp14:editId="17205CE2">
                      <wp:simplePos x="0" y="0"/>
                      <wp:positionH relativeFrom="column">
                        <wp:posOffset>661670</wp:posOffset>
                      </wp:positionH>
                      <wp:positionV relativeFrom="paragraph">
                        <wp:posOffset>231775</wp:posOffset>
                      </wp:positionV>
                      <wp:extent cx="1039495" cy="0"/>
                      <wp:effectExtent l="0" t="0" r="0" b="0"/>
                      <wp:wrapNone/>
                      <wp:docPr id="7" name="直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21600000" flipV="1">
                                <a:off x="0" y="0"/>
                                <a:ext cx="103949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32EEB10" id="直线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1pt,18.25pt" to="133.9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" strokecolor="black [3200]" strokeweight=".5pt">
                      <v:stroke joinstyle="miter"/>
                      <o:lock v:ext="edit" shapetype="f"/>
                    </v:line>
                  </w:pict>
                </mc:Fallback>
              </mc:AlternateContent>
            </w:r>
            <w:bookmarkStart w:id="0" w:name="bookmark=id.gjdgxs"/>
            <w:bookmarkEnd w:id="0"/>
            <w:r w:rsidRPr="003433A9">
              <w:rPr>
                <w:rFonts w:eastAsia="Courier New"/>
                <w:b/>
                <w:sz w:val="26"/>
                <w:szCs w:val="26"/>
                <w:lang w:val="vi-VN"/>
              </w:rPr>
              <w:t>BỘ GIÁO DỤC VÀ ĐÀO TẠO</w:t>
            </w:r>
          </w:p>
          <w:p w14:paraId="22310045" w14:textId="77777777" w:rsidR="0010207E" w:rsidRPr="003433A9" w:rsidRDefault="0010207E" w:rsidP="0010207E">
            <w:pPr>
              <w:widowControl w:val="0"/>
              <w:tabs>
                <w:tab w:val="right" w:pos="7920"/>
              </w:tabs>
              <w:rPr>
                <w:bCs/>
                <w:sz w:val="28"/>
                <w:szCs w:val="28"/>
                <w:lang w:val="vi-VN"/>
              </w:rPr>
            </w:pPr>
          </w:p>
          <w:p w14:paraId="3819C670" w14:textId="77777777" w:rsidR="006870A0" w:rsidRDefault="006870A0" w:rsidP="0010207E">
            <w:pPr>
              <w:widowControl w:val="0"/>
              <w:tabs>
                <w:tab w:val="right" w:pos="7920"/>
              </w:tabs>
              <w:jc w:val="center"/>
              <w:rPr>
                <w:bCs/>
                <w:sz w:val="28"/>
                <w:szCs w:val="28"/>
              </w:rPr>
            </w:pPr>
          </w:p>
          <w:p w14:paraId="661E8984" w14:textId="77777777" w:rsidR="0010207E" w:rsidRPr="003433A9" w:rsidRDefault="0010207E" w:rsidP="006870A0">
            <w:pPr>
              <w:widowControl w:val="0"/>
              <w:tabs>
                <w:tab w:val="right" w:pos="7920"/>
              </w:tabs>
              <w:jc w:val="center"/>
              <w:rPr>
                <w:bCs/>
              </w:rPr>
            </w:pPr>
          </w:p>
        </w:tc>
        <w:tc>
          <w:tcPr>
            <w:tcW w:w="5533" w:type="dxa"/>
          </w:tcPr>
          <w:p w14:paraId="3C8E7B19" w14:textId="77777777" w:rsidR="0010207E" w:rsidRPr="003433A9" w:rsidRDefault="0010207E" w:rsidP="0010207E">
            <w:pPr>
              <w:widowControl w:val="0"/>
              <w:ind w:firstLine="34"/>
              <w:jc w:val="center"/>
              <w:rPr>
                <w:rFonts w:eastAsia="Courier New"/>
                <w:b/>
                <w:sz w:val="26"/>
                <w:szCs w:val="26"/>
                <w:lang w:val="vi-VN"/>
              </w:rPr>
            </w:pPr>
            <w:r w:rsidRPr="003433A9">
              <w:rPr>
                <w:rFonts w:eastAsia="Courier New"/>
                <w:b/>
                <w:sz w:val="26"/>
                <w:szCs w:val="26"/>
                <w:lang w:val="vi-VN"/>
              </w:rPr>
              <w:t>CỘNG HÒA XÃ HỘI CHỦ NGHĨA VIỆT NAM</w:t>
            </w:r>
          </w:p>
          <w:p w14:paraId="4115485F" w14:textId="1EEF74AD" w:rsidR="0010207E" w:rsidRPr="003433A9" w:rsidRDefault="0010207E" w:rsidP="0010207E">
            <w:pPr>
              <w:widowControl w:val="0"/>
              <w:ind w:firstLine="34"/>
              <w:jc w:val="center"/>
              <w:rPr>
                <w:rFonts w:eastAsia="Courier New"/>
                <w:b/>
                <w:sz w:val="28"/>
                <w:szCs w:val="28"/>
                <w:lang w:val="vi-VN"/>
              </w:rPr>
            </w:pPr>
            <w:r w:rsidRPr="003433A9">
              <w:rPr>
                <w:rFonts w:eastAsia="Courier New"/>
                <w:b/>
                <w:sz w:val="28"/>
                <w:szCs w:val="28"/>
                <w:lang w:val="vi-VN"/>
              </w:rPr>
              <w:t xml:space="preserve">Độc lập </w:t>
            </w:r>
            <w:r w:rsidR="006870A0">
              <w:rPr>
                <w:rFonts w:eastAsia="Courier New"/>
                <w:b/>
                <w:sz w:val="28"/>
                <w:szCs w:val="28"/>
              </w:rPr>
              <w:t>-</w:t>
            </w:r>
            <w:r w:rsidRPr="003433A9">
              <w:rPr>
                <w:rFonts w:eastAsia="Courier New"/>
                <w:b/>
                <w:sz w:val="28"/>
                <w:szCs w:val="28"/>
                <w:lang w:val="vi-VN"/>
              </w:rPr>
              <w:t xml:space="preserve"> Tự do </w:t>
            </w:r>
            <w:r w:rsidR="006870A0">
              <w:rPr>
                <w:rFonts w:eastAsia="Courier New"/>
                <w:b/>
                <w:sz w:val="28"/>
                <w:szCs w:val="28"/>
              </w:rPr>
              <w:t>-</w:t>
            </w:r>
            <w:r w:rsidRPr="003433A9">
              <w:rPr>
                <w:rFonts w:eastAsia="Courier New"/>
                <w:b/>
                <w:sz w:val="28"/>
                <w:szCs w:val="28"/>
                <w:lang w:val="vi-VN"/>
              </w:rPr>
              <w:t xml:space="preserve"> Hạnh phúc</w:t>
            </w:r>
          </w:p>
          <w:p w14:paraId="688639A1" w14:textId="77777777" w:rsidR="0010207E" w:rsidRPr="003433A9" w:rsidRDefault="0010207E" w:rsidP="0010207E">
            <w:pPr>
              <w:widowControl w:val="0"/>
              <w:ind w:firstLine="34"/>
              <w:jc w:val="center"/>
              <w:rPr>
                <w:bCs/>
                <w:i/>
                <w:iCs/>
                <w:sz w:val="28"/>
                <w:szCs w:val="28"/>
                <w:lang w:val="vi-VN"/>
              </w:rPr>
            </w:pPr>
            <w:r w:rsidRPr="003433A9">
              <w:rPr>
                <w:rFonts w:eastAsia="Calibri"/>
                <w:noProof/>
                <w:sz w:val="28"/>
                <w:szCs w:val="22"/>
              </w:rPr>
              <mc:AlternateContent>
                <mc:Choice Requires="wps">
                  <w:drawing>
                    <wp:anchor distT="0" distB="0" distL="114300" distR="114300" simplePos="0" relativeHeight="251662336" behindDoc="0" locked="0" layoutInCell="1" allowOverlap="1" wp14:anchorId="61ABF2A7" wp14:editId="5E9241F1">
                      <wp:simplePos x="0" y="0"/>
                      <wp:positionH relativeFrom="column">
                        <wp:posOffset>1113155</wp:posOffset>
                      </wp:positionH>
                      <wp:positionV relativeFrom="paragraph">
                        <wp:posOffset>52705</wp:posOffset>
                      </wp:positionV>
                      <wp:extent cx="1353820" cy="0"/>
                      <wp:effectExtent l="0" t="0" r="0" b="0"/>
                      <wp:wrapNone/>
                      <wp:docPr id="2" name="直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5382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174B19A" id="直线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65pt,4.15pt" to="194.2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" strokecolor="black [3200]" strokeweight=".5pt">
                      <v:stroke joinstyle="miter"/>
                      <o:lock v:ext="edit" shapetype="f"/>
                    </v:line>
                  </w:pict>
                </mc:Fallback>
              </mc:AlternateContent>
            </w:r>
          </w:p>
          <w:p w14:paraId="005DBC85" w14:textId="412AF46A" w:rsidR="0010207E" w:rsidRPr="006870A0" w:rsidRDefault="0010207E" w:rsidP="0010207E">
            <w:pPr>
              <w:widowControl w:val="0"/>
              <w:ind w:firstLine="34"/>
              <w:jc w:val="center"/>
              <w:rPr>
                <w:bCs/>
                <w:i/>
                <w:iCs/>
                <w:sz w:val="28"/>
                <w:szCs w:val="28"/>
              </w:rPr>
            </w:pPr>
            <w:r w:rsidRPr="003433A9">
              <w:rPr>
                <w:bCs/>
                <w:i/>
                <w:iCs/>
                <w:sz w:val="28"/>
                <w:szCs w:val="28"/>
                <w:lang w:val="vi-VN"/>
              </w:rPr>
              <w:t xml:space="preserve">Hà Nội, ngày </w:t>
            </w:r>
            <w:r w:rsidR="006870A0">
              <w:rPr>
                <w:bCs/>
                <w:i/>
                <w:iCs/>
                <w:sz w:val="28"/>
                <w:szCs w:val="28"/>
              </w:rPr>
              <w:t xml:space="preserve">     </w:t>
            </w:r>
            <w:r w:rsidR="00044C6B" w:rsidRPr="003433A9">
              <w:rPr>
                <w:bCs/>
                <w:i/>
                <w:iCs/>
                <w:sz w:val="28"/>
                <w:szCs w:val="28"/>
              </w:rPr>
              <w:t xml:space="preserve"> </w:t>
            </w:r>
            <w:r w:rsidRPr="003433A9">
              <w:rPr>
                <w:bCs/>
                <w:i/>
                <w:iCs/>
                <w:sz w:val="28"/>
                <w:szCs w:val="28"/>
                <w:lang w:val="vi-VN"/>
              </w:rPr>
              <w:t xml:space="preserve"> tháng </w:t>
            </w:r>
            <w:r w:rsidR="006870A0">
              <w:rPr>
                <w:bCs/>
                <w:i/>
                <w:iCs/>
                <w:sz w:val="28"/>
                <w:szCs w:val="28"/>
              </w:rPr>
              <w:t xml:space="preserve">    </w:t>
            </w:r>
            <w:r w:rsidRPr="003433A9">
              <w:rPr>
                <w:bCs/>
                <w:i/>
                <w:iCs/>
                <w:sz w:val="28"/>
                <w:szCs w:val="28"/>
                <w:lang w:val="vi-VN"/>
              </w:rPr>
              <w:t xml:space="preserve"> năm 202</w:t>
            </w:r>
            <w:r w:rsidR="006870A0">
              <w:rPr>
                <w:bCs/>
                <w:i/>
                <w:iCs/>
                <w:sz w:val="28"/>
                <w:szCs w:val="28"/>
              </w:rPr>
              <w:t>5</w:t>
            </w:r>
          </w:p>
        </w:tc>
      </w:tr>
    </w:tbl>
    <w:p w14:paraId="4138F0CE" w14:textId="1F371EE1" w:rsidR="00B142A2" w:rsidRPr="003433A9" w:rsidRDefault="00BE336B" w:rsidP="0010207E">
      <w:pPr>
        <w:jc w:val="center"/>
        <w:rPr>
          <w:rFonts w:asciiTheme="majorHAnsi" w:hAnsiTheme="majorHAnsi" w:cstheme="majorHAnsi"/>
          <w:i/>
          <w:iCs/>
        </w:rPr>
      </w:pPr>
      <w:r w:rsidRPr="00504F7E">
        <w:rPr>
          <w:b/>
          <w:sz w:val="28"/>
          <w:szCs w:val="28"/>
        </w:rPr>
        <w:t xml:space="preserve">BẢN ĐÁNH GIÁ THỦ TỤC HÀNH CHÍNH, VIỆC PHÂN QUYỀN, PHÂN CẤP, BẢO ĐẢM BÌNH ĐẲNG GIỚI, VIỆC THỰC HIỆN CHÍNH SÁCH DÂN TỘC TRONG DỰ </w:t>
      </w:r>
      <w:r w:rsidR="00F45EF6">
        <w:rPr>
          <w:b/>
          <w:sz w:val="28"/>
          <w:szCs w:val="28"/>
        </w:rPr>
        <w:t>ÁN</w:t>
      </w:r>
      <w:r w:rsidR="00737692">
        <w:rPr>
          <w:b/>
          <w:sz w:val="28"/>
          <w:szCs w:val="28"/>
        </w:rPr>
        <w:t xml:space="preserve"> LUẬT SỬA ĐỔI, BỔ SUNG MỘT SỐ ĐIỀU CỦA LUẬT GIÁO DỤC</w:t>
      </w:r>
    </w:p>
    <w:p w14:paraId="596D7A6C" w14:textId="1FBBFC80" w:rsidR="0010207E" w:rsidRPr="003433A9" w:rsidRDefault="0010207E" w:rsidP="00943474">
      <w:pPr>
        <w:jc w:val="center"/>
        <w:rPr>
          <w:rFonts w:eastAsia="Courier New"/>
          <w:szCs w:val="28"/>
        </w:rPr>
      </w:pPr>
    </w:p>
    <w:p w14:paraId="77C1E280" w14:textId="77777777" w:rsidR="00D635AE" w:rsidRDefault="00D635AE" w:rsidP="00737692">
      <w:pPr>
        <w:tabs>
          <w:tab w:val="right" w:leader="dot" w:pos="8640"/>
        </w:tabs>
        <w:spacing w:before="40"/>
        <w:ind w:firstLine="567"/>
        <w:jc w:val="both"/>
        <w:rPr>
          <w:b/>
          <w:sz w:val="28"/>
          <w:szCs w:val="28"/>
          <w:lang w:val="nl-NL"/>
        </w:rPr>
      </w:pPr>
    </w:p>
    <w:p w14:paraId="65C9BD9F" w14:textId="10FA8D8C" w:rsidR="00442E8A" w:rsidRPr="00F76EF5" w:rsidRDefault="00442E8A" w:rsidP="00AE0F2D">
      <w:pPr>
        <w:spacing w:before="120" w:after="120" w:line="320" w:lineRule="exact"/>
        <w:ind w:firstLine="567"/>
        <w:jc w:val="both"/>
        <w:rPr>
          <w:sz w:val="28"/>
          <w:szCs w:val="28"/>
          <w:lang w:val="vi-VN"/>
        </w:rPr>
      </w:pPr>
      <w:r w:rsidRPr="00F76EF5">
        <w:rPr>
          <w:sz w:val="28"/>
          <w:szCs w:val="28"/>
        </w:rPr>
        <w:t xml:space="preserve">Thực hiện Luật Ban hành văn bản quy phạm pháp luật năm 2025, Bộ Giáo dục và Đào tạo (GDĐT) </w:t>
      </w:r>
      <w:r>
        <w:rPr>
          <w:sz w:val="28"/>
          <w:szCs w:val="28"/>
        </w:rPr>
        <w:t>đã tiến hành</w:t>
      </w:r>
      <w:r w:rsidRPr="00F76EF5">
        <w:rPr>
          <w:sz w:val="28"/>
          <w:szCs w:val="28"/>
          <w:lang w:val="vi-VN"/>
        </w:rPr>
        <w:t xml:space="preserve"> </w:t>
      </w:r>
      <w:bookmarkStart w:id="1" w:name="_Hlk197532496"/>
      <w:r w:rsidRPr="00F76EF5">
        <w:rPr>
          <w:sz w:val="28"/>
          <w:szCs w:val="28"/>
          <w:lang w:val="vi-VN"/>
        </w:rPr>
        <w:t>đánh giá thủ tục hành chính</w:t>
      </w:r>
      <w:r>
        <w:rPr>
          <w:sz w:val="28"/>
          <w:szCs w:val="28"/>
        </w:rPr>
        <w:t>, việc phân quyền, phân cấp, bảo đảm bình đẳng giới, việc thực hiện chính sách dân tộc trong</w:t>
      </w:r>
      <w:r w:rsidRPr="00F76EF5">
        <w:rPr>
          <w:sz w:val="28"/>
          <w:szCs w:val="28"/>
          <w:lang w:val="vi-VN"/>
        </w:rPr>
        <w:t xml:space="preserve"> dự án Luật </w:t>
      </w:r>
      <w:r w:rsidRPr="00F76EF5">
        <w:rPr>
          <w:sz w:val="28"/>
          <w:szCs w:val="28"/>
        </w:rPr>
        <w:t>sửa đổi, bổ sung một số điều của Luật Giáo dục</w:t>
      </w:r>
      <w:r w:rsidRPr="00F76EF5">
        <w:rPr>
          <w:sz w:val="28"/>
          <w:szCs w:val="28"/>
          <w:lang w:val="vi-VN"/>
        </w:rPr>
        <w:t xml:space="preserve"> </w:t>
      </w:r>
      <w:bookmarkEnd w:id="1"/>
      <w:r w:rsidR="00D53DDD">
        <w:rPr>
          <w:sz w:val="28"/>
          <w:szCs w:val="28"/>
        </w:rPr>
        <w:t xml:space="preserve">(sau đây gọi là dự án Luật) </w:t>
      </w:r>
      <w:r w:rsidRPr="00F76EF5">
        <w:rPr>
          <w:sz w:val="28"/>
          <w:szCs w:val="28"/>
          <w:lang w:val="vi-VN"/>
        </w:rPr>
        <w:t>như sau:</w:t>
      </w:r>
    </w:p>
    <w:p w14:paraId="40D1B59A" w14:textId="529C7EA2" w:rsidR="00737692" w:rsidRDefault="00737692" w:rsidP="00AE0F2D">
      <w:pPr>
        <w:tabs>
          <w:tab w:val="right" w:leader="dot" w:pos="8640"/>
        </w:tabs>
        <w:spacing w:before="120" w:after="120" w:line="320" w:lineRule="exact"/>
        <w:ind w:firstLine="567"/>
        <w:jc w:val="both"/>
        <w:rPr>
          <w:b/>
          <w:sz w:val="28"/>
          <w:szCs w:val="28"/>
          <w:lang w:val="nl-NL"/>
        </w:rPr>
      </w:pPr>
      <w:r w:rsidRPr="00504F7E">
        <w:rPr>
          <w:b/>
          <w:sz w:val="28"/>
          <w:szCs w:val="28"/>
          <w:lang w:val="nl-NL"/>
        </w:rPr>
        <w:t>I. TỔ CHỨC THỰC HIỆN ĐÁNH GIÁ</w:t>
      </w:r>
    </w:p>
    <w:p w14:paraId="20209238" w14:textId="24E8D7EB" w:rsidR="00737692" w:rsidRPr="00D635AE" w:rsidRDefault="00737692" w:rsidP="00AE0F2D">
      <w:pPr>
        <w:spacing w:before="120" w:after="120" w:line="320" w:lineRule="exact"/>
        <w:ind w:firstLine="567"/>
        <w:jc w:val="both"/>
        <w:rPr>
          <w:b/>
          <w:bCs/>
          <w:sz w:val="28"/>
          <w:szCs w:val="28"/>
        </w:rPr>
      </w:pPr>
      <w:r w:rsidRPr="00D635AE">
        <w:rPr>
          <w:b/>
          <w:bCs/>
          <w:sz w:val="28"/>
          <w:szCs w:val="28"/>
          <w:lang w:val="nl-NL"/>
        </w:rPr>
        <w:t xml:space="preserve">1. </w:t>
      </w:r>
      <w:r w:rsidRPr="00D635AE">
        <w:rPr>
          <w:b/>
          <w:bCs/>
          <w:sz w:val="28"/>
          <w:szCs w:val="28"/>
        </w:rPr>
        <w:t>Bối cảnh xây dựng dự án</w:t>
      </w:r>
      <w:r w:rsidR="00D53DDD">
        <w:rPr>
          <w:b/>
          <w:bCs/>
          <w:sz w:val="28"/>
          <w:szCs w:val="28"/>
        </w:rPr>
        <w:t xml:space="preserve"> Luật</w:t>
      </w:r>
    </w:p>
    <w:p w14:paraId="189A794F" w14:textId="77777777" w:rsidR="00D635AE" w:rsidRPr="00D53DDD" w:rsidRDefault="00D635AE" w:rsidP="00AE0F2D">
      <w:pPr>
        <w:spacing w:before="120" w:after="120" w:line="320" w:lineRule="exact"/>
        <w:ind w:firstLine="567"/>
        <w:jc w:val="both"/>
        <w:rPr>
          <w:sz w:val="28"/>
          <w:szCs w:val="28"/>
          <w:bdr w:val="none" w:sz="0" w:space="0" w:color="auto" w:frame="1"/>
          <w:shd w:val="clear" w:color="auto" w:fill="FFFFFF"/>
        </w:rPr>
      </w:pPr>
      <w:r w:rsidRPr="00F76EF5">
        <w:rPr>
          <w:sz w:val="28"/>
          <w:szCs w:val="28"/>
        </w:rPr>
        <w:t xml:space="preserve">Luật Giáo dục số 43/2019/QH14 (sau đây gọi là Luật Giáo dục) </w:t>
      </w:r>
      <w:r w:rsidRPr="00F76EF5">
        <w:rPr>
          <w:sz w:val="28"/>
          <w:szCs w:val="28"/>
          <w:bdr w:val="none" w:sz="0" w:space="0" w:color="auto" w:frame="1"/>
          <w:shd w:val="clear" w:color="auto" w:fill="FFFFFF"/>
        </w:rPr>
        <w:t>được Quốc hội khóa XIV thông qua ngày 14/6/2019, công bố ngày 04/7/2019, gồm 9 chương, 115 điều, chính thức có hiệu lực từ ngày 01/7/2020 và thay thế Luật Giáo dục năm 2005, Luật sửa đổi, bổ sung một số điều của Luật Giáo dục năm 2009. </w:t>
      </w:r>
      <w:r w:rsidRPr="00F76EF5">
        <w:rPr>
          <w:sz w:val="28"/>
          <w:szCs w:val="28"/>
        </w:rPr>
        <w:t xml:space="preserve">Luật Giáo dục đã thể chế hóa các quan điểm và định hướng của Đảng về đổi mới căn bản, toàn diện giáo dục và đào tạo, đáp ứng yêu cầu công nghiệp hóa, hiện đại hóa trong điều kiện kinh tế thị trường định hướng xã hội chủ nghĩa và hội nhập quốc tế, đã được nêu trong các Nghị quyết: Nghị quyết Đại hội Đảng toàn quốc lần thứ XIII, Nghị quyết số 29-NQ/TW, Nghị quyết số 19-NQ/TW, Nghị quyết số 88/2014/QH13; đã cụ thể hóa các quy định mới của Hiến pháp năm 2013 với những nội dung liên quan đến phát triển giáo dục và đào tạo; tạo ra sự đồng bộ, thống </w:t>
      </w:r>
      <w:r w:rsidRPr="00D53DDD">
        <w:rPr>
          <w:sz w:val="28"/>
          <w:szCs w:val="28"/>
          <w:bdr w:val="none" w:sz="0" w:space="0" w:color="auto" w:frame="1"/>
          <w:shd w:val="clear" w:color="auto" w:fill="FFFFFF"/>
        </w:rPr>
        <w:t>nhất với các văn bản pháp luật khác trong toàn hệ thống để tạo chuyển biến căn bản, mạnh mẽ về chất lượng, hiệu quả giáo dục, đào tạo.</w:t>
      </w:r>
    </w:p>
    <w:p w14:paraId="22E7F673" w14:textId="77777777" w:rsidR="00D53DDD" w:rsidRPr="00D53DDD" w:rsidRDefault="00D53DDD" w:rsidP="00AE0F2D">
      <w:pPr>
        <w:spacing w:before="120" w:after="120" w:line="320" w:lineRule="exact"/>
        <w:ind w:firstLine="567"/>
        <w:jc w:val="both"/>
        <w:rPr>
          <w:sz w:val="28"/>
          <w:szCs w:val="28"/>
          <w:bdr w:val="none" w:sz="0" w:space="0" w:color="auto" w:frame="1"/>
          <w:shd w:val="clear" w:color="auto" w:fill="FFFFFF"/>
        </w:rPr>
      </w:pPr>
      <w:r w:rsidRPr="00D53DDD">
        <w:rPr>
          <w:bCs/>
          <w:sz w:val="28"/>
          <w:szCs w:val="28"/>
          <w:bdr w:val="none" w:sz="0" w:space="0" w:color="auto" w:frame="1"/>
          <w:shd w:val="clear" w:color="auto" w:fill="FFFFFF"/>
        </w:rPr>
        <w:t>Luật Giáo dục hiện hành đã tạo ra hành lang pháp lý quan trọng cho sự phát triển của hệ thống giáo dục quốc dân, thiết lập một khung pháp lý cơ bản và cần thiết. Tuy nhiên, trong quá trình tổ chức thực hiện, một số quy định về thủ tục hành chính (TTHC) đã bộc lộ không còn phù hợp với thực tiễn, có tình trạng chồng chéo, chưa tạo thuận lợi cho người dân, nhà đầu tư và các cơ sở giáo dục, đặc biệt là trong các thủ tục liên quan đến đầu tư phát triển cơ sở giáo dục ngoài công lập. Những hạn chế này chưa đáp ứng được yêu cầu của chủ trương lớn của Đảng và Nhà nước về đẩy mạnh cải cách TTHC; cắt giảm, đơn giản hóa TTHC và điều kiện đầu tư kinh doanh; tạo lập môi trường kinh doanh thuận lợi, minh bạch, công bằng; thúc đẩy đổi mới sáng tạo và hiện đại hóa quản trị quốc gia, từ đó nâng cao năng lực cạnh tranh quốc gia và hiệu lực, hiệu quả quản lý nhà nước.</w:t>
      </w:r>
      <w:r w:rsidRPr="00D53DDD">
        <w:rPr>
          <w:sz w:val="28"/>
          <w:szCs w:val="28"/>
          <w:bdr w:val="none" w:sz="0" w:space="0" w:color="auto" w:frame="1"/>
          <w:shd w:val="clear" w:color="auto" w:fill="FFFFFF"/>
        </w:rPr>
        <w:t xml:space="preserve"> </w:t>
      </w:r>
      <w:r w:rsidRPr="00D53DDD">
        <w:rPr>
          <w:bCs/>
          <w:sz w:val="28"/>
          <w:szCs w:val="28"/>
          <w:bdr w:val="none" w:sz="0" w:space="0" w:color="auto" w:frame="1"/>
          <w:shd w:val="clear" w:color="auto" w:fill="FFFFFF"/>
        </w:rPr>
        <w:t xml:space="preserve">Vì vậy, nội dung trọng tâm trong giai đoạn tới đối với ngành Giáo dục là tiến hành </w:t>
      </w:r>
      <w:r w:rsidRPr="00D53DDD">
        <w:rPr>
          <w:bCs/>
          <w:sz w:val="28"/>
          <w:szCs w:val="28"/>
          <w:bdr w:val="none" w:sz="0" w:space="0" w:color="auto" w:frame="1"/>
          <w:shd w:val="clear" w:color="auto" w:fill="FFFFFF"/>
        </w:rPr>
        <w:lastRenderedPageBreak/>
        <w:t>rà soát, đơn giản hóa các TTHC trên toàn hệ thống; bảo đảm quyền tự chủ và trách nhiệm giải trình của các cơ sở giáo dục; đồng thời tăng cường ứng dụng công nghệ thông tin trong công tác quản lý.</w:t>
      </w:r>
    </w:p>
    <w:p w14:paraId="3EA40A27" w14:textId="77777777" w:rsidR="00D635AE" w:rsidRPr="00F76EF5" w:rsidRDefault="00D635AE" w:rsidP="00AE0F2D">
      <w:pPr>
        <w:spacing w:before="120" w:after="120" w:line="320" w:lineRule="exact"/>
        <w:ind w:firstLine="567"/>
        <w:jc w:val="both"/>
        <w:rPr>
          <w:sz w:val="28"/>
          <w:szCs w:val="28"/>
        </w:rPr>
      </w:pPr>
      <w:r w:rsidRPr="00D53DDD">
        <w:rPr>
          <w:sz w:val="28"/>
          <w:szCs w:val="28"/>
          <w:bdr w:val="none" w:sz="0" w:space="0" w:color="auto" w:frame="1"/>
          <w:shd w:val="clear" w:color="auto" w:fill="FFFFFF"/>
        </w:rPr>
        <w:t>Thực hiện chủ trương lớn của Đảng và Nhà nước trong việc sắp xếp tổ chức bộ máy của hệ thống chính trị; sắp xếp, tổ chức lại đơn vị hành chính các cấp và xây dựng mô hình tổ chức chính quyền</w:t>
      </w:r>
      <w:r w:rsidRPr="00F76EF5">
        <w:rPr>
          <w:bCs/>
          <w:iCs/>
          <w:sz w:val="28"/>
          <w:szCs w:val="28"/>
        </w:rPr>
        <w:t xml:space="preserve"> địa phương 2 cấp đặt ra yêu cầu đ</w:t>
      </w:r>
      <w:r w:rsidRPr="00F76EF5">
        <w:rPr>
          <w:sz w:val="28"/>
          <w:szCs w:val="28"/>
          <w:lang w:val="da-DK"/>
        </w:rPr>
        <w:t>ẩy mạnh phân cấp, phân quyền trong thực hiện TTHC, gắn với phân bổ nguồn lực, đề cao trách nhiệm thực thi của các cấp, các ngành theo hướng giảm việc giải quyết TTHC của các cơ quan trung ương, “</w:t>
      </w:r>
      <w:r w:rsidRPr="00F76EF5">
        <w:rPr>
          <w:i/>
          <w:sz w:val="28"/>
          <w:szCs w:val="28"/>
          <w:lang w:val="da-DK"/>
        </w:rPr>
        <w:t>cấp nào sát cơ sở, sát nhân dân nhất thì giao cấp đó giải quyết, không để tình trạng nhiều tầng nấc, kéo dài thời gian giải quyết và gây nhũng nhiễu, tiêu cực</w:t>
      </w:r>
      <w:r w:rsidRPr="00F76EF5">
        <w:rPr>
          <w:sz w:val="28"/>
          <w:szCs w:val="28"/>
          <w:lang w:val="da-DK"/>
        </w:rPr>
        <w:t>”; gắn kết chặt chẽ với ứng dụng khoa học công nghệ, chuyển đổi số, sắp xếp, tinh gọn tổ chức bộ máy.</w:t>
      </w:r>
      <w:r w:rsidRPr="00F76EF5">
        <w:rPr>
          <w:bCs/>
          <w:iCs/>
          <w:sz w:val="28"/>
          <w:szCs w:val="28"/>
        </w:rPr>
        <w:t xml:space="preserve"> Do đó, v</w:t>
      </w:r>
      <w:r w:rsidRPr="00F76EF5">
        <w:rPr>
          <w:sz w:val="28"/>
          <w:szCs w:val="28"/>
        </w:rPr>
        <w:t>iệc sửa đổi, bổ sung một số điều của Luật Giáo dục để bảo đảm tính thống nhất, đồng bộ giữa Luật Giáo dục với các luật chuyên ngành có liên quan như Luật Giáo dục nghề nghiệp, Luật Giáo dục đại học, Luật Đầu tư, Luật Doanh nghiệp, Luật Cán bộ, công chức, Luật Viên chức,… Đặc biệt, một số TTHC trong lĩnh vực giáo dục cần được thiết kế lại để phù hợp với cơ cấu tổ chức mới, bảo đảm nguyên tắc phân định rõ thẩm quyền giữa trung ương và địa phương, giữa cơ quan quản lý chuyên môn và cơ quan hành chính.</w:t>
      </w:r>
    </w:p>
    <w:p w14:paraId="362655CE" w14:textId="77777777" w:rsidR="00D635AE" w:rsidRPr="00F76EF5" w:rsidRDefault="00D635AE" w:rsidP="00AE0F2D">
      <w:pPr>
        <w:spacing w:before="120" w:after="120" w:line="320" w:lineRule="exact"/>
        <w:ind w:firstLine="567"/>
        <w:jc w:val="both"/>
        <w:rPr>
          <w:sz w:val="28"/>
          <w:szCs w:val="28"/>
        </w:rPr>
      </w:pPr>
      <w:r w:rsidRPr="00F76EF5">
        <w:rPr>
          <w:sz w:val="28"/>
          <w:szCs w:val="28"/>
        </w:rPr>
        <w:t>Trong bối cảnh phát triển khoa học, công nghệ</w:t>
      </w:r>
      <w:r w:rsidRPr="00F76EF5">
        <w:rPr>
          <w:sz w:val="28"/>
          <w:szCs w:val="28"/>
          <w:lang w:val="en-SG"/>
        </w:rPr>
        <w:t>, đổi mới sáng tạo và c</w:t>
      </w:r>
      <w:r w:rsidRPr="00F76EF5">
        <w:rPr>
          <w:sz w:val="28"/>
          <w:szCs w:val="28"/>
        </w:rPr>
        <w:t>huyển đổi số đang là yếu tố quyết định phát triển của các quốc gia; là điều kiện tiên quyết, thời cơ tốt nhất để nước ta phát triển </w:t>
      </w:r>
      <w:r w:rsidRPr="00F76EF5">
        <w:rPr>
          <w:sz w:val="28"/>
          <w:szCs w:val="28"/>
          <w:lang w:val="en-SG"/>
        </w:rPr>
        <w:t>giàu </w:t>
      </w:r>
      <w:r w:rsidRPr="00F76EF5">
        <w:rPr>
          <w:sz w:val="28"/>
          <w:szCs w:val="28"/>
        </w:rPr>
        <w:t xml:space="preserve">mạnh, hùng cường trong kỷ nguyên mới - kỷ nguyên vươn mình của Dân tộc, </w:t>
      </w:r>
      <w:r w:rsidRPr="00F76EF5">
        <w:rPr>
          <w:bCs/>
          <w:iCs/>
          <w:sz w:val="28"/>
          <w:szCs w:val="28"/>
        </w:rPr>
        <w:t xml:space="preserve">Bộ Chính trị đã ban hành Nghị quyết số 57-NQ/TW ngày 22/12/2024 về đột phá phát triển khoa học công nghệ, đổi mới sáng tạo và chuyển đổi số quốc gia, trong đó, giải pháp </w:t>
      </w:r>
      <w:bookmarkStart w:id="2" w:name="dieu_5"/>
      <w:r w:rsidRPr="00F76EF5">
        <w:rPr>
          <w:iCs/>
          <w:sz w:val="28"/>
          <w:szCs w:val="28"/>
        </w:rPr>
        <w:t>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bookmarkEnd w:id="2"/>
      <w:r w:rsidRPr="00F76EF5">
        <w:rPr>
          <w:iCs/>
          <w:sz w:val="28"/>
          <w:szCs w:val="28"/>
        </w:rPr>
        <w:t xml:space="preserve"> đặt ra yêu cầu: “</w:t>
      </w:r>
      <w:r w:rsidRPr="00F76EF5">
        <w:rPr>
          <w:i/>
          <w:sz w:val="28"/>
          <w:szCs w:val="28"/>
        </w:rPr>
        <w:t>Đổi mới toàn diện việc giải quyết TTHC, cung cấp dịch vụ công không phụ thuộc địa giới hành chính; nâng cao chất lượng dịch vụ công trực tuyến, dịch vụ số cho người dân và doanh nghiệp, hướng tới cung cấp dịch vụ công trực tuyến toàn trình, cá nhân hoá và dựa trên dữ liệu; tăng cường giám sát, đánh giá và trách nhiệm giải trình của cơ quan nhà nước, người có thẩm quyền trong phục vụ </w:t>
      </w:r>
      <w:r w:rsidRPr="00F76EF5">
        <w:rPr>
          <w:i/>
          <w:sz w:val="28"/>
          <w:szCs w:val="28"/>
          <w:lang w:val="en-SG"/>
        </w:rPr>
        <w:t>N</w:t>
      </w:r>
      <w:r w:rsidRPr="00F76EF5">
        <w:rPr>
          <w:i/>
          <w:sz w:val="28"/>
          <w:szCs w:val="28"/>
        </w:rPr>
        <w:t>hân dân.</w:t>
      </w:r>
      <w:r w:rsidRPr="00F76EF5">
        <w:rPr>
          <w:iCs/>
          <w:sz w:val="28"/>
          <w:szCs w:val="28"/>
        </w:rPr>
        <w:t>”.</w:t>
      </w:r>
      <w:r w:rsidRPr="00F76EF5">
        <w:rPr>
          <w:sz w:val="28"/>
          <w:szCs w:val="28"/>
        </w:rPr>
        <w:t xml:space="preserve"> Điều này đòi hỏi cần sửa đổi các quy định pháp luật để tạo hành lang pháp lý cho việc thay thế TTHC bằng các quy trình số hóa, giảm thiểu sự tiếp xúc trực tiếp giữa người dân và cơ quan hành chính, nâng cao tính công khai, minh bạch, đồng thời giúp giảm tải khối lượng công việc cho bộ máy quản lý nhà nước. Việc sửa đổi, bổ sung Luật Giáo dục là cơ hội để thể chế hóa các yêu cầu chuyển đổi số trong lĩnh vực giáo dục, hướng tới xây dựng nền giáo dục số.</w:t>
      </w:r>
    </w:p>
    <w:p w14:paraId="77B69F4B" w14:textId="77777777" w:rsidR="00D635AE" w:rsidRPr="00E01629" w:rsidRDefault="00D635AE" w:rsidP="00AE0F2D">
      <w:pPr>
        <w:spacing w:before="120" w:after="120" w:line="320" w:lineRule="exact"/>
        <w:ind w:firstLine="567"/>
        <w:jc w:val="both"/>
        <w:rPr>
          <w:spacing w:val="-6"/>
          <w:sz w:val="28"/>
          <w:szCs w:val="28"/>
        </w:rPr>
      </w:pPr>
      <w:r w:rsidRPr="00F76EF5">
        <w:rPr>
          <w:sz w:val="28"/>
          <w:szCs w:val="28"/>
        </w:rPr>
        <w:t xml:space="preserve">Mặt khác, thực hiện chỉ đạo của Chính phủ, Thủ tướng Chính phủ về rà soát, cắt giảm, đơn giản hóa TTHC tại </w:t>
      </w:r>
      <w:bookmarkStart w:id="3" w:name="_Hlk194396126"/>
      <w:r w:rsidRPr="00F76EF5">
        <w:rPr>
          <w:sz w:val="28"/>
          <w:szCs w:val="28"/>
        </w:rPr>
        <w:t>Nghị quyết số 66/NQ-CP ngày 26/3/2025 phê duyệt Chương trình cắt giảm, đơn giản hóa TTHC liên quan đến hoạt động sản xuất, kinh doanh năm 2025 và 2026</w:t>
      </w:r>
      <w:bookmarkEnd w:id="3"/>
      <w:r w:rsidRPr="00F76EF5">
        <w:rPr>
          <w:sz w:val="28"/>
          <w:szCs w:val="28"/>
        </w:rPr>
        <w:t xml:space="preserve">; Công điện số 22/CĐ-TTg ngày 09/3/2025 về một số nhiệm vụ, giải pháp trọng tâm về cắt giảm TTHC, cải thiện môi trường </w:t>
      </w:r>
      <w:r w:rsidRPr="00F76EF5">
        <w:rPr>
          <w:sz w:val="28"/>
          <w:szCs w:val="28"/>
        </w:rPr>
        <w:lastRenderedPageBreak/>
        <w:t xml:space="preserve">kinh doanh, thúc đẩy phát triển kinh tế - xã hội, trong đó, yêu cầu các bộ, ngành </w:t>
      </w:r>
      <w:r w:rsidRPr="00F76EF5">
        <w:rPr>
          <w:sz w:val="28"/>
          <w:szCs w:val="28"/>
          <w:lang w:val="da-DK"/>
        </w:rPr>
        <w:t>rà soát, cắt giảm, đơn giản hoá ngay TTHC liên quan đến hoạt động sản xuất, kinh doanh bảo đảm bãi bỏ ít nhất 30% điều kiện đầu tư kinh doanh không cần thiết;</w:t>
      </w:r>
      <w:r w:rsidRPr="00F76EF5" w:rsidDel="009716EF">
        <w:rPr>
          <w:sz w:val="28"/>
          <w:szCs w:val="28"/>
          <w:lang w:val="da-DK"/>
        </w:rPr>
        <w:t xml:space="preserve"> </w:t>
      </w:r>
      <w:r w:rsidRPr="00F76EF5">
        <w:rPr>
          <w:sz w:val="28"/>
          <w:szCs w:val="28"/>
          <w:lang w:val="da-DK"/>
        </w:rPr>
        <w:t>giảm ít nhất 30% thời gian giải quyết của các TTHC, 30% chi phí tuân thủ TTHC.</w:t>
      </w:r>
      <w:r w:rsidRPr="00F76EF5">
        <w:rPr>
          <w:sz w:val="28"/>
          <w:szCs w:val="28"/>
        </w:rPr>
        <w:t xml:space="preserve"> Đối với lĩnh vực giáo dục, yêu cầu này đặt ra nhiệm vụ khẩn trương sửa đổi các quy định mang tính chất rào cản, chưa tạo điều kiện thuận lợi cho việc thành lập, cho phép hoạt động, điều chỉnh nội dung hoạt động của các cơ sở giáo dục ngoài công lập; cấp, phát chứng chỉ, văn bằng; công nhận văn bằng; cấp giấy phép hoạt động trong các lĩnh vực giáo dục khác</w:t>
      </w:r>
      <w:r w:rsidRPr="00E01629">
        <w:rPr>
          <w:spacing w:val="-2"/>
          <w:sz w:val="28"/>
          <w:szCs w:val="28"/>
        </w:rPr>
        <w:t xml:space="preserve">. Nhiều điều kiện chưa được lượng hóa rõ ràng, còn chồng chéo hoặc chưa phù hợp với yêu cầu thực tế, dẫn đến tình trạng </w:t>
      </w:r>
      <w:r w:rsidRPr="00E01629">
        <w:rPr>
          <w:spacing w:val="-6"/>
          <w:sz w:val="28"/>
          <w:szCs w:val="28"/>
        </w:rPr>
        <w:t xml:space="preserve">phát sinh TTHC con trong thực tế gây tốn kém thời gian, chi phí và nguồn lực xã hội. </w:t>
      </w:r>
    </w:p>
    <w:p w14:paraId="3409E9D2" w14:textId="77777777" w:rsidR="00D635AE" w:rsidRPr="00F76EF5" w:rsidRDefault="00D635AE" w:rsidP="00AE0F2D">
      <w:pPr>
        <w:spacing w:before="120" w:after="120" w:line="320" w:lineRule="exact"/>
        <w:ind w:firstLine="567"/>
        <w:jc w:val="both"/>
        <w:rPr>
          <w:sz w:val="28"/>
          <w:szCs w:val="28"/>
        </w:rPr>
      </w:pPr>
      <w:r w:rsidRPr="00F76EF5">
        <w:rPr>
          <w:sz w:val="28"/>
          <w:szCs w:val="28"/>
        </w:rPr>
        <w:t>Bên cạnh đó, Luật Giáo dục cần tiếp tục được hoàn thiện để tương thích với các cam kết quốc tế mà Việt Nam đã tham gia, nhất là trong việc công nhận văn bằng, chứng chỉ, điều kiện hành nghề trong lĩnh vực giáo dục xuyên biên giới. Việc cải cách TTHC trong lĩnh vực này không chỉ bảo đảm quyền lợi của công dân mà còn góp phần thúc đẩy môi trường đầu tư và hợp tác giáo dục quốc tế.</w:t>
      </w:r>
    </w:p>
    <w:p w14:paraId="7B5BF494" w14:textId="77777777" w:rsidR="00D635AE" w:rsidRPr="00F76EF5" w:rsidRDefault="00D635AE" w:rsidP="00AE0F2D">
      <w:pPr>
        <w:spacing w:before="120" w:after="120" w:line="320" w:lineRule="exact"/>
        <w:ind w:firstLine="567"/>
        <w:jc w:val="both"/>
        <w:rPr>
          <w:spacing w:val="-2"/>
          <w:sz w:val="28"/>
          <w:szCs w:val="28"/>
        </w:rPr>
      </w:pPr>
      <w:r w:rsidRPr="00F76EF5">
        <w:rPr>
          <w:spacing w:val="-2"/>
          <w:sz w:val="28"/>
          <w:szCs w:val="28"/>
          <w:lang w:val="lv-LV"/>
        </w:rPr>
        <w:t>Căn cứ vào các nội dung trên, việc</w:t>
      </w:r>
      <w:r w:rsidRPr="00F76EF5">
        <w:rPr>
          <w:spacing w:val="-2"/>
          <w:sz w:val="28"/>
          <w:szCs w:val="28"/>
        </w:rPr>
        <w:t xml:space="preserve"> sửa đổi, bổ sung một số điều của Luật Giáo dục năm 2019 nhằm tháo gỡ những vướng mắc, khó khăn về quy định TTHC trong thực tiễn thi hành Luật Giáo dục; tạo cơ sở để hoàn thiện hệ thống pháp luật, các cơ chế, chính sách về giáo dục, đào tạo và các lĩnh vực có liên quan theo hướng khoa học, hiện đại, đồng bộ, liên thông, phù hợp với quá trình hội nhập quốc tế và thực tiễn ở nước ta, tạo hành lang pháp lý hoàn chỉnh cho phát triển giáo dục và đào tạo là cần thiết.</w:t>
      </w:r>
    </w:p>
    <w:p w14:paraId="1C9627D1" w14:textId="4105A2E4" w:rsidR="00737692" w:rsidRPr="00CB01CD" w:rsidRDefault="00737692" w:rsidP="00AE0F2D">
      <w:pPr>
        <w:spacing w:before="120" w:after="120" w:line="320" w:lineRule="exact"/>
        <w:ind w:firstLine="567"/>
        <w:jc w:val="both"/>
        <w:rPr>
          <w:b/>
          <w:sz w:val="28"/>
          <w:szCs w:val="28"/>
          <w:lang w:val="nl-NL"/>
        </w:rPr>
      </w:pPr>
      <w:r w:rsidRPr="00CB01CD">
        <w:rPr>
          <w:b/>
          <w:sz w:val="28"/>
          <w:szCs w:val="28"/>
          <w:lang w:val="nl-NL"/>
        </w:rPr>
        <w:t>2. Mục đích, yêu cầu đánh giá</w:t>
      </w:r>
    </w:p>
    <w:p w14:paraId="3F37D32B" w14:textId="77777777" w:rsidR="00BA2E29" w:rsidRDefault="00D76499" w:rsidP="00AE0F2D">
      <w:pPr>
        <w:spacing w:before="120" w:after="120" w:line="320" w:lineRule="exact"/>
        <w:ind w:firstLine="567"/>
        <w:jc w:val="both"/>
        <w:rPr>
          <w:spacing w:val="-2"/>
          <w:sz w:val="28"/>
          <w:szCs w:val="28"/>
        </w:rPr>
      </w:pPr>
      <w:r>
        <w:rPr>
          <w:spacing w:val="-2"/>
          <w:sz w:val="28"/>
          <w:szCs w:val="28"/>
        </w:rPr>
        <w:t>2.1</w:t>
      </w:r>
      <w:r w:rsidR="00CD3D71">
        <w:rPr>
          <w:spacing w:val="-2"/>
          <w:sz w:val="28"/>
          <w:szCs w:val="28"/>
        </w:rPr>
        <w:t xml:space="preserve">. </w:t>
      </w:r>
      <w:r w:rsidR="0098033C">
        <w:rPr>
          <w:spacing w:val="-2"/>
          <w:sz w:val="28"/>
          <w:szCs w:val="28"/>
        </w:rPr>
        <w:t xml:space="preserve">Đánh giá đầy đủ, toàn diện tác động của TTHC, các quy định về phân cấp phân quyền, </w:t>
      </w:r>
      <w:r w:rsidR="00C51C27">
        <w:rPr>
          <w:spacing w:val="-2"/>
          <w:sz w:val="28"/>
          <w:szCs w:val="28"/>
        </w:rPr>
        <w:t>việc bảo đảm bình đẳng giới và thực hiện chính sách dân tộc tại dự thảo Luật</w:t>
      </w:r>
      <w:r w:rsidR="00BA2E29">
        <w:rPr>
          <w:spacing w:val="-2"/>
          <w:sz w:val="28"/>
          <w:szCs w:val="28"/>
        </w:rPr>
        <w:t>.</w:t>
      </w:r>
    </w:p>
    <w:p w14:paraId="2743627F" w14:textId="50B7E471" w:rsidR="00EF0801" w:rsidRPr="00083530" w:rsidRDefault="00BA2E29" w:rsidP="00AE0F2D">
      <w:pPr>
        <w:spacing w:before="120" w:after="120" w:line="320" w:lineRule="exact"/>
        <w:ind w:firstLine="567"/>
        <w:jc w:val="both"/>
        <w:rPr>
          <w:spacing w:val="-4"/>
          <w:sz w:val="28"/>
          <w:szCs w:val="28"/>
        </w:rPr>
      </w:pPr>
      <w:r>
        <w:rPr>
          <w:spacing w:val="-2"/>
          <w:sz w:val="28"/>
          <w:szCs w:val="28"/>
        </w:rPr>
        <w:t>2.2. L</w:t>
      </w:r>
      <w:r w:rsidR="00C51C27">
        <w:rPr>
          <w:spacing w:val="-2"/>
          <w:sz w:val="28"/>
          <w:szCs w:val="28"/>
        </w:rPr>
        <w:t xml:space="preserve">àm rõ sự cần thiết, tính hợp lý </w:t>
      </w:r>
      <w:r w:rsidR="00970239">
        <w:rPr>
          <w:spacing w:val="-2"/>
          <w:sz w:val="28"/>
          <w:szCs w:val="28"/>
        </w:rPr>
        <w:t xml:space="preserve">và điều kiện bảo đảm thực hiện </w:t>
      </w:r>
      <w:r w:rsidR="00C51C27">
        <w:rPr>
          <w:spacing w:val="-2"/>
          <w:sz w:val="28"/>
          <w:szCs w:val="28"/>
        </w:rPr>
        <w:t>các quy định về phân cấp phân quyền, bình đẳng giới và chính sách dân tộc tại dự thảo Luật</w:t>
      </w:r>
      <w:r w:rsidR="00970239">
        <w:rPr>
          <w:spacing w:val="-2"/>
          <w:sz w:val="28"/>
          <w:szCs w:val="28"/>
        </w:rPr>
        <w:t>.</w:t>
      </w:r>
    </w:p>
    <w:p w14:paraId="4BC22BD2" w14:textId="77777777" w:rsidR="00E971D2" w:rsidRPr="00504F7E" w:rsidRDefault="00E971D2" w:rsidP="00AE0F2D">
      <w:pPr>
        <w:tabs>
          <w:tab w:val="right" w:leader="dot" w:pos="8640"/>
        </w:tabs>
        <w:spacing w:before="120" w:after="120" w:line="320" w:lineRule="exact"/>
        <w:ind w:firstLine="567"/>
        <w:jc w:val="both"/>
        <w:rPr>
          <w:b/>
          <w:sz w:val="28"/>
          <w:szCs w:val="28"/>
          <w:lang w:val="nl-NL"/>
        </w:rPr>
      </w:pPr>
      <w:r w:rsidRPr="00504F7E">
        <w:rPr>
          <w:b/>
          <w:sz w:val="28"/>
          <w:szCs w:val="28"/>
          <w:lang w:val="nl-NL"/>
        </w:rPr>
        <w:t xml:space="preserve">II. KẾT QUẢ ĐÁNH GIÁ </w:t>
      </w:r>
    </w:p>
    <w:p w14:paraId="5CA324DB" w14:textId="53C980D6" w:rsidR="00E971D2" w:rsidRDefault="00E971D2" w:rsidP="00AE0F2D">
      <w:pPr>
        <w:spacing w:before="120" w:after="120" w:line="320" w:lineRule="exact"/>
        <w:ind w:firstLine="567"/>
        <w:jc w:val="both"/>
        <w:rPr>
          <w:b/>
          <w:bCs/>
          <w:sz w:val="28"/>
          <w:szCs w:val="28"/>
        </w:rPr>
      </w:pPr>
      <w:r w:rsidRPr="00E971D2">
        <w:rPr>
          <w:b/>
          <w:bCs/>
          <w:sz w:val="28"/>
          <w:szCs w:val="28"/>
        </w:rPr>
        <w:t>1. Đánh giá tác động thủ tục hành chính</w:t>
      </w:r>
    </w:p>
    <w:p w14:paraId="74F2140A" w14:textId="1489D346" w:rsidR="00CB01CD" w:rsidRPr="00CB01CD" w:rsidRDefault="00CB01CD" w:rsidP="00AE0F2D">
      <w:pPr>
        <w:spacing w:before="120" w:after="120" w:line="320" w:lineRule="exact"/>
        <w:ind w:firstLine="567"/>
        <w:jc w:val="both"/>
        <w:rPr>
          <w:b/>
          <w:bCs/>
          <w:i/>
          <w:iCs/>
          <w:spacing w:val="2"/>
          <w:sz w:val="28"/>
          <w:szCs w:val="28"/>
        </w:rPr>
      </w:pPr>
      <w:r w:rsidRPr="00CB01CD">
        <w:rPr>
          <w:b/>
          <w:bCs/>
          <w:i/>
          <w:iCs/>
          <w:spacing w:val="2"/>
          <w:sz w:val="28"/>
          <w:szCs w:val="28"/>
        </w:rPr>
        <w:t>1.1. Nhóm TTHC dự kiến ban hành mới</w:t>
      </w:r>
    </w:p>
    <w:p w14:paraId="05F7AF29" w14:textId="77777777" w:rsidR="00CB01CD" w:rsidRPr="00F76EF5" w:rsidRDefault="00CB01CD" w:rsidP="00AE0F2D">
      <w:pPr>
        <w:spacing w:before="120" w:after="120" w:line="320" w:lineRule="exact"/>
        <w:ind w:firstLine="567"/>
        <w:jc w:val="both"/>
        <w:rPr>
          <w:iCs/>
          <w:spacing w:val="2"/>
          <w:sz w:val="28"/>
          <w:szCs w:val="28"/>
        </w:rPr>
      </w:pPr>
      <w:r w:rsidRPr="00F76EF5">
        <w:rPr>
          <w:iCs/>
          <w:spacing w:val="2"/>
          <w:sz w:val="28"/>
          <w:szCs w:val="28"/>
        </w:rPr>
        <w:t>Không có.</w:t>
      </w:r>
    </w:p>
    <w:p w14:paraId="0A075E30" w14:textId="358DE4DB" w:rsidR="00CB01CD" w:rsidRPr="00CB01CD" w:rsidRDefault="00CB01CD" w:rsidP="00AE0F2D">
      <w:pPr>
        <w:spacing w:before="120" w:after="120" w:line="320" w:lineRule="exact"/>
        <w:ind w:firstLine="567"/>
        <w:jc w:val="both"/>
        <w:rPr>
          <w:b/>
          <w:bCs/>
          <w:i/>
          <w:iCs/>
          <w:spacing w:val="2"/>
          <w:sz w:val="28"/>
          <w:szCs w:val="28"/>
        </w:rPr>
      </w:pPr>
      <w:r w:rsidRPr="00CB01CD">
        <w:rPr>
          <w:b/>
          <w:bCs/>
          <w:i/>
          <w:iCs/>
          <w:spacing w:val="2"/>
          <w:sz w:val="28"/>
          <w:szCs w:val="28"/>
        </w:rPr>
        <w:t>1.2. Nhóm TTHC dự kiến được sửa đổi, bổ sung hoặc thay thế</w:t>
      </w:r>
    </w:p>
    <w:p w14:paraId="57B503F2" w14:textId="3EC12765" w:rsidR="00CB01CD" w:rsidRPr="00F76EF5" w:rsidRDefault="00CB01CD" w:rsidP="00AE0F2D">
      <w:pPr>
        <w:spacing w:before="120" w:after="120" w:line="320" w:lineRule="exact"/>
        <w:ind w:firstLine="567"/>
        <w:jc w:val="both"/>
        <w:rPr>
          <w:sz w:val="28"/>
          <w:szCs w:val="28"/>
          <w:lang w:val="da-DK"/>
        </w:rPr>
      </w:pPr>
      <w:r w:rsidRPr="00F76EF5">
        <w:rPr>
          <w:iCs/>
          <w:spacing w:val="2"/>
          <w:sz w:val="28"/>
          <w:szCs w:val="28"/>
        </w:rPr>
        <w:t xml:space="preserve">Dự </w:t>
      </w:r>
      <w:r w:rsidR="00112F4E">
        <w:rPr>
          <w:iCs/>
          <w:spacing w:val="2"/>
          <w:sz w:val="28"/>
          <w:szCs w:val="28"/>
        </w:rPr>
        <w:t>án</w:t>
      </w:r>
      <w:r w:rsidRPr="00F76EF5">
        <w:rPr>
          <w:iCs/>
          <w:spacing w:val="2"/>
          <w:sz w:val="28"/>
          <w:szCs w:val="28"/>
        </w:rPr>
        <w:t xml:space="preserve"> Luật dự kiến điều chỉnh đối với </w:t>
      </w:r>
      <w:r w:rsidRPr="00F76EF5">
        <w:rPr>
          <w:b/>
          <w:bCs/>
          <w:iCs/>
          <w:spacing w:val="2"/>
          <w:sz w:val="28"/>
          <w:szCs w:val="28"/>
        </w:rPr>
        <w:t>69</w:t>
      </w:r>
      <w:r w:rsidRPr="00F76EF5">
        <w:rPr>
          <w:iCs/>
          <w:spacing w:val="2"/>
          <w:sz w:val="28"/>
          <w:szCs w:val="28"/>
        </w:rPr>
        <w:t xml:space="preserve"> TTHC đã được công bố, công khai trên Cơ sở dữ liệu quốc gia về TTHC thuộc phạm vi, chức năng quản lý của Bộ GDĐT (</w:t>
      </w:r>
      <w:r w:rsidRPr="00F76EF5">
        <w:rPr>
          <w:i/>
          <w:spacing w:val="2"/>
          <w:sz w:val="28"/>
          <w:szCs w:val="28"/>
        </w:rPr>
        <w:t>Chi tiết danh mục TTHC tại Phụ lục I kèm theo Báo cáo</w:t>
      </w:r>
      <w:r w:rsidRPr="00F76EF5">
        <w:rPr>
          <w:iCs/>
          <w:spacing w:val="2"/>
          <w:sz w:val="28"/>
          <w:szCs w:val="28"/>
        </w:rPr>
        <w:t xml:space="preserve">). Các TTHC tại Dự </w:t>
      </w:r>
      <w:r w:rsidR="00112F4E">
        <w:rPr>
          <w:iCs/>
          <w:spacing w:val="2"/>
          <w:sz w:val="28"/>
          <w:szCs w:val="28"/>
        </w:rPr>
        <w:t>án</w:t>
      </w:r>
      <w:r w:rsidRPr="00F76EF5">
        <w:rPr>
          <w:iCs/>
          <w:spacing w:val="2"/>
          <w:sz w:val="28"/>
          <w:szCs w:val="28"/>
        </w:rPr>
        <w:t xml:space="preserve"> Luật được quy định trên nguyên tắc phân cấp, phân quyền, đảm bảo tính chủ động, linh hoạt trong quản lý nhà nước của Chính phủ, Bộ trưởng Bộ GDĐT, đồng thời, </w:t>
      </w:r>
      <w:r w:rsidRPr="00F76EF5">
        <w:rPr>
          <w:sz w:val="28"/>
          <w:szCs w:val="28"/>
          <w:lang w:val="da-DK"/>
        </w:rPr>
        <w:t xml:space="preserve">đề cao trách nhiệm thực thi của các cấp chính quyền địa phương, giảm việc giải quyết thủ tục của các cơ quan trung ương. Vì vậy, Dự </w:t>
      </w:r>
      <w:r w:rsidR="00112F4E">
        <w:rPr>
          <w:sz w:val="28"/>
          <w:szCs w:val="28"/>
          <w:lang w:val="da-DK"/>
        </w:rPr>
        <w:t>án</w:t>
      </w:r>
      <w:r w:rsidRPr="00F76EF5">
        <w:rPr>
          <w:sz w:val="28"/>
          <w:szCs w:val="28"/>
          <w:lang w:val="da-DK"/>
        </w:rPr>
        <w:t xml:space="preserve"> </w:t>
      </w:r>
      <w:r w:rsidRPr="00F76EF5">
        <w:rPr>
          <w:sz w:val="28"/>
          <w:szCs w:val="28"/>
          <w:lang w:val="da-DK"/>
        </w:rPr>
        <w:lastRenderedPageBreak/>
        <w:t xml:space="preserve">Luật tập trung sửa đổi, bổ sung các quy định mang tính khung chính sách chung, không quy định chi tiết các bộ phận tạo thành của từng TTHC hoặc nhóm TTHC mà giao Chính phủ, Bộ trưởng Bộ GDĐT ban hành các văn bản hướng dẫn cụ thể. Với cách tiếp cận này của Dự </w:t>
      </w:r>
      <w:r w:rsidR="00947180">
        <w:rPr>
          <w:sz w:val="28"/>
          <w:szCs w:val="28"/>
          <w:lang w:val="da-DK"/>
        </w:rPr>
        <w:t>án Luật</w:t>
      </w:r>
      <w:r w:rsidRPr="00F76EF5">
        <w:rPr>
          <w:sz w:val="28"/>
          <w:szCs w:val="28"/>
          <w:lang w:val="da-DK"/>
        </w:rPr>
        <w:t xml:space="preserve"> hướng đến mục tiêu bảo đảm tính ổn định của Luật Giáo dục, tránh tình trạng phải sửa Luật thường xuyên trong khi trên thực tế các quy định về TTHC thường xuyên có thay đổi, yêu cầu phải sửa đổi các quy định tại Luật nhằm cải thiện môi trường đầu tư kinh doanh, đáp ứng yêu cầu về đẩy mạnh ứng dụng công nghệ thông tin, chuyển đổi số trong lĩnh vực giáo dục. Điều này cho phép Chính phủ, Bộ GDĐT điều chỉnh kịp thời các quy định TTHC phù hợp với thực tiễn mà không cần sửa luật. Mặt khác, việc Luật Giáo dục chỉ quy định khung pháp lý, chính sách cũng tránh mâu thuẫn với các Luật khác như Luật Đầu tư, các luật chuyên ngành khác (Luật Giáo dục đại học, Luật Giáo dục nghề nghiệp hay sắp tới đây có thêm Luật Nhà giáo). </w:t>
      </w:r>
    </w:p>
    <w:p w14:paraId="566530B5" w14:textId="60CC9FC2" w:rsidR="00CB01CD" w:rsidRPr="00F76EF5" w:rsidRDefault="00CB01CD" w:rsidP="00AE0F2D">
      <w:pPr>
        <w:spacing w:before="120" w:after="120" w:line="320" w:lineRule="exact"/>
        <w:ind w:firstLine="567"/>
        <w:jc w:val="both"/>
        <w:rPr>
          <w:iCs/>
          <w:spacing w:val="2"/>
          <w:sz w:val="28"/>
          <w:szCs w:val="28"/>
        </w:rPr>
      </w:pPr>
      <w:r w:rsidRPr="00F76EF5">
        <w:rPr>
          <w:sz w:val="28"/>
          <w:szCs w:val="28"/>
          <w:lang w:val="da-DK"/>
        </w:rPr>
        <w:t xml:space="preserve">Trên cơ sở mang tính định hướng đó, các quy định được sửa đổi, bổ sung tại Dự </w:t>
      </w:r>
      <w:r w:rsidR="00F51189">
        <w:rPr>
          <w:sz w:val="28"/>
          <w:szCs w:val="28"/>
          <w:lang w:val="da-DK"/>
        </w:rPr>
        <w:t>án</w:t>
      </w:r>
      <w:r w:rsidRPr="00F76EF5">
        <w:rPr>
          <w:sz w:val="28"/>
          <w:szCs w:val="28"/>
          <w:lang w:val="da-DK"/>
        </w:rPr>
        <w:t xml:space="preserve"> Luật sẽ điều chỉnh các nhóm TTHC có liên quan sau:</w:t>
      </w:r>
    </w:p>
    <w:p w14:paraId="030A68C6" w14:textId="2B8B55E2" w:rsidR="00CB01CD" w:rsidRPr="00F76EF5" w:rsidRDefault="00CB01CD" w:rsidP="00AE0F2D">
      <w:pPr>
        <w:spacing w:before="120" w:after="120" w:line="320" w:lineRule="exact"/>
        <w:ind w:firstLine="567"/>
        <w:jc w:val="both"/>
        <w:rPr>
          <w:iCs/>
          <w:spacing w:val="2"/>
          <w:sz w:val="28"/>
          <w:szCs w:val="28"/>
        </w:rPr>
      </w:pPr>
      <w:r>
        <w:rPr>
          <w:iCs/>
          <w:spacing w:val="2"/>
          <w:sz w:val="28"/>
          <w:szCs w:val="28"/>
        </w:rPr>
        <w:t>(i)</w:t>
      </w:r>
      <w:r w:rsidRPr="00F76EF5">
        <w:rPr>
          <w:iCs/>
          <w:spacing w:val="2"/>
          <w:sz w:val="28"/>
          <w:szCs w:val="28"/>
        </w:rPr>
        <w:t xml:space="preserve"> Nhóm TTHC lĩnh vực văn bằng, chứng chỉ</w:t>
      </w:r>
    </w:p>
    <w:p w14:paraId="41621F50" w14:textId="5945489A" w:rsidR="00CB01CD" w:rsidRPr="00F76EF5" w:rsidRDefault="00CB01CD" w:rsidP="00AE0F2D">
      <w:pPr>
        <w:spacing w:before="120" w:after="120" w:line="320" w:lineRule="exact"/>
        <w:ind w:firstLine="567"/>
        <w:jc w:val="both"/>
        <w:rPr>
          <w:iCs/>
          <w:spacing w:val="2"/>
          <w:sz w:val="28"/>
          <w:szCs w:val="28"/>
        </w:rPr>
      </w:pPr>
      <w:r w:rsidRPr="00F76EF5">
        <w:rPr>
          <w:iCs/>
          <w:spacing w:val="2"/>
          <w:sz w:val="28"/>
          <w:szCs w:val="28"/>
        </w:rPr>
        <w:t>- Gồm 0</w:t>
      </w:r>
      <w:r w:rsidR="000019DC">
        <w:rPr>
          <w:iCs/>
          <w:spacing w:val="2"/>
          <w:sz w:val="28"/>
          <w:szCs w:val="28"/>
        </w:rPr>
        <w:t>9</w:t>
      </w:r>
      <w:r w:rsidRPr="00F76EF5">
        <w:rPr>
          <w:iCs/>
          <w:spacing w:val="2"/>
          <w:sz w:val="28"/>
          <w:szCs w:val="28"/>
        </w:rPr>
        <w:t xml:space="preserve"> TTHC</w:t>
      </w:r>
      <w:r w:rsidRPr="00F76EF5">
        <w:rPr>
          <w:sz w:val="28"/>
          <w:szCs w:val="28"/>
        </w:rPr>
        <w:t xml:space="preserve"> đã được công bố, công khai trên Cơ sở dữ liệu quốc gia về TTHC:</w:t>
      </w:r>
    </w:p>
    <w:p w14:paraId="6C58206C" w14:textId="4E9C68FF" w:rsidR="00CB01CD" w:rsidRPr="00F76EF5" w:rsidRDefault="00CB01CD" w:rsidP="00AE0F2D">
      <w:pPr>
        <w:spacing w:before="120" w:after="120" w:line="320" w:lineRule="exact"/>
        <w:ind w:firstLine="567"/>
        <w:jc w:val="both"/>
        <w:rPr>
          <w:spacing w:val="-4"/>
          <w:sz w:val="28"/>
          <w:szCs w:val="28"/>
        </w:rPr>
      </w:pPr>
      <w:r w:rsidRPr="00F76EF5">
        <w:rPr>
          <w:spacing w:val="-4"/>
          <w:sz w:val="28"/>
          <w:szCs w:val="28"/>
        </w:rPr>
        <w:t xml:space="preserve">- Nội dung dự </w:t>
      </w:r>
      <w:r w:rsidR="00F51189">
        <w:rPr>
          <w:spacing w:val="-4"/>
          <w:sz w:val="28"/>
          <w:szCs w:val="28"/>
        </w:rPr>
        <w:t>án</w:t>
      </w:r>
      <w:r w:rsidRPr="00F76EF5">
        <w:rPr>
          <w:spacing w:val="-4"/>
          <w:sz w:val="28"/>
          <w:szCs w:val="28"/>
        </w:rPr>
        <w:t xml:space="preserve"> Luật có tác động đến nhóm TTHC này được quy định tại:</w:t>
      </w:r>
    </w:p>
    <w:p w14:paraId="0BE0B058" w14:textId="50FDEF71" w:rsidR="00CB01CD" w:rsidRPr="00F76EF5" w:rsidRDefault="00CB01CD" w:rsidP="00AE0F2D">
      <w:pPr>
        <w:spacing w:before="120" w:after="120" w:line="320" w:lineRule="exact"/>
        <w:ind w:firstLine="567"/>
        <w:jc w:val="both"/>
        <w:rPr>
          <w:i/>
          <w:iCs/>
          <w:sz w:val="28"/>
          <w:szCs w:val="28"/>
        </w:rPr>
      </w:pPr>
      <w:r w:rsidRPr="00F76EF5">
        <w:rPr>
          <w:sz w:val="28"/>
          <w:szCs w:val="28"/>
          <w:lang w:val="vi-VN"/>
        </w:rPr>
        <w:t>Khoản 3 Điều 1</w:t>
      </w:r>
      <w:r w:rsidRPr="00F76EF5">
        <w:rPr>
          <w:sz w:val="28"/>
          <w:szCs w:val="28"/>
        </w:rPr>
        <w:t xml:space="preserve"> Dự </w:t>
      </w:r>
      <w:r w:rsidR="00F51189">
        <w:rPr>
          <w:sz w:val="28"/>
          <w:szCs w:val="28"/>
        </w:rPr>
        <w:t>án</w:t>
      </w:r>
      <w:r w:rsidRPr="00F76EF5">
        <w:rPr>
          <w:sz w:val="28"/>
          <w:szCs w:val="28"/>
        </w:rPr>
        <w:t xml:space="preserve"> Luật</w:t>
      </w:r>
      <w:r w:rsidRPr="00F76EF5">
        <w:rPr>
          <w:sz w:val="28"/>
          <w:szCs w:val="28"/>
          <w:lang w:val="vi-VN"/>
        </w:rPr>
        <w:t xml:space="preserve"> sửa đổi, bổ sung Điều 12</w:t>
      </w:r>
      <w:r w:rsidRPr="00F76EF5">
        <w:rPr>
          <w:sz w:val="28"/>
          <w:szCs w:val="28"/>
        </w:rPr>
        <w:t xml:space="preserve"> Luật Giáo dục về</w:t>
      </w:r>
      <w:r w:rsidRPr="00F76EF5">
        <w:rPr>
          <w:sz w:val="28"/>
          <w:szCs w:val="28"/>
          <w:lang w:val="vi-VN"/>
        </w:rPr>
        <w:t xml:space="preserve"> </w:t>
      </w:r>
      <w:r w:rsidRPr="00F76EF5">
        <w:rPr>
          <w:sz w:val="28"/>
          <w:szCs w:val="28"/>
        </w:rPr>
        <w:t>v</w:t>
      </w:r>
      <w:r w:rsidRPr="00F76EF5">
        <w:rPr>
          <w:sz w:val="28"/>
          <w:szCs w:val="28"/>
          <w:lang w:val="vi-VN"/>
        </w:rPr>
        <w:t>ăn bằng, chứng chỉ có quy định</w:t>
      </w:r>
      <w:r w:rsidRPr="00F76EF5">
        <w:rPr>
          <w:sz w:val="28"/>
          <w:szCs w:val="28"/>
        </w:rPr>
        <w:t xml:space="preserve"> về văn bằng, chứng chỉ số</w:t>
      </w:r>
      <w:r w:rsidRPr="00E80F43">
        <w:rPr>
          <w:iCs/>
          <w:sz w:val="28"/>
          <w:szCs w:val="28"/>
          <w:lang w:val="vi-VN"/>
        </w:rPr>
        <w:t xml:space="preserve">: </w:t>
      </w:r>
    </w:p>
    <w:p w14:paraId="45D9E308" w14:textId="77777777" w:rsidR="00CB01CD" w:rsidRPr="00F76EF5" w:rsidRDefault="00CB01CD" w:rsidP="00AE0F2D">
      <w:pPr>
        <w:spacing w:before="120" w:after="120" w:line="320" w:lineRule="exact"/>
        <w:ind w:firstLine="567"/>
        <w:jc w:val="both"/>
        <w:rPr>
          <w:i/>
          <w:iCs/>
          <w:sz w:val="28"/>
          <w:szCs w:val="28"/>
        </w:rPr>
      </w:pPr>
      <w:r w:rsidRPr="00F76EF5">
        <w:rPr>
          <w:i/>
          <w:iCs/>
          <w:sz w:val="28"/>
          <w:szCs w:val="28"/>
        </w:rPr>
        <w:t>“</w:t>
      </w:r>
      <w:r w:rsidRPr="00F76EF5">
        <w:rPr>
          <w:i/>
          <w:iCs/>
          <w:sz w:val="28"/>
          <w:szCs w:val="28"/>
          <w:lang w:val="vi-VN"/>
        </w:rPr>
        <w:t>Văn bằng, chứng chỉ số là văn bằng, chứng chỉ được cấp dưới dạng kỹ thuật số từ cơ sở dữ liệu về văn bằng, chứng chỉ của cơ quan có thẩm quyền cấp văn bằng, chứng chỉ hoặc từ cơ sở dữ liệu về văn bằng, chứng chỉ của Bộ Giáo dục và Đào tạo. Văn bằng, chứng chỉ số có giá trị pháp lý như văn bằng, chứng chỉ giấy.</w:t>
      </w:r>
    </w:p>
    <w:p w14:paraId="52E7732F" w14:textId="77777777" w:rsidR="00CB01CD" w:rsidRPr="00F76EF5" w:rsidRDefault="00CB01CD" w:rsidP="00AE0F2D">
      <w:pPr>
        <w:spacing w:before="120" w:after="120" w:line="320" w:lineRule="exact"/>
        <w:ind w:firstLine="567"/>
        <w:jc w:val="both"/>
        <w:rPr>
          <w:i/>
          <w:iCs/>
          <w:sz w:val="28"/>
          <w:szCs w:val="28"/>
        </w:rPr>
      </w:pPr>
      <w:r w:rsidRPr="00F76EF5">
        <w:rPr>
          <w:i/>
          <w:iCs/>
          <w:sz w:val="28"/>
          <w:szCs w:val="28"/>
          <w:lang w:val="vi-VN"/>
        </w:rPr>
        <w:t>Bộ trưởng Bộ Giáo dục và Đào tạo có trách nhiệm xây dựng, quản lý cơ sở dữ liệu về văn bằng, chứng chỉ của Bộ Giáo dục và Đào tạo; quy định cụ thể về văn bằng, chứng chỉ số và lộ trình cấp, sử dụng văn bằng, chứng chỉ số”.</w:t>
      </w:r>
    </w:p>
    <w:p w14:paraId="143AC4A4" w14:textId="5AAD12FC" w:rsidR="00CB01CD" w:rsidRPr="00F76EF5" w:rsidRDefault="00CB01CD" w:rsidP="00AE0F2D">
      <w:pPr>
        <w:spacing w:before="120" w:after="120" w:line="320" w:lineRule="exact"/>
        <w:ind w:firstLine="567"/>
        <w:jc w:val="both"/>
        <w:rPr>
          <w:sz w:val="28"/>
          <w:szCs w:val="28"/>
        </w:rPr>
      </w:pPr>
      <w:r w:rsidRPr="00F76EF5">
        <w:rPr>
          <w:sz w:val="28"/>
          <w:szCs w:val="28"/>
          <w:lang w:val="vi-VN"/>
        </w:rPr>
        <w:t>Khoản 3</w:t>
      </w:r>
      <w:r w:rsidR="00E80F43">
        <w:rPr>
          <w:sz w:val="28"/>
          <w:szCs w:val="28"/>
        </w:rPr>
        <w:t>1</w:t>
      </w:r>
      <w:r w:rsidRPr="00F76EF5">
        <w:rPr>
          <w:sz w:val="28"/>
          <w:szCs w:val="28"/>
        </w:rPr>
        <w:t xml:space="preserve"> Điều 1 Dự </w:t>
      </w:r>
      <w:r w:rsidR="00F51189">
        <w:rPr>
          <w:sz w:val="28"/>
          <w:szCs w:val="28"/>
        </w:rPr>
        <w:t>án</w:t>
      </w:r>
      <w:r w:rsidRPr="00F76EF5">
        <w:rPr>
          <w:sz w:val="28"/>
          <w:szCs w:val="28"/>
        </w:rPr>
        <w:t xml:space="preserve"> Luật s</w:t>
      </w:r>
      <w:r w:rsidRPr="00F76EF5">
        <w:rPr>
          <w:sz w:val="28"/>
          <w:szCs w:val="28"/>
          <w:lang w:val="vi-VN"/>
        </w:rPr>
        <w:t>ửa đổi, bổ sung Điều 109</w:t>
      </w:r>
      <w:r w:rsidRPr="00F76EF5">
        <w:rPr>
          <w:sz w:val="28"/>
          <w:szCs w:val="28"/>
        </w:rPr>
        <w:t xml:space="preserve"> Luật Giáo dục về</w:t>
      </w:r>
      <w:bookmarkStart w:id="4" w:name="dieu_109"/>
      <w:r w:rsidRPr="00F76EF5">
        <w:rPr>
          <w:sz w:val="28"/>
          <w:szCs w:val="28"/>
        </w:rPr>
        <w:t xml:space="preserve"> c</w:t>
      </w:r>
      <w:r w:rsidRPr="00F76EF5">
        <w:rPr>
          <w:sz w:val="28"/>
          <w:szCs w:val="28"/>
          <w:lang w:val="vi-VN"/>
        </w:rPr>
        <w:t>ông nhận văn bằng nước ngoài</w:t>
      </w:r>
      <w:bookmarkEnd w:id="4"/>
      <w:r w:rsidRPr="00F76EF5">
        <w:rPr>
          <w:sz w:val="28"/>
          <w:szCs w:val="28"/>
        </w:rPr>
        <w:t>:</w:t>
      </w:r>
    </w:p>
    <w:p w14:paraId="2D969701" w14:textId="77777777" w:rsidR="00CB01CD" w:rsidRPr="00F76EF5" w:rsidRDefault="00CB01CD" w:rsidP="00AE0F2D">
      <w:pPr>
        <w:spacing w:before="120" w:after="120" w:line="320" w:lineRule="exact"/>
        <w:ind w:firstLine="567"/>
        <w:jc w:val="both"/>
        <w:rPr>
          <w:i/>
          <w:iCs/>
          <w:sz w:val="28"/>
          <w:szCs w:val="28"/>
          <w:lang w:val="vi-VN"/>
        </w:rPr>
      </w:pPr>
      <w:r w:rsidRPr="00F76EF5">
        <w:rPr>
          <w:i/>
          <w:iCs/>
          <w:sz w:val="28"/>
          <w:szCs w:val="28"/>
        </w:rPr>
        <w:t>“</w:t>
      </w:r>
      <w:r w:rsidRPr="00F76EF5">
        <w:rPr>
          <w:i/>
          <w:iCs/>
          <w:sz w:val="28"/>
          <w:szCs w:val="28"/>
          <w:lang w:val="vi-VN"/>
        </w:rPr>
        <w:t>1. Văn bằng do cơ sở giáo dục nước ngoài cấp được công nhận khi cơ sở giáo dục nước ngoài hoạt động hợp pháp và chương trình giáo dục bảo đảm chất lượng của nước cấp bằng, đồng thời phù hợp với pháp luật Việt Nam.</w:t>
      </w:r>
    </w:p>
    <w:p w14:paraId="052BC986" w14:textId="0E014A48" w:rsidR="00CB01CD" w:rsidRDefault="00CB01CD" w:rsidP="00AE0F2D">
      <w:pPr>
        <w:spacing w:before="120" w:after="120" w:line="320" w:lineRule="exact"/>
        <w:ind w:firstLine="567"/>
        <w:jc w:val="both"/>
        <w:rPr>
          <w:i/>
          <w:iCs/>
          <w:sz w:val="28"/>
          <w:szCs w:val="28"/>
          <w:lang w:val="vi-VN"/>
        </w:rPr>
      </w:pPr>
      <w:r w:rsidRPr="00F76EF5">
        <w:rPr>
          <w:i/>
          <w:iCs/>
          <w:sz w:val="28"/>
          <w:szCs w:val="28"/>
          <w:lang w:val="vi-VN"/>
        </w:rPr>
        <w:t>2. Bộ trưởng Bộ Giáo dục và Đào tạo, trong phạm vi nhiệm vụ, quyền hạn của mình, ký thỏa thuận quốc tế về tương đương văn bằng hoặc công nhận lẫn nhau về văn bằng; quy định chi tiết điều kiện, trình tự, thủ tục, thẩm quyền công nhận văn bằng; cung cấp thông tin về cơ sở giáo dục đại học bảo đảm chất lượng được nước sở tại công nhận”.</w:t>
      </w:r>
    </w:p>
    <w:p w14:paraId="19508AF9" w14:textId="77777777" w:rsidR="00E80F43" w:rsidRPr="000C0FAE" w:rsidRDefault="00E80F43" w:rsidP="00E80F43">
      <w:pPr>
        <w:spacing w:before="120" w:after="120" w:line="276" w:lineRule="auto"/>
        <w:ind w:firstLine="720"/>
        <w:jc w:val="both"/>
        <w:rPr>
          <w:color w:val="0000FF"/>
          <w:sz w:val="28"/>
          <w:szCs w:val="28"/>
        </w:rPr>
      </w:pPr>
      <w:r w:rsidRPr="000C0FAE">
        <w:rPr>
          <w:color w:val="0000FF"/>
          <w:sz w:val="28"/>
          <w:szCs w:val="28"/>
        </w:rPr>
        <w:t>Khoản 8 Điều 1 Dự thảo Luật sửa đổi, bổ sung Điều 34 Luật Giáo dục quy định về Xác nhận hoàn thành chương trình tiểu học</w:t>
      </w:r>
      <w:r w:rsidRPr="00E80F43">
        <w:rPr>
          <w:bCs/>
          <w:sz w:val="28"/>
          <w:szCs w:val="28"/>
          <w:lang w:val="nl-NL"/>
        </w:rPr>
        <w:t xml:space="preserve">, </w:t>
      </w:r>
      <w:r w:rsidRPr="000C0FAE">
        <w:rPr>
          <w:color w:val="0000FF"/>
          <w:sz w:val="28"/>
          <w:szCs w:val="28"/>
        </w:rPr>
        <w:t xml:space="preserve">trung học cơ sở, trung học </w:t>
      </w:r>
      <w:r w:rsidRPr="000C0FAE">
        <w:rPr>
          <w:color w:val="0000FF"/>
          <w:sz w:val="28"/>
          <w:szCs w:val="28"/>
        </w:rPr>
        <w:lastRenderedPageBreak/>
        <w:t>phổ thông và cấp bằng tốt nghiệp trung học phổ thông, trong đó quy định: “</w:t>
      </w:r>
      <w:r w:rsidRPr="000C0FAE">
        <w:rPr>
          <w:i/>
          <w:color w:val="0000FF"/>
          <w:sz w:val="28"/>
          <w:szCs w:val="28"/>
        </w:rPr>
        <w:t>Học sinh học hết chương trình trung học phổ thông đủ điều kiện theo quy định của Bộ trưởng Bộ Giáo dục và Đào tạo thì được dự thi, đạt yêu cầu thì được hiệu trưởng nhà trường cấp bằng tốt nghiệp trung học phổ thông</w:t>
      </w:r>
      <w:r w:rsidRPr="000C0FAE">
        <w:rPr>
          <w:color w:val="0000FF"/>
          <w:sz w:val="28"/>
          <w:szCs w:val="28"/>
        </w:rPr>
        <w:t>”.</w:t>
      </w:r>
    </w:p>
    <w:p w14:paraId="7BDECA14" w14:textId="77777777" w:rsidR="00CB01CD" w:rsidRPr="00F76EF5" w:rsidRDefault="00CB01CD" w:rsidP="00AE0F2D">
      <w:pPr>
        <w:spacing w:before="120" w:after="120" w:line="320" w:lineRule="exact"/>
        <w:ind w:firstLine="567"/>
        <w:jc w:val="both"/>
        <w:rPr>
          <w:sz w:val="28"/>
          <w:szCs w:val="28"/>
        </w:rPr>
      </w:pPr>
      <w:r w:rsidRPr="00F76EF5">
        <w:rPr>
          <w:sz w:val="28"/>
          <w:szCs w:val="28"/>
        </w:rPr>
        <w:t>- Các quy định sửa đổi, bổ sung trên cho phép cấp văn bằng, chứng chỉ số, song song với bản giấy, tạo điều kiện cấp, tra cứu, xác thực dễ dàng, nhanh chóng, giảm nhu cầu bản sao giấy, góp phần cắt giảm, đơn giản hóa TTHC, đẩy mạnh ứng dụng công nghệ số vào việc giải quyết TTHC trong lĩnh vực giáo dục. Đặc biệt, với Cơ sở dữ liệu văn bằng, chứng chỉ số gắn với mã định danh của cá nhân giúp tăng khả năng kiểm tra, xác minh thông tin, chống gian lận trong kê khai thông tin cấp văn bằng, chứng chỉ; đồng thời, giúp người học đề nghị cơ quan nhà nước quản lý hồ sơ gốc cấp, phát văn bằng, chứng chỉ thực hiện các thủ tục về chỉnh sửa, cấp bản sao văn bằng, chứng chỉ dễ dàng, rút ngắn thời gian thực hiện, tiết kiệm chi phí đi lại. Quy định này cũng tạo điều kiện tích hợp, chia sẻ dữ liệu giữa các cơ quan nhà nước trong việc thực hiện các TTHC khác có liên quan đến yêu cầu xuất trình hoặc nộp bản sao văn bằng, chứng chỉ.</w:t>
      </w:r>
    </w:p>
    <w:p w14:paraId="2CFB6E82" w14:textId="2DA923CE" w:rsidR="00CB01CD" w:rsidRDefault="00CB01CD" w:rsidP="00AE0F2D">
      <w:pPr>
        <w:spacing w:before="120" w:after="120" w:line="320" w:lineRule="exact"/>
        <w:ind w:firstLine="567"/>
        <w:jc w:val="both"/>
        <w:rPr>
          <w:sz w:val="28"/>
          <w:szCs w:val="28"/>
        </w:rPr>
      </w:pPr>
      <w:r w:rsidRPr="00F76EF5">
        <w:rPr>
          <w:sz w:val="28"/>
          <w:szCs w:val="28"/>
        </w:rPr>
        <w:t>Tuy nhiên, trên thực tế triển khai, đòi hỏi cơ quan nhà nước cần nâng cấp hạ tầng công nghệ thông tin, phần mềm, quy trình cấp mã hóa, lưu trữ văn bằng số và bảo mật thông tin, đặc biệt là thông tin cá nhân.</w:t>
      </w:r>
    </w:p>
    <w:p w14:paraId="48532731" w14:textId="7DEF4326" w:rsidR="000C0FAE" w:rsidRPr="00672935" w:rsidRDefault="000C0FAE" w:rsidP="000C0FAE">
      <w:pPr>
        <w:spacing w:before="120" w:after="120" w:line="276" w:lineRule="auto"/>
        <w:ind w:firstLine="720"/>
        <w:jc w:val="both"/>
        <w:rPr>
          <w:color w:val="0000FF"/>
          <w:sz w:val="28"/>
          <w:szCs w:val="28"/>
        </w:rPr>
      </w:pPr>
      <w:r w:rsidRPr="00672935">
        <w:rPr>
          <w:color w:val="0000FF"/>
          <w:sz w:val="28"/>
          <w:szCs w:val="28"/>
        </w:rPr>
        <w:t xml:space="preserve">- Đặc biệt, khoản 8 </w:t>
      </w:r>
      <w:r w:rsidR="00CF35F7">
        <w:rPr>
          <w:color w:val="0000FF"/>
          <w:sz w:val="28"/>
          <w:szCs w:val="28"/>
        </w:rPr>
        <w:t xml:space="preserve">và khoản 11 </w:t>
      </w:r>
      <w:r w:rsidRPr="00672935">
        <w:rPr>
          <w:color w:val="0000FF"/>
          <w:sz w:val="28"/>
          <w:szCs w:val="28"/>
        </w:rPr>
        <w:t xml:space="preserve">Điều 1 Dự thảo Luật sửa đổi, bổ sung </w:t>
      </w:r>
      <w:r w:rsidR="00CF35F7">
        <w:rPr>
          <w:color w:val="0000FF"/>
          <w:sz w:val="28"/>
          <w:szCs w:val="28"/>
        </w:rPr>
        <w:t xml:space="preserve">Điều 34 </w:t>
      </w:r>
      <w:r w:rsidRPr="00672935">
        <w:rPr>
          <w:color w:val="0000FF"/>
          <w:sz w:val="28"/>
          <w:szCs w:val="28"/>
        </w:rPr>
        <w:t>Luật Giáo dục quy định giao thẩm quyền cho hiệu trưởng trường trung học phổ thông/người đứng đầu cơ sở giáo dục thực hiện chương trình giáo dục trung học phổ thông cấp bằng tốt nghiệp trung học phổ thông thay cho việc Giám đốc Sở GDĐT cấp bằng tốt nghiệp trung học phổ thông phù hợp với thực tiễn, thực hiện triệt để việc phân cấp, phân quyền, tuân thủ nguyên tắc “</w:t>
      </w:r>
      <w:r w:rsidRPr="00672935">
        <w:rPr>
          <w:i/>
          <w:color w:val="0000FF"/>
          <w:sz w:val="28"/>
          <w:szCs w:val="28"/>
        </w:rPr>
        <w:t>nơi nào đào tạo nơi đó cấp bằng</w:t>
      </w:r>
      <w:r w:rsidRPr="00672935">
        <w:rPr>
          <w:color w:val="0000FF"/>
          <w:sz w:val="28"/>
          <w:szCs w:val="28"/>
        </w:rPr>
        <w:t>” phù hợp với thông lệ quốc tế; giảm cơ quan trung gian thực hiện TTHC, giảm được các quy trình giữa cơ sở giáo dục và Sở GDĐT, rút ngắn thời gian cấp Chứng nhận tốt nghiệp tạm thời, Bằng tốt nghiệp trung học phổ thông cho học sinh.</w:t>
      </w:r>
    </w:p>
    <w:p w14:paraId="44CB33D6" w14:textId="22365113" w:rsidR="00CB01CD" w:rsidRPr="00F76EF5" w:rsidRDefault="00CB01CD" w:rsidP="00AE0F2D">
      <w:pPr>
        <w:spacing w:before="120" w:after="120" w:line="320" w:lineRule="exact"/>
        <w:ind w:firstLine="567"/>
        <w:jc w:val="both"/>
        <w:rPr>
          <w:sz w:val="28"/>
          <w:szCs w:val="28"/>
        </w:rPr>
      </w:pPr>
      <w:r>
        <w:rPr>
          <w:sz w:val="28"/>
          <w:szCs w:val="28"/>
        </w:rPr>
        <w:t xml:space="preserve">(ii) </w:t>
      </w:r>
      <w:r w:rsidRPr="00F76EF5">
        <w:rPr>
          <w:sz w:val="28"/>
          <w:szCs w:val="28"/>
        </w:rPr>
        <w:t>Nhóm TTHC lĩnh vực thi, tuyển sinh</w:t>
      </w:r>
    </w:p>
    <w:p w14:paraId="429084F0" w14:textId="385471F5" w:rsidR="00CB01CD" w:rsidRPr="00F76EF5" w:rsidRDefault="00CB01CD" w:rsidP="00AE0F2D">
      <w:pPr>
        <w:spacing w:before="120" w:after="120" w:line="320" w:lineRule="exact"/>
        <w:ind w:firstLine="567"/>
        <w:jc w:val="both"/>
        <w:rPr>
          <w:sz w:val="28"/>
          <w:szCs w:val="28"/>
        </w:rPr>
      </w:pPr>
      <w:r w:rsidRPr="00F76EF5">
        <w:rPr>
          <w:sz w:val="28"/>
          <w:szCs w:val="28"/>
        </w:rPr>
        <w:t xml:space="preserve">- Gồm </w:t>
      </w:r>
      <w:r w:rsidRPr="00CF35F7">
        <w:rPr>
          <w:color w:val="0000FF"/>
          <w:sz w:val="28"/>
          <w:szCs w:val="28"/>
        </w:rPr>
        <w:t>0</w:t>
      </w:r>
      <w:r w:rsidR="00CF35F7" w:rsidRPr="00CF35F7">
        <w:rPr>
          <w:color w:val="0000FF"/>
          <w:sz w:val="28"/>
          <w:szCs w:val="28"/>
        </w:rPr>
        <w:t>4</w:t>
      </w:r>
      <w:r w:rsidRPr="00CF35F7">
        <w:rPr>
          <w:color w:val="0000FF"/>
          <w:sz w:val="28"/>
          <w:szCs w:val="28"/>
        </w:rPr>
        <w:t xml:space="preserve"> </w:t>
      </w:r>
      <w:r w:rsidRPr="00F76EF5">
        <w:rPr>
          <w:sz w:val="28"/>
          <w:szCs w:val="28"/>
        </w:rPr>
        <w:t>TTHC đã được công bố, công khai trên Cơ sở dữ liệu quốc gia về TTHC.</w:t>
      </w:r>
    </w:p>
    <w:p w14:paraId="3D48D01E" w14:textId="25A27B85" w:rsidR="00CB01CD" w:rsidRPr="00F51189" w:rsidRDefault="00CB01CD" w:rsidP="00AE0F2D">
      <w:pPr>
        <w:spacing w:before="120" w:after="120" w:line="320" w:lineRule="exact"/>
        <w:ind w:firstLine="567"/>
        <w:jc w:val="both"/>
        <w:rPr>
          <w:sz w:val="28"/>
          <w:szCs w:val="28"/>
          <w:lang w:val="nl-NL"/>
        </w:rPr>
      </w:pPr>
      <w:r w:rsidRPr="00F76EF5">
        <w:rPr>
          <w:iCs/>
          <w:spacing w:val="2"/>
          <w:sz w:val="28"/>
          <w:szCs w:val="28"/>
        </w:rPr>
        <w:t xml:space="preserve">- Dự </w:t>
      </w:r>
      <w:r w:rsidR="008E4FF2">
        <w:rPr>
          <w:iCs/>
          <w:spacing w:val="2"/>
          <w:sz w:val="28"/>
          <w:szCs w:val="28"/>
        </w:rPr>
        <w:t>án</w:t>
      </w:r>
      <w:r w:rsidRPr="00F76EF5">
        <w:rPr>
          <w:iCs/>
          <w:spacing w:val="2"/>
          <w:sz w:val="28"/>
          <w:szCs w:val="28"/>
        </w:rPr>
        <w:t xml:space="preserve"> Luật không sửa đổi, bổ sung trực tiếp các quy định liên quan đến tuyển sinh, nhưng quy định vấn đề mang tính nguyên tắc, điều kiện tuyển sinh là độ tuổi, theo đó, </w:t>
      </w:r>
      <w:r w:rsidRPr="00F76EF5">
        <w:rPr>
          <w:color w:val="000000" w:themeColor="text1"/>
          <w:sz w:val="28"/>
          <w:szCs w:val="28"/>
        </w:rPr>
        <w:t xml:space="preserve">khoản 6 Điều 1 Dự </w:t>
      </w:r>
      <w:r w:rsidR="008E4FF2">
        <w:rPr>
          <w:color w:val="000000" w:themeColor="text1"/>
          <w:sz w:val="28"/>
          <w:szCs w:val="28"/>
        </w:rPr>
        <w:t>án</w:t>
      </w:r>
      <w:r w:rsidRPr="00F76EF5">
        <w:rPr>
          <w:color w:val="000000" w:themeColor="text1"/>
          <w:sz w:val="28"/>
          <w:szCs w:val="28"/>
        </w:rPr>
        <w:t xml:space="preserve"> Luật sửa đổi, bổ sung khoản 4 Điều 28 Luật Giáo dục quy định: </w:t>
      </w:r>
      <w:r w:rsidRPr="00F76EF5">
        <w:rPr>
          <w:i/>
          <w:iCs/>
          <w:sz w:val="28"/>
          <w:szCs w:val="28"/>
        </w:rPr>
        <w:t>“</w:t>
      </w:r>
      <w:r w:rsidRPr="00F76EF5">
        <w:rPr>
          <w:i/>
          <w:iCs/>
          <w:sz w:val="28"/>
          <w:szCs w:val="28"/>
          <w:lang w:val="nl-NL"/>
        </w:rPr>
        <w:t>Bộ trưởng Bộ Giáo dục và Đào tạo quy định...</w:t>
      </w:r>
      <w:r w:rsidRPr="00F76EF5">
        <w:rPr>
          <w:sz w:val="28"/>
          <w:szCs w:val="28"/>
          <w:lang w:val="nl-NL"/>
        </w:rPr>
        <w:t xml:space="preserve"> </w:t>
      </w:r>
      <w:r w:rsidRPr="00F76EF5">
        <w:rPr>
          <w:i/>
          <w:iCs/>
          <w:sz w:val="28"/>
          <w:szCs w:val="28"/>
          <w:lang w:val="nl-NL"/>
        </w:rPr>
        <w:t>các trường hợp học sinh được học vượt lớp, học ở độ tuổi cao hơn hoặc thấp hơn tuổi quy định tại khoản 1 Điều này</w:t>
      </w:r>
      <w:r w:rsidRPr="00F76EF5">
        <w:rPr>
          <w:sz w:val="28"/>
          <w:szCs w:val="28"/>
          <w:lang w:val="nl-NL"/>
        </w:rPr>
        <w:t xml:space="preserve">”. So với quy định hiện hành, Luật giao cho Bộ trưởng được quy định thêm đối tượng học sinh được học ở độ tuổi thấp hơn tuổi quy định tại các cấp học của giáo dục phổ thông. Như vậy, </w:t>
      </w:r>
      <w:r w:rsidR="00492AB1">
        <w:rPr>
          <w:sz w:val="28"/>
          <w:szCs w:val="28"/>
          <w:lang w:val="nl-NL"/>
        </w:rPr>
        <w:t>các quy định sửa đổi, bổ sung</w:t>
      </w:r>
      <w:r w:rsidRPr="00F76EF5">
        <w:rPr>
          <w:sz w:val="28"/>
          <w:szCs w:val="28"/>
          <w:lang w:val="nl-NL"/>
        </w:rPr>
        <w:t xml:space="preserve"> đã giao thẩm quyền rõ ràng hơn cho Bộ trưởng Bộ GDĐT quy định về </w:t>
      </w:r>
      <w:r w:rsidRPr="00F76EF5">
        <w:rPr>
          <w:sz w:val="28"/>
          <w:szCs w:val="28"/>
          <w:lang w:val="nl-NL"/>
        </w:rPr>
        <w:lastRenderedPageBreak/>
        <w:t xml:space="preserve">các trường hợp học vượt lớp, học ở độ tuổi cao hơn hoặc thấp hơn tuổi quy định, sẽ mở rộng thêm </w:t>
      </w:r>
      <w:r w:rsidRPr="00F51189">
        <w:rPr>
          <w:sz w:val="28"/>
          <w:szCs w:val="28"/>
          <w:lang w:val="nl-NL"/>
        </w:rPr>
        <w:t>đối tượng tuyển sinh tại các cấp học của giáo dục phổ thông, đáp ứng nhu cầu của học sinh có năng lực đặc biệt, phát triển sớm, giúp các em được học đúng với khả năng.</w:t>
      </w:r>
    </w:p>
    <w:p w14:paraId="2D64DC13" w14:textId="3DAE8137" w:rsidR="00CB01CD" w:rsidRPr="00F76EF5" w:rsidRDefault="00CB01CD" w:rsidP="00AE0F2D">
      <w:pPr>
        <w:spacing w:before="120" w:after="120" w:line="320" w:lineRule="exact"/>
        <w:ind w:firstLine="567"/>
        <w:jc w:val="both"/>
        <w:rPr>
          <w:sz w:val="28"/>
          <w:szCs w:val="28"/>
          <w:lang w:val="nl-NL"/>
        </w:rPr>
      </w:pPr>
      <w:r>
        <w:rPr>
          <w:sz w:val="28"/>
          <w:szCs w:val="28"/>
          <w:lang w:val="nl-NL"/>
        </w:rPr>
        <w:t>(iii)</w:t>
      </w:r>
      <w:r w:rsidRPr="00F76EF5">
        <w:rPr>
          <w:sz w:val="28"/>
          <w:szCs w:val="28"/>
          <w:lang w:val="nl-NL"/>
        </w:rPr>
        <w:t xml:space="preserve"> Nhóm TTHC liên quan đến thẩm định sách giáo khoa</w:t>
      </w:r>
    </w:p>
    <w:p w14:paraId="115BA231" w14:textId="77777777" w:rsidR="00CB01CD" w:rsidRPr="00F76EF5" w:rsidRDefault="00CB01CD" w:rsidP="00AE0F2D">
      <w:pPr>
        <w:spacing w:before="120" w:after="120" w:line="320" w:lineRule="exact"/>
        <w:ind w:firstLine="567"/>
        <w:jc w:val="both"/>
        <w:rPr>
          <w:sz w:val="28"/>
          <w:szCs w:val="28"/>
        </w:rPr>
      </w:pPr>
      <w:r w:rsidRPr="00F76EF5">
        <w:rPr>
          <w:sz w:val="28"/>
          <w:szCs w:val="28"/>
          <w:lang w:val="nl-NL"/>
        </w:rPr>
        <w:t>- Gồm 02 TTHC</w:t>
      </w:r>
      <w:r w:rsidRPr="00F76EF5">
        <w:rPr>
          <w:sz w:val="28"/>
          <w:szCs w:val="28"/>
        </w:rPr>
        <w:t xml:space="preserve"> đã được công bố, công khai trên Cơ sở dữ liệu quốc gia về TTHC.</w:t>
      </w:r>
    </w:p>
    <w:p w14:paraId="0369EAC0" w14:textId="77777777" w:rsidR="00CB01CD" w:rsidRPr="00F76EF5" w:rsidRDefault="00CB01CD" w:rsidP="00AE0F2D">
      <w:pPr>
        <w:spacing w:before="120" w:after="120" w:line="320" w:lineRule="exact"/>
        <w:ind w:firstLine="567"/>
        <w:jc w:val="both"/>
        <w:rPr>
          <w:i/>
          <w:iCs/>
          <w:sz w:val="28"/>
          <w:szCs w:val="28"/>
          <w:lang w:val="nl-NL"/>
        </w:rPr>
      </w:pPr>
      <w:r w:rsidRPr="00F76EF5">
        <w:rPr>
          <w:sz w:val="28"/>
          <w:szCs w:val="28"/>
        </w:rPr>
        <w:t>- Nội dung dự thảo Luật có tác động đến nhóm TTHC này được quy định tại k</w:t>
      </w:r>
      <w:r w:rsidRPr="00F76EF5">
        <w:rPr>
          <w:color w:val="000000" w:themeColor="text1"/>
          <w:sz w:val="28"/>
          <w:szCs w:val="28"/>
        </w:rPr>
        <w:t>hoản 7 Điều 1 Dự thảo Luật sửa đổi, bổ sung Điều 32 Luật Giáo dục: “</w:t>
      </w:r>
      <w:r w:rsidRPr="00F76EF5">
        <w:rPr>
          <w:i/>
          <w:iCs/>
          <w:sz w:val="28"/>
          <w:szCs w:val="28"/>
          <w:lang w:val="nl-NL"/>
        </w:rPr>
        <w:t>Hội đồng quốc gia thẩm định sách giáo khoa do Bộ trưởng Bộ Giáo dục và Đào tạo thành lập theo từng môn học, hoạt động giáo dục ở từng cấp học để thẩm định sách giáo khoa. Bộ trưởng Bộ Giáo dục và Đào tạo chịu trách nhiệm về sách giáo khoa giáo dục phổ thông; phê duyệt sách giáo khoa để sử dụng trong cơ sở giáo dục phổ thông sau khi được Hội đồng quốc gia thẩm định sách giáo khoa thẩm định.</w:t>
      </w:r>
    </w:p>
    <w:p w14:paraId="115F7D07" w14:textId="77777777" w:rsidR="00CB01CD" w:rsidRPr="00F76EF5" w:rsidRDefault="00CB01CD" w:rsidP="00AE0F2D">
      <w:pPr>
        <w:spacing w:before="120" w:after="120" w:line="320" w:lineRule="exact"/>
        <w:ind w:firstLine="567"/>
        <w:jc w:val="both"/>
        <w:rPr>
          <w:i/>
          <w:iCs/>
          <w:sz w:val="28"/>
          <w:szCs w:val="28"/>
          <w:lang w:val="nl-NL"/>
        </w:rPr>
      </w:pPr>
      <w:r w:rsidRPr="00F76EF5">
        <w:rPr>
          <w:i/>
          <w:iCs/>
          <w:sz w:val="28"/>
          <w:szCs w:val="28"/>
          <w:lang w:val="nl-NL"/>
        </w:rPr>
        <w:t>Hội đồng quốc gia thẩm định sách giáo khoa do Bộ trưởng Bộ Giáo dục và Đào tạo quy định.”</w:t>
      </w:r>
    </w:p>
    <w:p w14:paraId="174C2EA4" w14:textId="77777777" w:rsidR="00CB01CD" w:rsidRPr="00F76EF5" w:rsidRDefault="00CB01CD" w:rsidP="00AE0F2D">
      <w:pPr>
        <w:spacing w:before="120" w:after="120" w:line="320" w:lineRule="exact"/>
        <w:ind w:firstLine="567"/>
        <w:jc w:val="both"/>
        <w:rPr>
          <w:sz w:val="28"/>
          <w:szCs w:val="28"/>
          <w:lang w:val="nl-NL"/>
        </w:rPr>
      </w:pPr>
      <w:r w:rsidRPr="00F76EF5">
        <w:rPr>
          <w:sz w:val="28"/>
          <w:szCs w:val="28"/>
          <w:lang w:val="nl-NL"/>
        </w:rPr>
        <w:t>- Quy định dự kiến sửa đổi, bổ sung làm rõ hơn vai trò của Bộ trưởng Bộ GDĐT trong tổ chức thẩm định sách giáo khoa, tăng tính minh bạch và trách nhiệm trong giải quyết TTHC cho cá nhân, tổ chức.</w:t>
      </w:r>
    </w:p>
    <w:p w14:paraId="60A60CCA" w14:textId="6A118FCC" w:rsidR="00CB01CD" w:rsidRPr="00F76EF5" w:rsidRDefault="00CB01CD" w:rsidP="00AE0F2D">
      <w:pPr>
        <w:spacing w:before="120" w:after="120" w:line="320" w:lineRule="exact"/>
        <w:ind w:firstLine="567"/>
        <w:jc w:val="both"/>
        <w:rPr>
          <w:sz w:val="28"/>
          <w:szCs w:val="28"/>
          <w:lang w:val="nl-NL"/>
        </w:rPr>
      </w:pPr>
      <w:r>
        <w:rPr>
          <w:sz w:val="28"/>
          <w:szCs w:val="28"/>
          <w:lang w:val="nl-NL"/>
        </w:rPr>
        <w:t>(iv)</w:t>
      </w:r>
      <w:r w:rsidRPr="00F76EF5">
        <w:rPr>
          <w:sz w:val="28"/>
          <w:szCs w:val="28"/>
          <w:lang w:val="nl-NL"/>
        </w:rPr>
        <w:t xml:space="preserve"> Nhóm TTHC liên quan đến thành lập hoặc cho phép thành lập; cho phép hoạt động giáo dục; sáp nhập, chia, tách; giải thể nhà trường; chuyển đổi loại hình nhà trường</w:t>
      </w:r>
    </w:p>
    <w:p w14:paraId="5D457899" w14:textId="77777777" w:rsidR="00CB01CD" w:rsidRPr="00F76EF5" w:rsidRDefault="00CB01CD" w:rsidP="00AE0F2D">
      <w:pPr>
        <w:spacing w:before="120" w:after="120" w:line="320" w:lineRule="exact"/>
        <w:ind w:firstLine="567"/>
        <w:jc w:val="both"/>
        <w:rPr>
          <w:sz w:val="28"/>
          <w:szCs w:val="28"/>
        </w:rPr>
      </w:pPr>
      <w:r w:rsidRPr="00F76EF5">
        <w:rPr>
          <w:sz w:val="28"/>
          <w:szCs w:val="28"/>
        </w:rPr>
        <w:t>- Gồm 49 TTHC được công bố, công khai trên Cơ sở dữ liệu quốc gia về TTHC.</w:t>
      </w:r>
    </w:p>
    <w:p w14:paraId="4D306FE8" w14:textId="77777777" w:rsidR="00CB01CD" w:rsidRPr="00F76EF5" w:rsidRDefault="00CB01CD" w:rsidP="00AE0F2D">
      <w:pPr>
        <w:spacing w:before="120" w:after="120" w:line="320" w:lineRule="exact"/>
        <w:ind w:firstLine="567"/>
        <w:jc w:val="both"/>
        <w:rPr>
          <w:spacing w:val="-4"/>
          <w:sz w:val="28"/>
          <w:szCs w:val="28"/>
        </w:rPr>
      </w:pPr>
      <w:r w:rsidRPr="00F76EF5">
        <w:rPr>
          <w:spacing w:val="-4"/>
          <w:sz w:val="28"/>
          <w:szCs w:val="28"/>
        </w:rPr>
        <w:t>- Nội dung dự thảo Luật có tác động đến nhóm TTHC này được quy định tại:</w:t>
      </w:r>
    </w:p>
    <w:p w14:paraId="5641E774" w14:textId="77777777" w:rsidR="00CB01CD" w:rsidRPr="00F76EF5" w:rsidRDefault="00CB01CD" w:rsidP="00AE0F2D">
      <w:pPr>
        <w:spacing w:before="120" w:after="120" w:line="320" w:lineRule="exact"/>
        <w:ind w:firstLine="567"/>
        <w:jc w:val="both"/>
        <w:rPr>
          <w:rFonts w:eastAsia="Arial"/>
          <w:bCs/>
          <w:spacing w:val="-4"/>
          <w:sz w:val="28"/>
          <w:szCs w:val="28"/>
        </w:rPr>
      </w:pPr>
      <w:r w:rsidRPr="00F76EF5">
        <w:rPr>
          <w:rFonts w:eastAsia="Arial"/>
          <w:bCs/>
          <w:spacing w:val="-4"/>
          <w:sz w:val="28"/>
          <w:szCs w:val="28"/>
        </w:rPr>
        <w:t>+ Khoản 12 Điều 1 sửa đổi, bổ sung khoản 3 Điều 47 Luật Giáo dục như sau:</w:t>
      </w:r>
    </w:p>
    <w:p w14:paraId="3959349E" w14:textId="77777777" w:rsidR="00CB01CD" w:rsidRPr="00F76EF5" w:rsidRDefault="00CB01CD" w:rsidP="00AE0F2D">
      <w:pPr>
        <w:spacing w:before="120" w:after="120" w:line="320" w:lineRule="exact"/>
        <w:ind w:firstLine="567"/>
        <w:jc w:val="both"/>
        <w:rPr>
          <w:color w:val="000000" w:themeColor="text1"/>
          <w:sz w:val="28"/>
          <w:szCs w:val="28"/>
        </w:rPr>
      </w:pPr>
      <w:r w:rsidRPr="00F76EF5">
        <w:rPr>
          <w:color w:val="000000" w:themeColor="text1"/>
          <w:sz w:val="28"/>
          <w:szCs w:val="28"/>
        </w:rPr>
        <w:t>“</w:t>
      </w:r>
      <w:r w:rsidRPr="00F76EF5">
        <w:rPr>
          <w:i/>
          <w:iCs/>
          <w:color w:val="000000" w:themeColor="text1"/>
          <w:sz w:val="28"/>
          <w:szCs w:val="28"/>
        </w:rPr>
        <w:t>3. Chính phủ quy định chi tiết việc chuyển đổi loại hình nhà trường quy định tại khoản 2 Điều này; quy định cụ thể về điều kiện thành lập nhà trường, điều kiện được phép hoạt động giáo dục, việc đình chỉ hoạt động giáo dục; sáp nhập, chia, tách, giải thể nhà trường</w:t>
      </w:r>
      <w:r w:rsidRPr="00F76EF5">
        <w:rPr>
          <w:color w:val="000000" w:themeColor="text1"/>
          <w:sz w:val="28"/>
          <w:szCs w:val="28"/>
        </w:rPr>
        <w:t>”.</w:t>
      </w:r>
    </w:p>
    <w:p w14:paraId="2E446552" w14:textId="77777777" w:rsidR="00CB01CD" w:rsidRPr="00F76EF5" w:rsidRDefault="00CB01CD" w:rsidP="00AE0F2D">
      <w:pPr>
        <w:spacing w:before="120" w:after="120" w:line="320" w:lineRule="exact"/>
        <w:ind w:firstLine="567"/>
        <w:jc w:val="both"/>
        <w:rPr>
          <w:rFonts w:eastAsiaTheme="minorHAnsi"/>
          <w:color w:val="000000" w:themeColor="text1"/>
          <w:sz w:val="28"/>
          <w:szCs w:val="28"/>
        </w:rPr>
      </w:pPr>
      <w:r w:rsidRPr="00F76EF5">
        <w:rPr>
          <w:color w:val="000000" w:themeColor="text1"/>
          <w:sz w:val="28"/>
          <w:szCs w:val="28"/>
        </w:rPr>
        <w:t>+</w:t>
      </w:r>
      <w:r w:rsidRPr="00F76EF5">
        <w:rPr>
          <w:b/>
          <w:bCs/>
          <w:color w:val="000000" w:themeColor="text1"/>
          <w:sz w:val="28"/>
          <w:szCs w:val="28"/>
        </w:rPr>
        <w:t xml:space="preserve"> </w:t>
      </w:r>
      <w:r w:rsidRPr="00F76EF5">
        <w:rPr>
          <w:color w:val="000000" w:themeColor="text1"/>
          <w:sz w:val="28"/>
          <w:szCs w:val="28"/>
        </w:rPr>
        <w:t xml:space="preserve">Khoản </w:t>
      </w:r>
      <w:r w:rsidRPr="00F76EF5">
        <w:rPr>
          <w:rFonts w:eastAsiaTheme="minorHAnsi"/>
          <w:color w:val="000000" w:themeColor="text1"/>
          <w:sz w:val="28"/>
          <w:szCs w:val="28"/>
        </w:rPr>
        <w:t>13</w:t>
      </w:r>
      <w:r w:rsidRPr="00F76EF5">
        <w:rPr>
          <w:color w:val="000000" w:themeColor="text1"/>
          <w:sz w:val="28"/>
          <w:szCs w:val="28"/>
        </w:rPr>
        <w:t xml:space="preserve"> Điều 1 s</w:t>
      </w:r>
      <w:r w:rsidRPr="00F76EF5">
        <w:rPr>
          <w:rFonts w:eastAsiaTheme="minorHAnsi"/>
          <w:color w:val="000000" w:themeColor="text1"/>
          <w:sz w:val="28"/>
          <w:szCs w:val="28"/>
        </w:rPr>
        <w:t xml:space="preserve">ửa đổi, bổ sung điểm a và điểm d khoản 1 Điều 52 </w:t>
      </w:r>
      <w:r>
        <w:rPr>
          <w:bCs/>
          <w:iCs/>
          <w:sz w:val="28"/>
          <w:szCs w:val="28"/>
        </w:rPr>
        <w:t xml:space="preserve">Luật Giáo dục </w:t>
      </w:r>
      <w:r w:rsidRPr="00F76EF5">
        <w:rPr>
          <w:rFonts w:eastAsiaTheme="minorHAnsi"/>
          <w:color w:val="000000" w:themeColor="text1"/>
          <w:sz w:val="28"/>
          <w:szCs w:val="28"/>
        </w:rPr>
        <w:t>như sau:</w:t>
      </w:r>
    </w:p>
    <w:p w14:paraId="10EFBF0D" w14:textId="77777777" w:rsidR="00CB01CD" w:rsidRPr="00F76EF5" w:rsidRDefault="00CB01CD" w:rsidP="00AE0F2D">
      <w:pPr>
        <w:spacing w:before="120" w:after="120" w:line="320" w:lineRule="exact"/>
        <w:ind w:firstLine="567"/>
        <w:jc w:val="both"/>
        <w:rPr>
          <w:rFonts w:eastAsiaTheme="minorHAnsi"/>
          <w:i/>
          <w:iCs/>
          <w:color w:val="000000" w:themeColor="text1"/>
          <w:sz w:val="28"/>
          <w:szCs w:val="28"/>
        </w:rPr>
      </w:pPr>
      <w:r w:rsidRPr="00F76EF5">
        <w:rPr>
          <w:rFonts w:eastAsiaTheme="minorHAnsi"/>
          <w:i/>
          <w:iCs/>
          <w:color w:val="000000" w:themeColor="text1"/>
          <w:sz w:val="28"/>
          <w:szCs w:val="28"/>
        </w:rPr>
        <w:t>a) Chủ tịch Ủy ban nhân dân cấp xã quyết định đối với cơ sở giáo dục mầm non, tiểu học, trung học cơ sở; Chủ tịch Ủy ban nhân dân cấp tỉnh (PA1)/Giám đốc Sở GDĐT (PA2) quyết định đối với trường trung học phổ thông, trường phổ thông có nhiều cấp học trong đó có cấp cao nhất là trung học phổ thông, trường trung cấp trên địa bàn tỉnh, trường phổ thông dân tộc nội trú, trường phổ thông dân tộc bán trú, trừ trường hợp quy định tại điểm d khoản này”.</w:t>
      </w:r>
    </w:p>
    <w:p w14:paraId="58811B68" w14:textId="77777777" w:rsidR="00CB01CD" w:rsidRPr="00F76EF5" w:rsidRDefault="00CB01CD" w:rsidP="00AE0F2D">
      <w:pPr>
        <w:spacing w:before="120" w:after="120" w:line="320" w:lineRule="exact"/>
        <w:ind w:firstLine="567"/>
        <w:jc w:val="both"/>
        <w:rPr>
          <w:i/>
          <w:iCs/>
          <w:color w:val="000000" w:themeColor="text1"/>
          <w:sz w:val="28"/>
          <w:szCs w:val="28"/>
        </w:rPr>
      </w:pPr>
      <w:r w:rsidRPr="00F76EF5">
        <w:rPr>
          <w:i/>
          <w:iCs/>
          <w:color w:val="000000" w:themeColor="text1"/>
          <w:sz w:val="28"/>
          <w:szCs w:val="28"/>
        </w:rPr>
        <w:t xml:space="preserve">“d) Bộ trưởng Bộ Giáo dục và Đào tạo quyết định đối với trường dự bị đại học, trường cao đẳng và trường trực thuộc bộ, cơ quan ngang bộ; trường mầm </w:t>
      </w:r>
      <w:r w:rsidRPr="00F76EF5">
        <w:rPr>
          <w:i/>
          <w:iCs/>
          <w:color w:val="000000" w:themeColor="text1"/>
          <w:sz w:val="28"/>
          <w:szCs w:val="28"/>
        </w:rPr>
        <w:lastRenderedPageBreak/>
        <w:t>non, trường mẫu giáo, trường tiểu học, trường trung học cơ sở, trường trung học phổ thông do cơ quan đại diện ngoại giao nước ngoài, tổ chức quốc tế liên Chính phủ đề nghị”.</w:t>
      </w:r>
    </w:p>
    <w:p w14:paraId="6C053BC5" w14:textId="77777777" w:rsidR="00CB01CD" w:rsidRPr="00F76EF5" w:rsidRDefault="00CB01CD" w:rsidP="00AE0F2D">
      <w:pPr>
        <w:spacing w:before="120" w:after="120" w:line="320" w:lineRule="exact"/>
        <w:ind w:firstLine="567"/>
        <w:jc w:val="both"/>
        <w:rPr>
          <w:rFonts w:eastAsia="Arial"/>
          <w:bCs/>
          <w:sz w:val="28"/>
          <w:szCs w:val="28"/>
        </w:rPr>
      </w:pPr>
      <w:r w:rsidRPr="00F76EF5">
        <w:rPr>
          <w:rFonts w:eastAsia="Arial"/>
          <w:b/>
          <w:sz w:val="28"/>
          <w:szCs w:val="28"/>
        </w:rPr>
        <w:t xml:space="preserve">+ </w:t>
      </w:r>
      <w:r w:rsidRPr="00F76EF5">
        <w:rPr>
          <w:rFonts w:eastAsia="Arial"/>
          <w:bCs/>
          <w:sz w:val="28"/>
          <w:szCs w:val="28"/>
        </w:rPr>
        <w:t xml:space="preserve">Khoản </w:t>
      </w:r>
      <w:r w:rsidRPr="00F76EF5">
        <w:rPr>
          <w:rFonts w:eastAsia="Arial"/>
          <w:bCs/>
          <w:sz w:val="28"/>
          <w:szCs w:val="28"/>
          <w:lang w:val="vi-VN"/>
        </w:rPr>
        <w:t>14</w:t>
      </w:r>
      <w:r w:rsidRPr="00F76EF5">
        <w:rPr>
          <w:rFonts w:eastAsia="Arial"/>
          <w:bCs/>
          <w:sz w:val="28"/>
          <w:szCs w:val="28"/>
        </w:rPr>
        <w:t xml:space="preserve"> Điều 1 s</w:t>
      </w:r>
      <w:r w:rsidRPr="00F76EF5">
        <w:rPr>
          <w:rFonts w:eastAsia="Arial"/>
          <w:bCs/>
          <w:sz w:val="28"/>
          <w:szCs w:val="28"/>
          <w:lang w:val="vi-VN"/>
        </w:rPr>
        <w:t>ửa đổi, bổ sung khoản 4 Điều 52</w:t>
      </w:r>
      <w:r>
        <w:rPr>
          <w:rFonts w:eastAsia="Arial"/>
          <w:bCs/>
          <w:sz w:val="28"/>
          <w:szCs w:val="28"/>
        </w:rPr>
        <w:t xml:space="preserve"> Luật Giáo dục</w:t>
      </w:r>
      <w:r w:rsidRPr="00F76EF5">
        <w:rPr>
          <w:rFonts w:eastAsia="Arial"/>
          <w:bCs/>
          <w:sz w:val="28"/>
          <w:szCs w:val="28"/>
          <w:lang w:val="vi-VN"/>
        </w:rPr>
        <w:t>:“</w:t>
      </w:r>
      <w:r w:rsidRPr="00F76EF5">
        <w:rPr>
          <w:rFonts w:eastAsia="Arial"/>
          <w:bCs/>
          <w:i/>
          <w:iCs/>
          <w:sz w:val="28"/>
          <w:szCs w:val="28"/>
          <w:lang w:val="vi-VN"/>
        </w:rPr>
        <w:t>4. Chính phủ quy định chi tiết Điều này</w:t>
      </w:r>
      <w:r w:rsidRPr="00F76EF5">
        <w:rPr>
          <w:rFonts w:eastAsia="Arial"/>
          <w:bCs/>
          <w:sz w:val="28"/>
          <w:szCs w:val="28"/>
          <w:lang w:val="vi-VN"/>
        </w:rPr>
        <w:t>”.</w:t>
      </w:r>
    </w:p>
    <w:p w14:paraId="1FD2F05A" w14:textId="77777777" w:rsidR="00CB01CD" w:rsidRPr="00F76EF5" w:rsidRDefault="00CB01CD" w:rsidP="00AE0F2D">
      <w:pPr>
        <w:spacing w:before="120" w:after="120" w:line="320" w:lineRule="exact"/>
        <w:ind w:firstLine="567"/>
        <w:jc w:val="both"/>
        <w:rPr>
          <w:rFonts w:eastAsia="Arial"/>
          <w:bCs/>
          <w:spacing w:val="-4"/>
          <w:sz w:val="28"/>
          <w:szCs w:val="28"/>
        </w:rPr>
      </w:pPr>
      <w:r w:rsidRPr="00F76EF5">
        <w:rPr>
          <w:rFonts w:eastAsia="Arial"/>
          <w:bCs/>
          <w:spacing w:val="-4"/>
          <w:sz w:val="28"/>
          <w:szCs w:val="28"/>
        </w:rPr>
        <w:t>+</w:t>
      </w:r>
      <w:r w:rsidRPr="00F76EF5">
        <w:rPr>
          <w:b/>
          <w:bCs/>
          <w:color w:val="000000" w:themeColor="text1"/>
          <w:spacing w:val="-4"/>
          <w:sz w:val="28"/>
          <w:szCs w:val="28"/>
        </w:rPr>
        <w:t xml:space="preserve"> </w:t>
      </w:r>
      <w:r w:rsidRPr="00F76EF5">
        <w:rPr>
          <w:rFonts w:eastAsia="Arial"/>
          <w:bCs/>
          <w:spacing w:val="-4"/>
          <w:sz w:val="28"/>
          <w:szCs w:val="28"/>
        </w:rPr>
        <w:t xml:space="preserve">Khoản 15 Điều 1 sửa đổi, bổ sung khoản 3 Điều 54 </w:t>
      </w:r>
      <w:r w:rsidRPr="00F76EF5">
        <w:rPr>
          <w:bCs/>
          <w:iCs/>
          <w:spacing w:val="-4"/>
          <w:sz w:val="28"/>
          <w:szCs w:val="28"/>
        </w:rPr>
        <w:t xml:space="preserve">Luật Giáo dục </w:t>
      </w:r>
      <w:r w:rsidRPr="00F76EF5">
        <w:rPr>
          <w:rFonts w:eastAsia="Arial"/>
          <w:bCs/>
          <w:spacing w:val="-4"/>
          <w:sz w:val="28"/>
          <w:szCs w:val="28"/>
        </w:rPr>
        <w:t>như sau:</w:t>
      </w:r>
    </w:p>
    <w:p w14:paraId="7A5B62DE" w14:textId="77777777" w:rsidR="00CB01CD" w:rsidRPr="00F76EF5" w:rsidRDefault="00CB01CD" w:rsidP="00AE0F2D">
      <w:pPr>
        <w:spacing w:before="120" w:after="120" w:line="320" w:lineRule="exact"/>
        <w:ind w:firstLine="567"/>
        <w:jc w:val="both"/>
        <w:rPr>
          <w:rFonts w:eastAsia="Arial"/>
          <w:bCs/>
          <w:i/>
          <w:iCs/>
          <w:sz w:val="28"/>
          <w:szCs w:val="28"/>
        </w:rPr>
      </w:pPr>
      <w:r w:rsidRPr="00F76EF5">
        <w:rPr>
          <w:rFonts w:eastAsia="Arial"/>
          <w:bCs/>
          <w:sz w:val="28"/>
          <w:szCs w:val="28"/>
        </w:rPr>
        <w:t>“</w:t>
      </w:r>
      <w:r w:rsidRPr="00F76EF5">
        <w:rPr>
          <w:rFonts w:eastAsia="Arial"/>
          <w:bCs/>
          <w:i/>
          <w:iCs/>
          <w:sz w:val="28"/>
          <w:szCs w:val="28"/>
        </w:rPr>
        <w:t>3. Nhà đầu tư thành lập cơ sở giáo dục tư thục được lựa chọn một trong các phương thức sau đây:</w:t>
      </w:r>
    </w:p>
    <w:p w14:paraId="1EECC501" w14:textId="77777777" w:rsidR="00CB01CD" w:rsidRPr="00F76EF5" w:rsidRDefault="00CB01CD" w:rsidP="00AE0F2D">
      <w:pPr>
        <w:spacing w:before="120" w:after="120" w:line="320" w:lineRule="exact"/>
        <w:ind w:firstLine="567"/>
        <w:jc w:val="both"/>
        <w:rPr>
          <w:rFonts w:eastAsia="Arial"/>
          <w:bCs/>
          <w:i/>
          <w:iCs/>
          <w:sz w:val="28"/>
          <w:szCs w:val="28"/>
        </w:rPr>
      </w:pPr>
      <w:r w:rsidRPr="00F76EF5">
        <w:rPr>
          <w:rFonts w:eastAsia="Arial"/>
          <w:bCs/>
          <w:i/>
          <w:iCs/>
          <w:sz w:val="28"/>
          <w:szCs w:val="28"/>
        </w:rPr>
        <w:t>a) Tổ chức kinh tế theo quy định của </w:t>
      </w:r>
      <w:hyperlink r:id="rId11" w:tgtFrame="_blank" w:history="1">
        <w:r w:rsidRPr="00F76EF5">
          <w:rPr>
            <w:rFonts w:eastAsia="Arial"/>
            <w:bCs/>
            <w:i/>
            <w:iCs/>
            <w:sz w:val="28"/>
            <w:szCs w:val="28"/>
          </w:rPr>
          <w:t>Luật Đầu tư</w:t>
        </w:r>
      </w:hyperlink>
      <w:r w:rsidRPr="00F76EF5">
        <w:rPr>
          <w:rFonts w:eastAsia="Arial"/>
          <w:bCs/>
          <w:i/>
          <w:iCs/>
          <w:sz w:val="28"/>
          <w:szCs w:val="28"/>
        </w:rPr>
        <w:t>, </w:t>
      </w:r>
      <w:hyperlink r:id="rId12" w:tgtFrame="_blank" w:history="1">
        <w:r w:rsidRPr="00F76EF5">
          <w:rPr>
            <w:rFonts w:eastAsia="Arial"/>
            <w:bCs/>
            <w:i/>
            <w:iCs/>
            <w:sz w:val="28"/>
            <w:szCs w:val="28"/>
          </w:rPr>
          <w:t>Luật Doanh nghiệp</w:t>
        </w:r>
      </w:hyperlink>
      <w:r w:rsidRPr="00F76EF5">
        <w:rPr>
          <w:rFonts w:eastAsia="Arial"/>
          <w:bCs/>
          <w:i/>
          <w:iCs/>
          <w:sz w:val="28"/>
          <w:szCs w:val="28"/>
        </w:rPr>
        <w:t> để tổ chức kinh tế thành lập cơ sở giáo dục tư thục theo quy định của Luật này;</w:t>
      </w:r>
    </w:p>
    <w:p w14:paraId="7C4E6FA2" w14:textId="77777777" w:rsidR="00CB01CD" w:rsidRPr="00F76EF5" w:rsidRDefault="00CB01CD" w:rsidP="00AE0F2D">
      <w:pPr>
        <w:spacing w:before="120" w:after="120" w:line="320" w:lineRule="exact"/>
        <w:ind w:firstLine="567"/>
        <w:jc w:val="both"/>
        <w:rPr>
          <w:rFonts w:eastAsia="Arial"/>
          <w:bCs/>
          <w:sz w:val="28"/>
          <w:szCs w:val="28"/>
        </w:rPr>
      </w:pPr>
      <w:r w:rsidRPr="00F76EF5">
        <w:rPr>
          <w:rFonts w:eastAsia="Arial"/>
          <w:bCs/>
          <w:i/>
          <w:iCs/>
          <w:sz w:val="28"/>
          <w:szCs w:val="28"/>
        </w:rPr>
        <w:t>b) Cá nhân trực tiếp đầu tư thành lập tổ chức kinh tế để thành lập cơ sở giáo dục tư thục theo quy định của Luật này</w:t>
      </w:r>
      <w:r w:rsidRPr="00F76EF5">
        <w:rPr>
          <w:rFonts w:eastAsia="Arial"/>
          <w:bCs/>
          <w:sz w:val="28"/>
          <w:szCs w:val="28"/>
        </w:rPr>
        <w:t>”.</w:t>
      </w:r>
    </w:p>
    <w:p w14:paraId="681D8380" w14:textId="77777777" w:rsidR="00CB01CD" w:rsidRPr="00F76EF5" w:rsidRDefault="00CB01CD" w:rsidP="00AE0F2D">
      <w:pPr>
        <w:spacing w:before="120" w:after="120" w:line="320" w:lineRule="exact"/>
        <w:ind w:firstLine="567"/>
        <w:jc w:val="both"/>
        <w:rPr>
          <w:bCs/>
          <w:i/>
          <w:iCs/>
          <w:sz w:val="28"/>
          <w:szCs w:val="28"/>
          <w:lang w:val="nl-NL"/>
        </w:rPr>
      </w:pPr>
      <w:r w:rsidRPr="00F76EF5">
        <w:rPr>
          <w:rFonts w:eastAsia="Arial"/>
          <w:bCs/>
          <w:sz w:val="28"/>
          <w:szCs w:val="28"/>
        </w:rPr>
        <w:t xml:space="preserve">+  Khoản 25 Điều 1 sửa đổi, bổ sung khoản 3 Điều 102 </w:t>
      </w:r>
      <w:r>
        <w:rPr>
          <w:bCs/>
          <w:iCs/>
          <w:sz w:val="28"/>
          <w:szCs w:val="28"/>
        </w:rPr>
        <w:t xml:space="preserve">Luật Giáo dục </w:t>
      </w:r>
      <w:r w:rsidRPr="00F76EF5">
        <w:rPr>
          <w:rFonts w:eastAsia="Arial"/>
          <w:bCs/>
          <w:sz w:val="28"/>
          <w:szCs w:val="28"/>
        </w:rPr>
        <w:t>quy định: “</w:t>
      </w:r>
      <w:r w:rsidRPr="00F76EF5">
        <w:rPr>
          <w:bCs/>
          <w:sz w:val="28"/>
          <w:szCs w:val="28"/>
          <w:lang w:val="nl-NL"/>
        </w:rPr>
        <w:t>3</w:t>
      </w:r>
      <w:r w:rsidRPr="00F76EF5">
        <w:rPr>
          <w:bCs/>
          <w:i/>
          <w:iCs/>
          <w:sz w:val="28"/>
          <w:szCs w:val="28"/>
          <w:lang w:val="nl-NL"/>
        </w:rPr>
        <w:t>. Việc chuyển nhượng vốn đối với trường dân lập, trường tư thục phải bảo đảm sự ổn định và phát triển của trường, trên cơ sở thỏa thuận và thống nhất của đa số nhà đầu tư.</w:t>
      </w:r>
    </w:p>
    <w:p w14:paraId="4F4AA3D6" w14:textId="77777777" w:rsidR="00CB01CD" w:rsidRPr="00F76EF5" w:rsidRDefault="00CB01CD" w:rsidP="00AE0F2D">
      <w:pPr>
        <w:spacing w:before="120" w:after="120" w:line="320" w:lineRule="exact"/>
        <w:ind w:firstLine="567"/>
        <w:jc w:val="both"/>
        <w:rPr>
          <w:bCs/>
          <w:sz w:val="28"/>
          <w:szCs w:val="28"/>
        </w:rPr>
      </w:pPr>
      <w:r w:rsidRPr="00F76EF5">
        <w:rPr>
          <w:bCs/>
          <w:i/>
          <w:iCs/>
          <w:sz w:val="28"/>
          <w:szCs w:val="28"/>
          <w:lang w:val="nl-NL"/>
        </w:rPr>
        <w:t>Sau khi thực hiện chuyển nhượng vốn, nhà trường có trách nhiệm thông báo tới cơ quan quản lý nhà nước về giáo dục theo phân cấp</w:t>
      </w:r>
      <w:r w:rsidRPr="00F76EF5">
        <w:rPr>
          <w:bCs/>
          <w:sz w:val="28"/>
          <w:szCs w:val="28"/>
          <w:lang w:val="nl-NL"/>
        </w:rPr>
        <w:t>”</w:t>
      </w:r>
      <w:r w:rsidRPr="00F76EF5">
        <w:rPr>
          <w:bCs/>
          <w:sz w:val="28"/>
          <w:szCs w:val="28"/>
          <w:lang w:val="vi-VN"/>
        </w:rPr>
        <w:t>.</w:t>
      </w:r>
    </w:p>
    <w:p w14:paraId="7D7C1684" w14:textId="77777777" w:rsidR="00CB01CD" w:rsidRPr="00F76EF5" w:rsidRDefault="00CB01CD" w:rsidP="00AE0F2D">
      <w:pPr>
        <w:spacing w:before="120" w:after="120" w:line="320" w:lineRule="exact"/>
        <w:ind w:firstLine="567"/>
        <w:jc w:val="both"/>
        <w:rPr>
          <w:sz w:val="28"/>
          <w:szCs w:val="28"/>
        </w:rPr>
      </w:pPr>
      <w:r w:rsidRPr="00F76EF5">
        <w:rPr>
          <w:bCs/>
          <w:sz w:val="28"/>
          <w:szCs w:val="28"/>
        </w:rPr>
        <w:t xml:space="preserve">+ Khoản 26 Điều 1 sửa đổi, bổ sung Điều 103 </w:t>
      </w:r>
      <w:r>
        <w:rPr>
          <w:bCs/>
          <w:iCs/>
          <w:sz w:val="28"/>
          <w:szCs w:val="28"/>
        </w:rPr>
        <w:t xml:space="preserve">Luật Giáo dục </w:t>
      </w:r>
      <w:r w:rsidRPr="00F76EF5">
        <w:rPr>
          <w:bCs/>
          <w:sz w:val="28"/>
          <w:szCs w:val="28"/>
        </w:rPr>
        <w:t>về Chính sách ưu đãi đối với cơ sở giáo dục dân lập, tư thục.</w:t>
      </w:r>
    </w:p>
    <w:p w14:paraId="1C78B4A0" w14:textId="77777777" w:rsidR="00CB01CD" w:rsidRPr="00F76EF5" w:rsidRDefault="00CB01CD" w:rsidP="00AE0F2D">
      <w:pPr>
        <w:spacing w:before="120" w:after="120" w:line="320" w:lineRule="exact"/>
        <w:ind w:firstLine="567"/>
        <w:jc w:val="both"/>
        <w:rPr>
          <w:rFonts w:eastAsia="Arial"/>
          <w:bCs/>
          <w:spacing w:val="-4"/>
          <w:sz w:val="28"/>
          <w:szCs w:val="28"/>
        </w:rPr>
      </w:pPr>
      <w:r w:rsidRPr="00F76EF5">
        <w:rPr>
          <w:rFonts w:eastAsia="Arial"/>
          <w:bCs/>
          <w:spacing w:val="-4"/>
          <w:sz w:val="28"/>
          <w:szCs w:val="28"/>
        </w:rPr>
        <w:t>+ Khoản 37 Điều 1 quy định bãi bỏ Điều 49, Điều 50, Điều 51 Luật Giáo dục.</w:t>
      </w:r>
    </w:p>
    <w:p w14:paraId="5DB61C8A" w14:textId="12BA4B26" w:rsidR="00CB01CD" w:rsidRPr="00F76EF5" w:rsidRDefault="00CB01CD" w:rsidP="00AE0F2D">
      <w:pPr>
        <w:spacing w:before="120" w:after="120" w:line="320" w:lineRule="exact"/>
        <w:ind w:firstLine="567"/>
        <w:jc w:val="both"/>
        <w:rPr>
          <w:rFonts w:eastAsia="MS Mincho"/>
          <w:bCs/>
          <w:sz w:val="28"/>
          <w:szCs w:val="28"/>
        </w:rPr>
      </w:pPr>
      <w:r w:rsidRPr="00F76EF5">
        <w:rPr>
          <w:rFonts w:eastAsia="Arial"/>
          <w:bCs/>
          <w:sz w:val="28"/>
          <w:szCs w:val="28"/>
        </w:rPr>
        <w:t xml:space="preserve">- Như vậy, Dự </w:t>
      </w:r>
      <w:r w:rsidR="008E4FF2">
        <w:rPr>
          <w:rFonts w:eastAsia="Arial"/>
          <w:bCs/>
          <w:sz w:val="28"/>
          <w:szCs w:val="28"/>
        </w:rPr>
        <w:t>án</w:t>
      </w:r>
      <w:r w:rsidRPr="00F76EF5">
        <w:rPr>
          <w:rFonts w:eastAsia="Arial"/>
          <w:bCs/>
          <w:sz w:val="28"/>
          <w:szCs w:val="28"/>
        </w:rPr>
        <w:t xml:space="preserve"> Luật bãi bỏ các quy định chi tiết về điều kiện, thủ tục của nhóm các thủ tục </w:t>
      </w:r>
      <w:r w:rsidRPr="00F76EF5">
        <w:rPr>
          <w:sz w:val="28"/>
          <w:szCs w:val="28"/>
          <w:lang w:val="nl-NL"/>
        </w:rPr>
        <w:t>thành lập hoặc cho phép thành lập; cho phép hoạt động giáo dục; sáp nhập, chia, tách; giải thể nhà trường; chuyển đổi loại hình nhà trường</w:t>
      </w:r>
      <w:r w:rsidRPr="00F76EF5">
        <w:rPr>
          <w:rFonts w:eastAsia="MS Mincho"/>
          <w:b/>
          <w:sz w:val="28"/>
          <w:szCs w:val="28"/>
        </w:rPr>
        <w:t xml:space="preserve"> </w:t>
      </w:r>
      <w:r w:rsidRPr="00F76EF5">
        <w:rPr>
          <w:rFonts w:eastAsia="MS Mincho"/>
          <w:bCs/>
          <w:sz w:val="28"/>
          <w:szCs w:val="28"/>
        </w:rPr>
        <w:t>tại Luật Giáo dục đang có hiệu lực giúp đơn giản hóa các quy định về yêu cầu, điều kiện, tăng cường phân cấp, giao cho Chính phủ quy định chi tiết về các TTHC này nhằm tăng tính chủ động, thống nhất trong quy trình thành lập, quản lý các cơ sở giáo dục thuộc hệ thống giáo dục quốc dân theo phân cấp quản lý về giáo dục Chính phủ thống nhất quản lý nhà nước về giáo dục. Việc giao cho Chính phủ, Bộ trưởng Bộ GDĐT quy định chi tiết cũng giúp giảm bớt sự chồng chéo trong các quy định về điều kiện thực hiện TTHC, tạo cơ sở pháp lý rõ ràng cho việc ban hành văn ản hướng dẫn các cư sở giáo dục thực hiện chuyển đổi, thúc đẩy xã hội hóa giáo dục.</w:t>
      </w:r>
    </w:p>
    <w:p w14:paraId="2E71BFBD" w14:textId="77777777" w:rsidR="00CB01CD" w:rsidRPr="00F76EF5" w:rsidRDefault="00CB01CD" w:rsidP="00AE0F2D">
      <w:pPr>
        <w:spacing w:before="120" w:after="120" w:line="320" w:lineRule="exact"/>
        <w:ind w:firstLine="567"/>
        <w:jc w:val="both"/>
        <w:rPr>
          <w:bCs/>
          <w:iCs/>
          <w:sz w:val="28"/>
          <w:szCs w:val="28"/>
        </w:rPr>
      </w:pPr>
      <w:r w:rsidRPr="00F76EF5">
        <w:rPr>
          <w:rFonts w:eastAsia="MS Mincho"/>
          <w:bCs/>
          <w:sz w:val="28"/>
          <w:szCs w:val="28"/>
        </w:rPr>
        <w:t xml:space="preserve">Quy định tại khoản 1 Điều 52 được sửa đổi, bổ sung theo hướng phân cấp rõ ràng hơn, giúp các địa phương linh hoạt trong quản lý, giảm tải cho các cơ quan nhà nước ở trung ương trong việc thành lập hoặc cho phép thành lập, cho phép hoạt động giáo dục, sáp nhập, chia, tách, giải thể cơ sở giáo dục đảm bảo phù hợp với chủ trương </w:t>
      </w:r>
      <w:r w:rsidRPr="00F76EF5">
        <w:rPr>
          <w:bCs/>
          <w:iCs/>
          <w:sz w:val="28"/>
          <w:szCs w:val="28"/>
        </w:rPr>
        <w:t>sắp xếp, tổ chức lại đơn vị hành chính các cấp và xây dựng mô hình tổ chức chính quyền địa phương 2 cấp hiện nay.</w:t>
      </w:r>
    </w:p>
    <w:p w14:paraId="5CD574D3" w14:textId="2F620C73" w:rsidR="00CB01CD" w:rsidRPr="00F76EF5" w:rsidRDefault="00CB01CD" w:rsidP="00AE0F2D">
      <w:pPr>
        <w:spacing w:before="120" w:after="120" w:line="320" w:lineRule="exact"/>
        <w:ind w:firstLine="567"/>
        <w:jc w:val="both"/>
        <w:rPr>
          <w:bCs/>
          <w:iCs/>
          <w:sz w:val="28"/>
          <w:szCs w:val="28"/>
        </w:rPr>
      </w:pPr>
      <w:r>
        <w:rPr>
          <w:bCs/>
          <w:iCs/>
          <w:sz w:val="28"/>
          <w:szCs w:val="28"/>
        </w:rPr>
        <w:t>(v)</w:t>
      </w:r>
      <w:r w:rsidRPr="00F76EF5">
        <w:rPr>
          <w:bCs/>
          <w:iCs/>
          <w:sz w:val="28"/>
          <w:szCs w:val="28"/>
        </w:rPr>
        <w:t xml:space="preserve"> Nhóm TTHC liên quan đến kiểm định chất lượng giáo dục các cơ sở giáo dục phổ thông</w:t>
      </w:r>
    </w:p>
    <w:p w14:paraId="03EFA137" w14:textId="77777777" w:rsidR="00CB01CD" w:rsidRPr="00F76EF5" w:rsidRDefault="00CB01CD" w:rsidP="00AE0F2D">
      <w:pPr>
        <w:spacing w:before="120" w:after="120" w:line="320" w:lineRule="exact"/>
        <w:ind w:firstLine="567"/>
        <w:jc w:val="both"/>
        <w:rPr>
          <w:sz w:val="28"/>
          <w:szCs w:val="28"/>
        </w:rPr>
      </w:pPr>
      <w:r w:rsidRPr="00F76EF5">
        <w:rPr>
          <w:bCs/>
          <w:iCs/>
          <w:sz w:val="28"/>
          <w:szCs w:val="28"/>
        </w:rPr>
        <w:lastRenderedPageBreak/>
        <w:t xml:space="preserve">- Gồm 04 TTHC </w:t>
      </w:r>
      <w:r w:rsidRPr="00F76EF5">
        <w:rPr>
          <w:sz w:val="28"/>
          <w:szCs w:val="28"/>
        </w:rPr>
        <w:t>được công bố, công khai trên Cơ sở dữ liệu quốc gia về TTHC.</w:t>
      </w:r>
    </w:p>
    <w:p w14:paraId="1B08774D" w14:textId="77777777" w:rsidR="00CB01CD" w:rsidRPr="00F76EF5" w:rsidRDefault="00CB01CD" w:rsidP="00AE0F2D">
      <w:pPr>
        <w:spacing w:before="120" w:after="120" w:line="320" w:lineRule="exact"/>
        <w:ind w:firstLine="567"/>
        <w:jc w:val="both"/>
        <w:rPr>
          <w:spacing w:val="-4"/>
          <w:sz w:val="28"/>
          <w:szCs w:val="28"/>
        </w:rPr>
      </w:pPr>
      <w:r w:rsidRPr="00F76EF5">
        <w:rPr>
          <w:spacing w:val="-4"/>
          <w:sz w:val="28"/>
          <w:szCs w:val="28"/>
        </w:rPr>
        <w:t>- Nội dung dự thảo Luật có tác động đến nhóm TTHC này được quy định tại:</w:t>
      </w:r>
    </w:p>
    <w:p w14:paraId="2ED580EB" w14:textId="77777777" w:rsidR="00CB01CD" w:rsidRPr="00F76EF5" w:rsidRDefault="00CB01CD" w:rsidP="00AE0F2D">
      <w:pPr>
        <w:spacing w:before="120" w:after="120" w:line="320" w:lineRule="exact"/>
        <w:ind w:firstLine="567"/>
        <w:jc w:val="both"/>
        <w:rPr>
          <w:bCs/>
          <w:iCs/>
          <w:sz w:val="28"/>
          <w:szCs w:val="28"/>
        </w:rPr>
      </w:pPr>
      <w:r w:rsidRPr="00F76EF5">
        <w:rPr>
          <w:bCs/>
          <w:iCs/>
          <w:sz w:val="28"/>
          <w:szCs w:val="28"/>
        </w:rPr>
        <w:t xml:space="preserve">+ Khoản 34 Điều 1 sửa đổi, bổ sung Điều 110 </w:t>
      </w:r>
      <w:r>
        <w:rPr>
          <w:bCs/>
          <w:iCs/>
          <w:sz w:val="28"/>
          <w:szCs w:val="28"/>
        </w:rPr>
        <w:t xml:space="preserve">Luật Giáo dục </w:t>
      </w:r>
      <w:r w:rsidRPr="00F76EF5">
        <w:rPr>
          <w:bCs/>
          <w:iCs/>
          <w:sz w:val="28"/>
          <w:szCs w:val="28"/>
        </w:rPr>
        <w:t>về mục tiêu, nguyên tắc, đối tượng đánh giá chất lượng và kiểm định chất lượng.</w:t>
      </w:r>
    </w:p>
    <w:p w14:paraId="4FBF76D6" w14:textId="77777777" w:rsidR="00CB01CD" w:rsidRPr="00F76EF5" w:rsidRDefault="00CB01CD" w:rsidP="00AE0F2D">
      <w:pPr>
        <w:spacing w:before="120" w:after="120" w:line="320" w:lineRule="exact"/>
        <w:ind w:firstLine="567"/>
        <w:jc w:val="both"/>
        <w:rPr>
          <w:bCs/>
          <w:iCs/>
          <w:sz w:val="28"/>
          <w:szCs w:val="28"/>
        </w:rPr>
      </w:pPr>
      <w:r w:rsidRPr="00F76EF5">
        <w:rPr>
          <w:bCs/>
          <w:iCs/>
          <w:sz w:val="28"/>
          <w:szCs w:val="28"/>
        </w:rPr>
        <w:t xml:space="preserve">+ Khoản 35 Điều 1 sửa đổi, bổ sung Điều 111 </w:t>
      </w:r>
      <w:r>
        <w:rPr>
          <w:bCs/>
          <w:iCs/>
          <w:sz w:val="28"/>
          <w:szCs w:val="28"/>
        </w:rPr>
        <w:t xml:space="preserve">Luật Giáo dục </w:t>
      </w:r>
      <w:r w:rsidRPr="00F76EF5">
        <w:rPr>
          <w:bCs/>
          <w:iCs/>
          <w:sz w:val="28"/>
          <w:szCs w:val="28"/>
        </w:rPr>
        <w:t>về nội dung quản lý nhà nước về đánh giá chất lượng và kiểm định chất lượng giáo dục.</w:t>
      </w:r>
    </w:p>
    <w:p w14:paraId="7F3EC3CF" w14:textId="5CD266C6" w:rsidR="00CB01CD" w:rsidRPr="00F76EF5" w:rsidRDefault="00CB01CD" w:rsidP="00E15A33">
      <w:pPr>
        <w:spacing w:before="120" w:after="120" w:line="320" w:lineRule="exact"/>
        <w:ind w:firstLine="567"/>
        <w:jc w:val="both"/>
        <w:rPr>
          <w:bCs/>
          <w:iCs/>
          <w:sz w:val="28"/>
          <w:szCs w:val="28"/>
        </w:rPr>
      </w:pPr>
      <w:r w:rsidRPr="00F76EF5">
        <w:rPr>
          <w:bCs/>
          <w:iCs/>
          <w:sz w:val="28"/>
          <w:szCs w:val="28"/>
        </w:rPr>
        <w:t xml:space="preserve">- Dự </w:t>
      </w:r>
      <w:r w:rsidR="001114D4">
        <w:rPr>
          <w:bCs/>
          <w:iCs/>
          <w:sz w:val="28"/>
          <w:szCs w:val="28"/>
        </w:rPr>
        <w:t>án Luật</w:t>
      </w:r>
      <w:r w:rsidRPr="00F76EF5">
        <w:rPr>
          <w:bCs/>
          <w:iCs/>
          <w:sz w:val="28"/>
          <w:szCs w:val="28"/>
        </w:rPr>
        <w:t xml:space="preserve"> tập trung phân biệt rõ giữa đánh giá chất lượng và kiểm định chất lượng so với quy định hiện hành chỉ có một hình thức là kiểm đinh chất lượng giáo dục. Theo đó, đối tượng đánh giá chất lượng giáo dục bao gồm: cơ sở giáo dục mầm non, cơ sở giáo dục phổ thông, cơ sở giáo dục thường xuyên. Hiện nay, mỗi cấp học mầm non, tiểu học, trung học và trung tâm giáo dục thường xuyên đang thực hiện việc cấp giấy chứng nhận đạt kiểm định chất lượng giáo dục theo các mức độ cụ thể với tiêu chuẩn, quy trình phức tạp, điều này là không cần thiết và gây tốn kém cho cơ sở giáo dục mỗi khi đến kỳ đề nghị cấp lại giấy chứng nhận đạt kiểm định chất lượng giáo dục. Điều này xuất phát từ mục tiêu đánh giá, kiểm định của các nhóm đối tượng quản lý là khác nhau: Nhóm các cơ sở giáo dục phổ thông, giáo dục thường xuyên hướng đến đảm bảo và nâng cao chất lượng giáo dục toàn diện (kiến thức, kỹ năng, phẩm chất), việc kiểm định chỉ mang tính chất đánh giá chất lượng giáo dục, xác định mức độ đáp ứng mục tiêu giáo dục của cơ sở giáo dục trong từng giai đoạn; trong khi các cơ sở giáo dục đại học, giáo dục nghề nghiệp lại hướng đến đảm bảo chất lượng đào tạo gắn với nhu cầu thị trường lao động và nghiên cứu khoa học, việc kiểm định hướng đến công khai chất lượng với các cơ quan quản lý và xã hội; hỗ trợ người học và nhà tuyển dụng trong việc lựa chọn cơ sở giáo dục, chương trình đào tạo và nguồn nhân lực.</w:t>
      </w:r>
    </w:p>
    <w:p w14:paraId="25EAD4C3" w14:textId="452B2B49" w:rsidR="00CB01CD" w:rsidRPr="00F76EF5" w:rsidRDefault="00CB01CD" w:rsidP="00E15A33">
      <w:pPr>
        <w:spacing w:before="120" w:after="120" w:line="320" w:lineRule="exact"/>
        <w:ind w:firstLine="567"/>
        <w:jc w:val="both"/>
        <w:rPr>
          <w:bCs/>
          <w:iCs/>
          <w:sz w:val="28"/>
          <w:szCs w:val="28"/>
        </w:rPr>
      </w:pPr>
      <w:r w:rsidRPr="00F76EF5">
        <w:rPr>
          <w:bCs/>
          <w:iCs/>
          <w:sz w:val="28"/>
          <w:szCs w:val="28"/>
        </w:rPr>
        <w:t xml:space="preserve">Với quy định tại Dự </w:t>
      </w:r>
      <w:r w:rsidR="001114D4">
        <w:rPr>
          <w:bCs/>
          <w:iCs/>
          <w:sz w:val="28"/>
          <w:szCs w:val="28"/>
        </w:rPr>
        <w:t>án</w:t>
      </w:r>
      <w:r w:rsidRPr="00F76EF5">
        <w:rPr>
          <w:bCs/>
          <w:iCs/>
          <w:sz w:val="28"/>
          <w:szCs w:val="28"/>
        </w:rPr>
        <w:t xml:space="preserve"> Luật sẽ hướng đến việc đơn giản hóa các quy trình, thủ tục thực hiện việc kiểm định chất lượng giáo dục của các cơ sở giáo dục phổ thông và các trung tâm giáo dục thường xuyên tại các văn bản thuộc thẩm quyền của Bộ trưởng đã ban hành.</w:t>
      </w:r>
    </w:p>
    <w:p w14:paraId="3CF0FA5B" w14:textId="02184A68" w:rsidR="00CB01CD" w:rsidRPr="00CB01CD" w:rsidRDefault="00CB01CD" w:rsidP="00E15A33">
      <w:pPr>
        <w:spacing w:before="120" w:after="120" w:line="320" w:lineRule="exact"/>
        <w:ind w:firstLine="567"/>
        <w:jc w:val="both"/>
        <w:rPr>
          <w:rFonts w:eastAsia="MS Mincho"/>
          <w:b/>
          <w:i/>
          <w:sz w:val="28"/>
          <w:szCs w:val="28"/>
        </w:rPr>
      </w:pPr>
      <w:r w:rsidRPr="00CB01CD">
        <w:rPr>
          <w:rFonts w:eastAsia="MS Mincho"/>
          <w:b/>
          <w:i/>
          <w:sz w:val="28"/>
          <w:szCs w:val="28"/>
        </w:rPr>
        <w:t xml:space="preserve">1.3. </w:t>
      </w:r>
      <w:r w:rsidR="00C869B4">
        <w:rPr>
          <w:rFonts w:eastAsia="MS Mincho"/>
          <w:b/>
          <w:i/>
          <w:sz w:val="28"/>
          <w:szCs w:val="28"/>
        </w:rPr>
        <w:t>Nhóm</w:t>
      </w:r>
      <w:r w:rsidRPr="00CB01CD">
        <w:rPr>
          <w:rFonts w:eastAsia="MS Mincho"/>
          <w:b/>
          <w:i/>
          <w:sz w:val="28"/>
          <w:szCs w:val="28"/>
        </w:rPr>
        <w:t xml:space="preserve"> thủ tục hành chính </w:t>
      </w:r>
      <w:r w:rsidR="00C869B4">
        <w:rPr>
          <w:rFonts w:eastAsia="MS Mincho"/>
          <w:b/>
          <w:i/>
          <w:sz w:val="28"/>
          <w:szCs w:val="28"/>
        </w:rPr>
        <w:t xml:space="preserve">dự kiến </w:t>
      </w:r>
      <w:r w:rsidRPr="00CB01CD">
        <w:rPr>
          <w:rFonts w:eastAsia="MS Mincho"/>
          <w:b/>
          <w:i/>
          <w:sz w:val="28"/>
          <w:szCs w:val="28"/>
        </w:rPr>
        <w:t>được bãi bỏ</w:t>
      </w:r>
    </w:p>
    <w:p w14:paraId="03C153C6" w14:textId="63A5B355" w:rsidR="00CB01CD" w:rsidRDefault="00CB01CD" w:rsidP="00E15A33">
      <w:pPr>
        <w:spacing w:before="120" w:after="120" w:line="320" w:lineRule="exact"/>
        <w:ind w:firstLine="567"/>
        <w:jc w:val="both"/>
        <w:rPr>
          <w:rFonts w:eastAsia="MS Mincho"/>
          <w:sz w:val="28"/>
          <w:szCs w:val="28"/>
        </w:rPr>
      </w:pPr>
      <w:r w:rsidRPr="00F76EF5">
        <w:rPr>
          <w:rFonts w:eastAsia="MS Mincho"/>
          <w:sz w:val="28"/>
          <w:szCs w:val="28"/>
        </w:rPr>
        <w:t>Không có.</w:t>
      </w:r>
    </w:p>
    <w:p w14:paraId="66DDBE16" w14:textId="44CE2F64" w:rsidR="00763F69" w:rsidRPr="00E15A33" w:rsidRDefault="00763F69" w:rsidP="00E15A33">
      <w:pPr>
        <w:spacing w:before="120" w:after="120" w:line="276" w:lineRule="auto"/>
        <w:ind w:firstLine="567"/>
        <w:jc w:val="both"/>
        <w:rPr>
          <w:b/>
          <w:i/>
          <w:color w:val="0000FF"/>
          <w:sz w:val="28"/>
          <w:szCs w:val="28"/>
        </w:rPr>
      </w:pPr>
      <w:r w:rsidRPr="00E15A33">
        <w:rPr>
          <w:b/>
          <w:i/>
          <w:color w:val="0000FF"/>
          <w:sz w:val="28"/>
          <w:szCs w:val="28"/>
        </w:rPr>
        <w:t xml:space="preserve">1.4. Nhóm thủ tục hành chính </w:t>
      </w:r>
      <w:r w:rsidR="0035786B" w:rsidRPr="00E15A33">
        <w:rPr>
          <w:b/>
          <w:i/>
          <w:color w:val="0000FF"/>
          <w:sz w:val="28"/>
          <w:szCs w:val="28"/>
        </w:rPr>
        <w:t>được giữ nguyên so với quy định hiện hành</w:t>
      </w:r>
    </w:p>
    <w:p w14:paraId="34FCE366" w14:textId="7B357DCD" w:rsidR="0035786B" w:rsidRPr="00E15A33" w:rsidRDefault="00130B4B" w:rsidP="00E15A33">
      <w:pPr>
        <w:spacing w:before="120" w:after="120" w:line="276" w:lineRule="auto"/>
        <w:ind w:firstLine="567"/>
        <w:jc w:val="both"/>
        <w:rPr>
          <w:color w:val="0000FF"/>
          <w:sz w:val="28"/>
          <w:szCs w:val="28"/>
        </w:rPr>
      </w:pPr>
      <w:r w:rsidRPr="00E15A33">
        <w:rPr>
          <w:color w:val="0000FF"/>
          <w:sz w:val="28"/>
          <w:szCs w:val="28"/>
        </w:rPr>
        <w:t>Cụ thể tại Phụ lục I kèm theo</w:t>
      </w:r>
      <w:r w:rsidR="007C5790" w:rsidRPr="00E15A33">
        <w:rPr>
          <w:color w:val="0000FF"/>
          <w:sz w:val="28"/>
          <w:szCs w:val="28"/>
        </w:rPr>
        <w:t>.</w:t>
      </w:r>
    </w:p>
    <w:p w14:paraId="2AB776D2" w14:textId="77777777" w:rsidR="00CB01CD" w:rsidRPr="00F76EF5" w:rsidRDefault="00CB01CD" w:rsidP="00E15A33">
      <w:pPr>
        <w:spacing w:before="120" w:after="120" w:line="320" w:lineRule="exact"/>
        <w:ind w:firstLine="567"/>
        <w:jc w:val="both"/>
        <w:rPr>
          <w:rFonts w:eastAsia="MS Mincho"/>
          <w:b/>
          <w:spacing w:val="-4"/>
          <w:sz w:val="28"/>
          <w:szCs w:val="28"/>
        </w:rPr>
      </w:pPr>
      <w:r w:rsidRPr="00F76EF5">
        <w:rPr>
          <w:rFonts w:eastAsia="MS Mincho"/>
          <w:bCs/>
          <w:i/>
          <w:iCs/>
          <w:spacing w:val="-4"/>
          <w:sz w:val="28"/>
          <w:szCs w:val="28"/>
        </w:rPr>
        <w:t>(Việc đánh giá tác động các TTHC theo các biểu mẫu cụ thể và</w:t>
      </w:r>
      <w:r w:rsidRPr="00F76EF5">
        <w:rPr>
          <w:rFonts w:eastAsia="MS Mincho"/>
          <w:b/>
          <w:i/>
          <w:iCs/>
          <w:spacing w:val="-4"/>
          <w:sz w:val="28"/>
          <w:szCs w:val="28"/>
        </w:rPr>
        <w:t xml:space="preserve"> </w:t>
      </w:r>
      <w:r w:rsidRPr="00F76EF5">
        <w:rPr>
          <w:i/>
          <w:iCs/>
          <w:color w:val="000000" w:themeColor="text1"/>
          <w:spacing w:val="-4"/>
          <w:sz w:val="28"/>
          <w:szCs w:val="28"/>
        </w:rPr>
        <w:t>tính chi phí tuân thủ TTHC được thực hiện theo quy định của Thông tư số 03/2022/TT-BTP</w:t>
      </w:r>
      <w:r w:rsidRPr="00F76EF5">
        <w:rPr>
          <w:color w:val="000000" w:themeColor="text1"/>
          <w:spacing w:val="-4"/>
          <w:sz w:val="28"/>
          <w:szCs w:val="28"/>
        </w:rPr>
        <w:t>).</w:t>
      </w:r>
    </w:p>
    <w:p w14:paraId="7AE2C267" w14:textId="78AE9550" w:rsidR="00AB0AEA" w:rsidRDefault="00737692" w:rsidP="00E15A33">
      <w:pPr>
        <w:spacing w:before="120" w:after="120" w:line="320" w:lineRule="exact"/>
        <w:ind w:firstLine="567"/>
        <w:jc w:val="both"/>
        <w:rPr>
          <w:b/>
          <w:sz w:val="28"/>
          <w:szCs w:val="28"/>
        </w:rPr>
      </w:pPr>
      <w:r w:rsidRPr="005A6611">
        <w:rPr>
          <w:b/>
          <w:sz w:val="28"/>
          <w:szCs w:val="28"/>
        </w:rPr>
        <w:t xml:space="preserve">2. Việc phân quyền, phân cấp </w:t>
      </w:r>
    </w:p>
    <w:p w14:paraId="1A8402F9" w14:textId="639C367A" w:rsidR="00737692" w:rsidRPr="001102E8" w:rsidRDefault="00737692" w:rsidP="00AE0F2D">
      <w:pPr>
        <w:spacing w:before="120" w:after="120" w:line="320" w:lineRule="exact"/>
        <w:ind w:firstLine="567"/>
        <w:jc w:val="both"/>
        <w:rPr>
          <w:bCs/>
          <w:sz w:val="28"/>
          <w:szCs w:val="28"/>
          <w:lang w:val="en"/>
        </w:rPr>
      </w:pPr>
      <w:r>
        <w:rPr>
          <w:bCs/>
          <w:sz w:val="28"/>
          <w:szCs w:val="28"/>
          <w:lang w:val="en"/>
        </w:rPr>
        <w:t>- Khoản 4 Điều  5 Luật Tổ chức Chính phủ quy định một trong những nguyên tắc tổ chức và hoạt động của Chính phủ: “</w:t>
      </w:r>
      <w:r w:rsidRPr="001102E8">
        <w:rPr>
          <w:bCs/>
          <w:i/>
          <w:iCs/>
          <w:sz w:val="28"/>
          <w:szCs w:val="28"/>
          <w:lang w:val="en"/>
        </w:rPr>
        <w:t xml:space="preserve">4. Phân quyền, phân cấp hợp lý giữa Chính phủ với chính quyền địa phương, bảo đảm quyền quản lý thống nhất của </w:t>
      </w:r>
      <w:r w:rsidRPr="001102E8">
        <w:rPr>
          <w:bCs/>
          <w:i/>
          <w:iCs/>
          <w:sz w:val="28"/>
          <w:szCs w:val="28"/>
          <w:lang w:val="en"/>
        </w:rPr>
        <w:lastRenderedPageBreak/>
        <w:t>Chính phủ và phát huy tính chủ động, sáng tạo, tự chịu trách nhiệm của chính quyền địa phương.</w:t>
      </w:r>
      <w:r w:rsidRPr="001102E8">
        <w:rPr>
          <w:bCs/>
          <w:sz w:val="28"/>
          <w:szCs w:val="28"/>
          <w:lang w:val="en"/>
        </w:rPr>
        <w:t>”;</w:t>
      </w:r>
    </w:p>
    <w:p w14:paraId="5572BB3C" w14:textId="77777777" w:rsidR="00737692" w:rsidRDefault="00737692" w:rsidP="00AE0F2D">
      <w:pPr>
        <w:spacing w:before="120" w:after="120" w:line="320" w:lineRule="exact"/>
        <w:ind w:firstLine="567"/>
        <w:jc w:val="both"/>
        <w:rPr>
          <w:bCs/>
          <w:sz w:val="28"/>
          <w:szCs w:val="28"/>
          <w:lang w:val="en"/>
        </w:rPr>
      </w:pPr>
      <w:r>
        <w:rPr>
          <w:bCs/>
          <w:sz w:val="28"/>
          <w:szCs w:val="28"/>
          <w:lang w:val="en"/>
        </w:rPr>
        <w:t xml:space="preserve">- </w:t>
      </w:r>
      <w:r w:rsidRPr="001102E8">
        <w:rPr>
          <w:bCs/>
          <w:sz w:val="28"/>
          <w:szCs w:val="28"/>
          <w:lang w:val="en"/>
        </w:rPr>
        <w:t xml:space="preserve">Khoản 7, khoản 9 Điều 6 </w:t>
      </w:r>
      <w:r>
        <w:rPr>
          <w:bCs/>
          <w:sz w:val="28"/>
          <w:szCs w:val="28"/>
          <w:lang w:val="en"/>
        </w:rPr>
        <w:t xml:space="preserve">Luật Tổ chức Chính phủ quy định </w:t>
      </w:r>
      <w:r w:rsidRPr="00871BE9">
        <w:rPr>
          <w:bCs/>
          <w:sz w:val="28"/>
          <w:szCs w:val="28"/>
          <w:lang w:val="en"/>
        </w:rPr>
        <w:t>nguyên tắc phân định thẩm quyền</w:t>
      </w:r>
      <w:r>
        <w:rPr>
          <w:bCs/>
          <w:sz w:val="28"/>
          <w:szCs w:val="28"/>
          <w:lang w:val="en"/>
        </w:rPr>
        <w:t xml:space="preserve"> như sau: “</w:t>
      </w:r>
      <w:r w:rsidRPr="001102E8">
        <w:rPr>
          <w:bCs/>
          <w:i/>
          <w:iCs/>
          <w:sz w:val="28"/>
          <w:szCs w:val="28"/>
          <w:lang w:val="en"/>
        </w:rPr>
        <w:t>7. Việc phân quyền, phân cấp phải bảo đảm rõ chủ thể, nội dung, phạm vi nhiệm vụ, quyền hạn, công khai, minh bạch, trách nhiệm giải trình, giám sát, thanh tra, kiểm tra, kiểm soát quyền lực theo quy định của </w:t>
      </w:r>
      <w:bookmarkStart w:id="5" w:name="tvpllink_khhhnejlqt_4"/>
      <w:r w:rsidRPr="001102E8">
        <w:rPr>
          <w:bCs/>
          <w:i/>
          <w:iCs/>
          <w:sz w:val="28"/>
          <w:szCs w:val="28"/>
          <w:lang w:val="en"/>
        </w:rPr>
        <w:fldChar w:fldCharType="begin"/>
      </w:r>
      <w:r w:rsidRPr="001102E8">
        <w:rPr>
          <w:bCs/>
          <w:i/>
          <w:iCs/>
          <w:sz w:val="28"/>
          <w:szCs w:val="28"/>
          <w:lang w:val="en"/>
        </w:rPr>
        <w:instrText>HYPERLINK "https://thuvienphapluat.vn/van-ban/Bo-may-hanh-chinh/Hien-phap-nam-2013-215627.aspx" \t "_blank"</w:instrText>
      </w:r>
      <w:r w:rsidRPr="001102E8">
        <w:rPr>
          <w:bCs/>
          <w:i/>
          <w:iCs/>
          <w:sz w:val="28"/>
          <w:szCs w:val="28"/>
          <w:lang w:val="en"/>
        </w:rPr>
        <w:fldChar w:fldCharType="separate"/>
      </w:r>
      <w:r w:rsidRPr="001102E8">
        <w:rPr>
          <w:i/>
          <w:iCs/>
          <w:lang w:val="en"/>
        </w:rPr>
        <w:t>Hiến pháp</w:t>
      </w:r>
      <w:r w:rsidRPr="001102E8">
        <w:rPr>
          <w:bCs/>
          <w:i/>
          <w:iCs/>
          <w:sz w:val="28"/>
          <w:szCs w:val="28"/>
          <w:lang w:val="en"/>
        </w:rPr>
        <w:fldChar w:fldCharType="end"/>
      </w:r>
      <w:bookmarkEnd w:id="5"/>
      <w:r w:rsidRPr="001102E8">
        <w:rPr>
          <w:bCs/>
          <w:i/>
          <w:iCs/>
          <w:sz w:val="28"/>
          <w:szCs w:val="28"/>
          <w:lang w:val="en"/>
        </w:rPr>
        <w:t> và pháp luật;</w:t>
      </w:r>
      <w:r w:rsidRPr="001102E8">
        <w:rPr>
          <w:bCs/>
          <w:sz w:val="28"/>
          <w:szCs w:val="28"/>
          <w:lang w:val="en"/>
        </w:rPr>
        <w:t>”; “</w:t>
      </w:r>
      <w:r w:rsidRPr="001102E8">
        <w:rPr>
          <w:bCs/>
          <w:i/>
          <w:iCs/>
          <w:sz w:val="28"/>
          <w:szCs w:val="28"/>
          <w:lang w:val="en"/>
        </w:rPr>
        <w:t>9. Khuyến khích cơ quan nhà nước ở trung ương và chính quyền địa phương chủ động đề xuất việc phân quyền, phân cấp gắn với cơ chế, chính sách, giải pháp để thực hiện phân quyền, phân cấp hiệu quả nhằm phát huy tính linh hoạt, sáng tạo, giải phóng nguồn lực, thúc đẩy phát triển kinh tế - xã hội.</w:t>
      </w:r>
      <w:r w:rsidRPr="001102E8">
        <w:rPr>
          <w:bCs/>
          <w:sz w:val="28"/>
          <w:szCs w:val="28"/>
          <w:lang w:val="en"/>
        </w:rPr>
        <w:t>”</w:t>
      </w:r>
      <w:r>
        <w:rPr>
          <w:bCs/>
          <w:sz w:val="28"/>
          <w:szCs w:val="28"/>
          <w:lang w:val="en"/>
        </w:rPr>
        <w:t>.</w:t>
      </w:r>
    </w:p>
    <w:p w14:paraId="2D85D027" w14:textId="77777777" w:rsidR="00737692" w:rsidRDefault="00737692" w:rsidP="00AE0F2D">
      <w:pPr>
        <w:spacing w:before="120" w:after="120" w:line="320" w:lineRule="exact"/>
        <w:ind w:firstLine="567"/>
        <w:jc w:val="both"/>
        <w:rPr>
          <w:bCs/>
          <w:sz w:val="28"/>
          <w:szCs w:val="28"/>
          <w:lang w:val="en"/>
        </w:rPr>
      </w:pPr>
      <w:r>
        <w:rPr>
          <w:bCs/>
          <w:sz w:val="28"/>
          <w:szCs w:val="28"/>
          <w:lang w:val="en"/>
        </w:rPr>
        <w:t>- Khoản 1 Điều 7 Luật Tổ chức Chính phủ quy định: “</w:t>
      </w:r>
      <w:r w:rsidRPr="00173303">
        <w:rPr>
          <w:bCs/>
          <w:i/>
          <w:iCs/>
          <w:sz w:val="28"/>
          <w:szCs w:val="28"/>
          <w:lang w:val="en"/>
        </w:rPr>
        <w:t>1. Phân quy</w:t>
      </w:r>
      <w:r w:rsidRPr="00173303">
        <w:rPr>
          <w:bCs/>
          <w:i/>
          <w:iCs/>
          <w:sz w:val="28"/>
          <w:szCs w:val="28"/>
        </w:rPr>
        <w:t>ền là việc Quốc hội quy định nhiệm vụ, quyền hạn của cơ quan, tổ chức, cá nhân trong luật, nghị quyết, bảo đảm phù hợp với nguyên tắc phân định thẩm quyền quy định tại Luật này, </w:t>
      </w:r>
      <w:bookmarkStart w:id="6" w:name="tvpllink_guhkadvvas_1"/>
      <w:r w:rsidRPr="00173303">
        <w:rPr>
          <w:bCs/>
          <w:i/>
          <w:iCs/>
          <w:sz w:val="28"/>
          <w:szCs w:val="28"/>
        </w:rPr>
        <w:t>Luật Tổ chức Quốc hội</w:t>
      </w:r>
      <w:bookmarkEnd w:id="6"/>
      <w:r w:rsidRPr="00173303">
        <w:rPr>
          <w:bCs/>
          <w:i/>
          <w:iCs/>
          <w:sz w:val="28"/>
          <w:szCs w:val="28"/>
        </w:rPr>
        <w:t>, </w:t>
      </w:r>
      <w:bookmarkStart w:id="7" w:name="tvpllink_xkpidutbho"/>
      <w:r w:rsidRPr="00173303">
        <w:rPr>
          <w:bCs/>
          <w:i/>
          <w:iCs/>
          <w:sz w:val="28"/>
          <w:szCs w:val="28"/>
        </w:rPr>
        <w:t>Luật Tổ chức chính quyền địa phương</w:t>
      </w:r>
      <w:bookmarkEnd w:id="7"/>
      <w:r w:rsidRPr="00173303">
        <w:rPr>
          <w:bCs/>
          <w:i/>
          <w:iCs/>
          <w:sz w:val="28"/>
          <w:szCs w:val="28"/>
        </w:rPr>
        <w:t> và các luật khác có liên quan.</w:t>
      </w:r>
      <w:r>
        <w:rPr>
          <w:bCs/>
          <w:sz w:val="28"/>
          <w:szCs w:val="28"/>
          <w:lang w:val="en"/>
        </w:rPr>
        <w:t xml:space="preserve">”; </w:t>
      </w:r>
    </w:p>
    <w:p w14:paraId="018F3C77" w14:textId="77777777" w:rsidR="00737692" w:rsidRDefault="00737692" w:rsidP="00AE0F2D">
      <w:pPr>
        <w:spacing w:before="120" w:after="120" w:line="320" w:lineRule="exact"/>
        <w:ind w:firstLine="567"/>
        <w:jc w:val="both"/>
        <w:rPr>
          <w:bCs/>
          <w:sz w:val="28"/>
          <w:szCs w:val="28"/>
          <w:lang w:val="en"/>
        </w:rPr>
      </w:pPr>
      <w:r>
        <w:rPr>
          <w:bCs/>
          <w:sz w:val="28"/>
          <w:szCs w:val="28"/>
          <w:lang w:val="en"/>
        </w:rPr>
        <w:t xml:space="preserve">Khoản 1, 2 Điều 8 Luật Tổ chức Chính phủ quy định: </w:t>
      </w:r>
    </w:p>
    <w:p w14:paraId="6F0F61F7" w14:textId="77777777" w:rsidR="00737692" w:rsidRPr="00173303" w:rsidRDefault="00737692" w:rsidP="00AE0F2D">
      <w:pPr>
        <w:spacing w:before="120" w:after="120" w:line="320" w:lineRule="exact"/>
        <w:ind w:firstLine="567"/>
        <w:jc w:val="both"/>
        <w:rPr>
          <w:bCs/>
          <w:i/>
          <w:iCs/>
          <w:sz w:val="28"/>
          <w:szCs w:val="28"/>
        </w:rPr>
      </w:pPr>
      <w:r>
        <w:rPr>
          <w:bCs/>
          <w:sz w:val="28"/>
          <w:szCs w:val="28"/>
          <w:lang w:val="en"/>
        </w:rPr>
        <w:t>“</w:t>
      </w:r>
      <w:r w:rsidRPr="00173303">
        <w:rPr>
          <w:bCs/>
          <w:i/>
          <w:iCs/>
          <w:sz w:val="28"/>
          <w:szCs w:val="28"/>
        </w:rPr>
        <w:t>1. Phân cấp trong hệ thống cơ quan nhà nước là việc cơ quan, người có thẩm quyền giao cơ quan, tổ chức, đơn vị, cá nhân khác thực hiện liên tục, thường xuyên một hoặc một số nhiệm vụ, quyền hạn mà mình được giao theo quy định của pháp luật với các điều kiện bảo đảm thực hiện nhiệm vụ, quyền hạn đó theo nguyên tắc cơ quan, tổ chức, đơn vị, cá nhân được phân cấp chịu trách nhiệm hoàn toàn về kết quả thực hiện nhiệm vụ, quyền hạn được phân cấp. Việc phân cấp phải được quy định trong văn bản quy phạm pháp luật của cơ quan, người có thẩm quyền phân cấp.</w:t>
      </w:r>
    </w:p>
    <w:p w14:paraId="3C2E3E89" w14:textId="77777777" w:rsidR="00737692" w:rsidRPr="00173303" w:rsidRDefault="00737692" w:rsidP="00AE0F2D">
      <w:pPr>
        <w:spacing w:before="120" w:after="120" w:line="320" w:lineRule="exact"/>
        <w:ind w:firstLine="567"/>
        <w:jc w:val="both"/>
        <w:rPr>
          <w:bCs/>
          <w:i/>
          <w:iCs/>
          <w:sz w:val="28"/>
          <w:szCs w:val="28"/>
        </w:rPr>
      </w:pPr>
      <w:r w:rsidRPr="00173303">
        <w:rPr>
          <w:bCs/>
          <w:i/>
          <w:iCs/>
          <w:sz w:val="28"/>
          <w:szCs w:val="28"/>
        </w:rPr>
        <w:t>2. Chính phủ, Thủ tướng Chính phủ phân cấp cho Bộ trưởng, Thủ trưởng cơ quan ngang Bộ với tư cách là người đứng đầu Bộ, cơ quan ngang Bộ, Thủ trưởng cơ quan thuộc Chính phủ, Hội đồng nhân dân, Ủy ban nhân dân, Chủ tịch Ủy ban nhân dân, trừ trường hợp pháp luật quy định không được phân cấp.</w:t>
      </w:r>
    </w:p>
    <w:p w14:paraId="5521F23F" w14:textId="77777777" w:rsidR="00737692" w:rsidRDefault="00737692" w:rsidP="00AE0F2D">
      <w:pPr>
        <w:spacing w:before="120" w:after="120" w:line="320" w:lineRule="exact"/>
        <w:ind w:firstLine="567"/>
        <w:jc w:val="both"/>
        <w:rPr>
          <w:bCs/>
          <w:sz w:val="28"/>
          <w:szCs w:val="28"/>
          <w:lang w:val="en"/>
        </w:rPr>
      </w:pPr>
      <w:r w:rsidRPr="00173303">
        <w:rPr>
          <w:bCs/>
          <w:i/>
          <w:iCs/>
          <w:sz w:val="28"/>
          <w:szCs w:val="28"/>
        </w:rPr>
        <w:t>Bộ trưởng, Thủ trưởng cơ quan ngang Bộ phân cấp cho Hội đồng nhân dân, Ủy ban nhân dân, Chủ tịch Ủy ban nhân dân, tổ chức, đơn vị trực thuộc Bộ, cơ quan ngang Bộ, trừ trường hợp pháp luật quy định không được phân cấp.</w:t>
      </w:r>
      <w:r>
        <w:rPr>
          <w:bCs/>
          <w:sz w:val="28"/>
          <w:szCs w:val="28"/>
          <w:lang w:val="en"/>
        </w:rPr>
        <w:t>”</w:t>
      </w:r>
    </w:p>
    <w:p w14:paraId="12574AFC" w14:textId="77777777" w:rsidR="00737692" w:rsidRPr="00334ADC" w:rsidRDefault="00737692" w:rsidP="00AE0F2D">
      <w:pPr>
        <w:spacing w:before="120" w:after="120" w:line="320" w:lineRule="exact"/>
        <w:ind w:firstLine="567"/>
        <w:jc w:val="both"/>
        <w:rPr>
          <w:bCs/>
          <w:sz w:val="28"/>
          <w:szCs w:val="28"/>
        </w:rPr>
      </w:pPr>
      <w:r w:rsidRPr="00A639FA">
        <w:rPr>
          <w:bCs/>
          <w:sz w:val="28"/>
          <w:szCs w:val="28"/>
        </w:rPr>
        <w:t>-</w:t>
      </w:r>
      <w:r>
        <w:rPr>
          <w:bCs/>
          <w:sz w:val="28"/>
          <w:szCs w:val="28"/>
        </w:rPr>
        <w:t xml:space="preserve"> </w:t>
      </w:r>
      <w:r w:rsidRPr="00A639FA">
        <w:rPr>
          <w:bCs/>
          <w:sz w:val="28"/>
          <w:szCs w:val="28"/>
        </w:rPr>
        <w:t>Nghị quyết số 04/NQ-CP ngày 10/01/2022 của Chính phủ về đẩy mạnh phân cấp, phân quyền trong quản lý nhà nước</w:t>
      </w:r>
      <w:r>
        <w:rPr>
          <w:bCs/>
          <w:sz w:val="28"/>
          <w:szCs w:val="28"/>
        </w:rPr>
        <w:t xml:space="preserve"> đã đề ra nhiệm vụ, giải pháp</w:t>
      </w:r>
      <w:r w:rsidRPr="00A639FA">
        <w:rPr>
          <w:bCs/>
          <w:sz w:val="28"/>
          <w:szCs w:val="28"/>
        </w:rPr>
        <w:t>: “</w:t>
      </w:r>
      <w:r w:rsidRPr="00334ADC">
        <w:rPr>
          <w:bCs/>
          <w:i/>
          <w:iCs/>
          <w:sz w:val="28"/>
          <w:szCs w:val="28"/>
        </w:rPr>
        <w:t xml:space="preserve">Rà soát, sửa đổi, bổ sung và hoàn thiện các quy định của pháp luật chuyên ngành, theo hướng đẩy mạnh phân cấp, phân quyền, xác định rõ trách nhiệm giữa Chính phủ với các bộ, ngành, giữa Chính phủ, các bộ, ngành với chính quyền địa phương… trong đó: Chính phủ tập trung vào quản lý vĩ mô, xây dựng thể chế, chính sách, chiến lược, quy hoạch, kế hoạch; tăng cường năng lực dự báo, phân tích và đề xuất chính sách; Thủ tướng Chính phủ lãnh đạo công tác của Chính phủ; lãnh đạo việc xây dựng chính sách và tổ chức thi hành pháp luật; Bộ trưởng, Thủ trưởng cơ quan ngang bộ chịu trách nhiệm quản lý nhà nước về ngành, lĩnh </w:t>
      </w:r>
      <w:r w:rsidRPr="00334ADC">
        <w:rPr>
          <w:bCs/>
          <w:i/>
          <w:iCs/>
          <w:sz w:val="28"/>
          <w:szCs w:val="28"/>
        </w:rPr>
        <w:lastRenderedPageBreak/>
        <w:t>vực được phân công; tổ chức thi hành và theo dõi việc thi hành pháp luật liên quan đến ngành, lĩnh vực trong phạm vi cả nước. Theo đó, Chính phủ, Thủ tướng Chính phủ không quyết định các vấn đề cụ thể thuộc trách nhiệm của các bộ, ngành theo phân công của Chính phủ và những vấn đề thuộc trách nhiệm của chính quyền địa phương trong phạm vi đã được phân cấp, phân quyền…</w:t>
      </w:r>
      <w:r>
        <w:rPr>
          <w:bCs/>
          <w:sz w:val="28"/>
          <w:szCs w:val="28"/>
        </w:rPr>
        <w:t>”</w:t>
      </w:r>
    </w:p>
    <w:p w14:paraId="39E44ED5" w14:textId="72FC5314" w:rsidR="00737692" w:rsidRDefault="00737692" w:rsidP="00AE0F2D">
      <w:pPr>
        <w:spacing w:before="120" w:after="120" w:line="320" w:lineRule="exact"/>
        <w:ind w:firstLine="567"/>
        <w:jc w:val="both"/>
        <w:rPr>
          <w:bCs/>
          <w:sz w:val="28"/>
          <w:szCs w:val="28"/>
        </w:rPr>
      </w:pPr>
      <w:r>
        <w:rPr>
          <w:bCs/>
          <w:sz w:val="28"/>
          <w:szCs w:val="28"/>
        </w:rPr>
        <w:t xml:space="preserve">Dự </w:t>
      </w:r>
      <w:r w:rsidR="00AD1A91">
        <w:rPr>
          <w:bCs/>
          <w:sz w:val="28"/>
          <w:szCs w:val="28"/>
        </w:rPr>
        <w:t>án</w:t>
      </w:r>
      <w:r>
        <w:rPr>
          <w:bCs/>
          <w:sz w:val="28"/>
          <w:szCs w:val="28"/>
        </w:rPr>
        <w:t xml:space="preserve"> Luật sửa đổi, bổ sung một số đi</w:t>
      </w:r>
      <w:r w:rsidR="00AD1A91">
        <w:rPr>
          <w:bCs/>
          <w:sz w:val="28"/>
          <w:szCs w:val="28"/>
        </w:rPr>
        <w:t>ề</w:t>
      </w:r>
      <w:r>
        <w:rPr>
          <w:bCs/>
          <w:sz w:val="28"/>
          <w:szCs w:val="28"/>
        </w:rPr>
        <w:t xml:space="preserve">u của </w:t>
      </w:r>
      <w:r w:rsidRPr="00A639FA">
        <w:rPr>
          <w:bCs/>
          <w:sz w:val="28"/>
          <w:szCs w:val="28"/>
        </w:rPr>
        <w:t xml:space="preserve">Luật </w:t>
      </w:r>
      <w:r>
        <w:rPr>
          <w:bCs/>
          <w:sz w:val="28"/>
          <w:szCs w:val="28"/>
        </w:rPr>
        <w:t xml:space="preserve">Giáo dục </w:t>
      </w:r>
      <w:r w:rsidRPr="00A639FA">
        <w:rPr>
          <w:bCs/>
          <w:sz w:val="28"/>
          <w:szCs w:val="28"/>
        </w:rPr>
        <w:t>đã thể hiện rõ tinh thần đầy mạnh phân quyền, phân cấp cho Chính phủ</w:t>
      </w:r>
      <w:r>
        <w:rPr>
          <w:bCs/>
          <w:sz w:val="28"/>
          <w:szCs w:val="28"/>
        </w:rPr>
        <w:t xml:space="preserve">, Bộ Giáo dục và Đào tạo </w:t>
      </w:r>
      <w:r w:rsidRPr="00A639FA">
        <w:rPr>
          <w:bCs/>
          <w:sz w:val="28"/>
          <w:szCs w:val="28"/>
        </w:rPr>
        <w:t>trong quản lý nhà nước trong lĩnh vực giáo dục, giao quyền chủ động, tự chủ nhiều hơn cho cấp tỉnh và cơ sở giáo dục</w:t>
      </w:r>
      <w:r>
        <w:rPr>
          <w:bCs/>
          <w:sz w:val="28"/>
          <w:szCs w:val="28"/>
        </w:rPr>
        <w:t xml:space="preserve"> nhằm đáp ứng yêu cầu phát triển hiệ</w:t>
      </w:r>
      <w:r w:rsidR="00AD1A91">
        <w:rPr>
          <w:bCs/>
          <w:sz w:val="28"/>
          <w:szCs w:val="28"/>
        </w:rPr>
        <w:t>n</w:t>
      </w:r>
      <w:r>
        <w:rPr>
          <w:bCs/>
          <w:sz w:val="28"/>
          <w:szCs w:val="28"/>
        </w:rPr>
        <w:t xml:space="preserve"> đại, hiệu lực, hiệu quả, đồng thời </w:t>
      </w:r>
      <w:r w:rsidRPr="00453864">
        <w:rPr>
          <w:bCs/>
          <w:sz w:val="28"/>
          <w:szCs w:val="28"/>
        </w:rPr>
        <w:t>phù hợp với chủ trương của Đảng và Nhà nước về đẩy mạnh phân quyền</w:t>
      </w:r>
      <w:r w:rsidR="00E85E9D">
        <w:rPr>
          <w:bCs/>
          <w:sz w:val="28"/>
          <w:szCs w:val="28"/>
        </w:rPr>
        <w:t xml:space="preserve">, </w:t>
      </w:r>
      <w:r w:rsidR="00E85E9D" w:rsidRPr="00453864">
        <w:rPr>
          <w:bCs/>
          <w:sz w:val="28"/>
          <w:szCs w:val="28"/>
        </w:rPr>
        <w:t>phân cấp</w:t>
      </w:r>
      <w:r>
        <w:rPr>
          <w:bCs/>
          <w:sz w:val="28"/>
          <w:szCs w:val="28"/>
        </w:rPr>
        <w:t xml:space="preserve">. Cụ thể: </w:t>
      </w:r>
      <w:r w:rsidRPr="00453864">
        <w:rPr>
          <w:bCs/>
          <w:sz w:val="28"/>
          <w:szCs w:val="28"/>
        </w:rPr>
        <w:t xml:space="preserve"> </w:t>
      </w:r>
    </w:p>
    <w:p w14:paraId="06B11E72" w14:textId="77777777" w:rsidR="00737692" w:rsidRPr="00933D3C" w:rsidRDefault="00737692" w:rsidP="00AE0F2D">
      <w:pPr>
        <w:spacing w:before="120" w:after="120" w:line="320" w:lineRule="exact"/>
        <w:ind w:firstLine="567"/>
        <w:jc w:val="both"/>
        <w:rPr>
          <w:bCs/>
          <w:sz w:val="28"/>
          <w:szCs w:val="28"/>
        </w:rPr>
      </w:pPr>
      <w:r w:rsidRPr="00933D3C">
        <w:rPr>
          <w:bCs/>
          <w:sz w:val="28"/>
          <w:szCs w:val="28"/>
        </w:rPr>
        <w:t>(i</w:t>
      </w:r>
      <w:r>
        <w:rPr>
          <w:bCs/>
          <w:sz w:val="28"/>
          <w:szCs w:val="28"/>
        </w:rPr>
        <w:t xml:space="preserve">) Chuyển thẩm quyền từ Chính phủ </w:t>
      </w:r>
      <w:r w:rsidRPr="00933D3C">
        <w:rPr>
          <w:bCs/>
          <w:sz w:val="28"/>
          <w:szCs w:val="28"/>
        </w:rPr>
        <w:t xml:space="preserve">cho Bộ trưởng Bộ Giáo dục và Đào tạo </w:t>
      </w:r>
      <w:r w:rsidRPr="004430E8">
        <w:rPr>
          <w:bCs/>
          <w:sz w:val="28"/>
          <w:szCs w:val="28"/>
        </w:rPr>
        <w:t xml:space="preserve">Bộ trưởng Bộ Giáo dục và Đào tạo quy định chi tiết hướng nghiệp và phân luồng trong giáo dục </w:t>
      </w:r>
      <w:r>
        <w:rPr>
          <w:bCs/>
          <w:sz w:val="28"/>
          <w:szCs w:val="28"/>
        </w:rPr>
        <w:t xml:space="preserve">để </w:t>
      </w:r>
      <w:r w:rsidRPr="004430E8">
        <w:rPr>
          <w:bCs/>
          <w:sz w:val="28"/>
          <w:szCs w:val="28"/>
        </w:rPr>
        <w:t>phù hợp với chức năng quản lý nhà nước về giáo dục của Bộ GDĐT</w:t>
      </w:r>
      <w:r>
        <w:rPr>
          <w:bCs/>
          <w:sz w:val="28"/>
          <w:szCs w:val="28"/>
        </w:rPr>
        <w:t xml:space="preserve"> (khoản 3 Điều 9)</w:t>
      </w:r>
      <w:r w:rsidRPr="00933D3C">
        <w:rPr>
          <w:bCs/>
          <w:sz w:val="28"/>
          <w:szCs w:val="28"/>
        </w:rPr>
        <w:t xml:space="preserve">. </w:t>
      </w:r>
    </w:p>
    <w:p w14:paraId="53E99F74" w14:textId="77777777" w:rsidR="00737692" w:rsidRDefault="00737692" w:rsidP="00AE0F2D">
      <w:pPr>
        <w:spacing w:before="120" w:after="120" w:line="320" w:lineRule="exact"/>
        <w:ind w:firstLine="567"/>
        <w:jc w:val="both"/>
        <w:rPr>
          <w:bCs/>
          <w:sz w:val="28"/>
          <w:szCs w:val="28"/>
        </w:rPr>
      </w:pPr>
      <w:r w:rsidRPr="00933D3C">
        <w:rPr>
          <w:bCs/>
          <w:sz w:val="28"/>
          <w:szCs w:val="28"/>
        </w:rPr>
        <w:t xml:space="preserve">(ii) </w:t>
      </w:r>
      <w:r>
        <w:rPr>
          <w:bCs/>
          <w:sz w:val="28"/>
          <w:szCs w:val="28"/>
        </w:rPr>
        <w:t xml:space="preserve">Về sách giáo khoa giáo dục phổ thông: chuyển thẩm quyền từ UBND cấp tỉnh cho Giám đốc Sở GDĐT/Sở GDĐT </w:t>
      </w:r>
      <w:r w:rsidRPr="00593D5B">
        <w:rPr>
          <w:bCs/>
          <w:sz w:val="28"/>
          <w:szCs w:val="28"/>
        </w:rPr>
        <w:t>quyết định việc lựa chọn sách giáo khoa sử dụng ổn định trong cơ sở giáo dục phổ thông trên địa bàn/biên soạn Tài liệu giáo dục địa phương</w:t>
      </w:r>
      <w:r>
        <w:rPr>
          <w:bCs/>
          <w:sz w:val="28"/>
          <w:szCs w:val="28"/>
        </w:rPr>
        <w:t xml:space="preserve">; </w:t>
      </w:r>
      <w:r w:rsidRPr="00593D5B">
        <w:rPr>
          <w:bCs/>
          <w:sz w:val="28"/>
          <w:szCs w:val="28"/>
        </w:rPr>
        <w:t>chuyển thẩm quyền từ Bộ trưởng Bộ GDĐT cho Chủ tịch UBND cấp tỉnh phê duyệt tài liệu giáo dục địa phương</w:t>
      </w:r>
      <w:r>
        <w:rPr>
          <w:bCs/>
          <w:sz w:val="28"/>
          <w:szCs w:val="28"/>
        </w:rPr>
        <w:t xml:space="preserve"> (Điều 32)</w:t>
      </w:r>
      <w:r w:rsidRPr="00593D5B">
        <w:rPr>
          <w:bCs/>
          <w:sz w:val="28"/>
          <w:szCs w:val="28"/>
        </w:rPr>
        <w:t>.</w:t>
      </w:r>
    </w:p>
    <w:p w14:paraId="44970D24" w14:textId="4B82120A" w:rsidR="00737692" w:rsidRDefault="00737692" w:rsidP="00AE0F2D">
      <w:pPr>
        <w:spacing w:before="120" w:after="120" w:line="320" w:lineRule="exact"/>
        <w:ind w:firstLine="567"/>
        <w:jc w:val="both"/>
        <w:rPr>
          <w:bCs/>
          <w:sz w:val="28"/>
          <w:szCs w:val="28"/>
        </w:rPr>
      </w:pPr>
      <w:r>
        <w:rPr>
          <w:bCs/>
          <w:sz w:val="28"/>
          <w:szCs w:val="28"/>
        </w:rPr>
        <w:t>(iii) Bỏ quy định cấp bằng tốt nghiệp trung học cơ sở, thay bằng việc xác nhận việc hoàn thành chương trình trung học cơ sở; đồng thời, phân quyền cho Hiệu trưởng nhà trường xác nhận hoàn thành chương trình trung học cơ sở (Điều 34)/</w:t>
      </w:r>
      <w:r w:rsidRPr="009B24A0">
        <w:rPr>
          <w:bCs/>
          <w:sz w:val="28"/>
          <w:szCs w:val="28"/>
        </w:rPr>
        <w:t xml:space="preserve"> người đứng đầu cơ sở thực hiện chương trình giáo dục trung học cơ sở xác nhận việc hoàn thành chương trình trung học cơ sở (Điều 45).</w:t>
      </w:r>
    </w:p>
    <w:p w14:paraId="065299A6" w14:textId="278E19BA" w:rsidR="00E85E9D" w:rsidRDefault="00737692" w:rsidP="00AE0F2D">
      <w:pPr>
        <w:spacing w:before="120" w:after="120" w:line="320" w:lineRule="exact"/>
        <w:ind w:firstLine="567"/>
        <w:jc w:val="both"/>
        <w:rPr>
          <w:bCs/>
          <w:sz w:val="28"/>
          <w:szCs w:val="28"/>
        </w:rPr>
      </w:pPr>
      <w:r>
        <w:rPr>
          <w:bCs/>
          <w:sz w:val="28"/>
          <w:szCs w:val="28"/>
        </w:rPr>
        <w:t xml:space="preserve">(iv) </w:t>
      </w:r>
      <w:r w:rsidR="00E85E9D">
        <w:rPr>
          <w:bCs/>
          <w:sz w:val="28"/>
          <w:szCs w:val="28"/>
        </w:rPr>
        <w:t xml:space="preserve">Chuyển thẩm quyền cấp bằng tốt nghiệp trung học phổ thông từ Giám đốc Sở Giáo dục và Đào tạo cho hiệu trưởng nhà trường </w:t>
      </w:r>
      <w:r w:rsidR="00646D31">
        <w:rPr>
          <w:bCs/>
          <w:sz w:val="28"/>
          <w:szCs w:val="28"/>
        </w:rPr>
        <w:t>(Điều 34)</w:t>
      </w:r>
      <w:r w:rsidR="00276D29">
        <w:rPr>
          <w:bCs/>
          <w:sz w:val="28"/>
          <w:szCs w:val="28"/>
        </w:rPr>
        <w:t>/</w:t>
      </w:r>
      <w:r w:rsidR="00276D29" w:rsidRPr="00276D29">
        <w:rPr>
          <w:bCs/>
          <w:sz w:val="28"/>
          <w:szCs w:val="28"/>
        </w:rPr>
        <w:t>người đứng đầu cơ sở thực hiện chương trình giáo dục trung học phổ thông (Điều 45)</w:t>
      </w:r>
      <w:r w:rsidR="00646D31">
        <w:rPr>
          <w:bCs/>
          <w:sz w:val="28"/>
          <w:szCs w:val="28"/>
        </w:rPr>
        <w:t>.</w:t>
      </w:r>
    </w:p>
    <w:p w14:paraId="71DFFC69" w14:textId="0168D135" w:rsidR="00737692" w:rsidRDefault="00E85E9D" w:rsidP="00AE0F2D">
      <w:pPr>
        <w:spacing w:before="120" w:after="120" w:line="320" w:lineRule="exact"/>
        <w:ind w:firstLine="567"/>
        <w:jc w:val="both"/>
        <w:rPr>
          <w:bCs/>
          <w:sz w:val="28"/>
          <w:szCs w:val="28"/>
        </w:rPr>
      </w:pPr>
      <w:r>
        <w:rPr>
          <w:bCs/>
          <w:sz w:val="28"/>
          <w:szCs w:val="28"/>
        </w:rPr>
        <w:t xml:space="preserve">(v) </w:t>
      </w:r>
      <w:r w:rsidR="00737692">
        <w:rPr>
          <w:bCs/>
          <w:sz w:val="28"/>
          <w:szCs w:val="28"/>
        </w:rPr>
        <w:t>Bãi bỏ quy định về điều kiện thành lập, cho phép hoạt động, đình chỉ hoạt động, sáp nhập, chia, tách, giải thể nhà trường (Điều 49, 50, 51) và giao thẩm quyền cho Chính phủ quy định cụ thể về những nội dung này.</w:t>
      </w:r>
    </w:p>
    <w:p w14:paraId="38E33C49" w14:textId="25F28281" w:rsidR="00737692" w:rsidRPr="00E15A33" w:rsidRDefault="00737692" w:rsidP="00E15A33">
      <w:pPr>
        <w:spacing w:before="120" w:after="120" w:line="276" w:lineRule="auto"/>
        <w:ind w:firstLine="567"/>
        <w:jc w:val="both"/>
        <w:rPr>
          <w:color w:val="0000FF"/>
          <w:sz w:val="28"/>
          <w:szCs w:val="28"/>
        </w:rPr>
      </w:pPr>
      <w:r w:rsidRPr="00E15A33">
        <w:rPr>
          <w:color w:val="0000FF"/>
          <w:sz w:val="28"/>
          <w:szCs w:val="28"/>
        </w:rPr>
        <w:t xml:space="preserve">Bộ Giáo dục và Đào tạo sẽ rà soát, xây dựng </w:t>
      </w:r>
      <w:r w:rsidR="00596C07" w:rsidRPr="00E15A33">
        <w:rPr>
          <w:color w:val="0000FF"/>
          <w:sz w:val="28"/>
          <w:szCs w:val="28"/>
        </w:rPr>
        <w:t xml:space="preserve">và </w:t>
      </w:r>
      <w:r w:rsidRPr="00E15A33">
        <w:rPr>
          <w:color w:val="0000FF"/>
          <w:sz w:val="28"/>
          <w:szCs w:val="28"/>
        </w:rPr>
        <w:t xml:space="preserve">trình cơ quan có thẩm quyền ban hành hoặc ban hành theo thẩm quyền các văn bản QPPL để bảo đảm </w:t>
      </w:r>
      <w:r w:rsidR="00596C07" w:rsidRPr="00E15A33">
        <w:rPr>
          <w:color w:val="0000FF"/>
          <w:sz w:val="28"/>
          <w:szCs w:val="28"/>
        </w:rPr>
        <w:t xml:space="preserve">thực hiện </w:t>
      </w:r>
      <w:r w:rsidRPr="00E15A33">
        <w:rPr>
          <w:color w:val="0000FF"/>
          <w:sz w:val="28"/>
          <w:szCs w:val="28"/>
        </w:rPr>
        <w:t>việc phân quyền</w:t>
      </w:r>
      <w:r w:rsidR="00596C07" w:rsidRPr="00E15A33">
        <w:rPr>
          <w:color w:val="0000FF"/>
          <w:sz w:val="28"/>
          <w:szCs w:val="28"/>
        </w:rPr>
        <w:t xml:space="preserve">, phân cấp và việc kiểm tra, giám sát sau khi phân quyền, phân cấp theo </w:t>
      </w:r>
      <w:r w:rsidRPr="00E15A33">
        <w:rPr>
          <w:color w:val="0000FF"/>
          <w:sz w:val="28"/>
          <w:szCs w:val="28"/>
        </w:rPr>
        <w:t>đúng quy định, hiệu quả</w:t>
      </w:r>
      <w:r w:rsidR="00E32EEA" w:rsidRPr="00E15A33">
        <w:rPr>
          <w:color w:val="0000FF"/>
          <w:sz w:val="28"/>
          <w:szCs w:val="28"/>
        </w:rPr>
        <w:t>, hiệu lực</w:t>
      </w:r>
      <w:r w:rsidRPr="00E15A33">
        <w:rPr>
          <w:color w:val="0000FF"/>
          <w:sz w:val="28"/>
          <w:szCs w:val="28"/>
        </w:rPr>
        <w:t>.</w:t>
      </w:r>
    </w:p>
    <w:p w14:paraId="008C84FB" w14:textId="77777777" w:rsidR="00737692" w:rsidRPr="00504F7E" w:rsidRDefault="00737692" w:rsidP="00AE0F2D">
      <w:pPr>
        <w:spacing w:before="120" w:after="120" w:line="320" w:lineRule="exact"/>
        <w:ind w:firstLine="567"/>
        <w:jc w:val="both"/>
        <w:rPr>
          <w:bCs/>
          <w:sz w:val="28"/>
          <w:szCs w:val="28"/>
        </w:rPr>
      </w:pPr>
      <w:r w:rsidRPr="005A6611">
        <w:rPr>
          <w:b/>
          <w:sz w:val="28"/>
          <w:szCs w:val="28"/>
        </w:rPr>
        <w:t>3. Việc bảo đảm bình đẳng giới</w:t>
      </w:r>
      <w:r w:rsidRPr="00504F7E">
        <w:rPr>
          <w:bCs/>
          <w:sz w:val="28"/>
          <w:szCs w:val="28"/>
        </w:rPr>
        <w:t xml:space="preserve"> </w:t>
      </w:r>
    </w:p>
    <w:p w14:paraId="29D63719" w14:textId="77777777" w:rsidR="00737692" w:rsidRDefault="00737692" w:rsidP="00AE0F2D">
      <w:pPr>
        <w:spacing w:before="120" w:after="120" w:line="320" w:lineRule="exact"/>
        <w:ind w:firstLine="567"/>
        <w:jc w:val="both"/>
        <w:rPr>
          <w:sz w:val="28"/>
          <w:szCs w:val="28"/>
        </w:rPr>
      </w:pPr>
      <w:r w:rsidRPr="00CC39E4">
        <w:rPr>
          <w:sz w:val="28"/>
          <w:szCs w:val="28"/>
        </w:rPr>
        <w:t>Khoản 3 Điều 5 Luật Bình đẳng giới quy định</w:t>
      </w:r>
      <w:r>
        <w:rPr>
          <w:sz w:val="28"/>
          <w:szCs w:val="28"/>
        </w:rPr>
        <w:t>:</w:t>
      </w:r>
      <w:r w:rsidRPr="00CC39E4">
        <w:rPr>
          <w:sz w:val="28"/>
          <w:szCs w:val="28"/>
        </w:rPr>
        <w:t xml:space="preserve"> “</w:t>
      </w:r>
      <w:r>
        <w:rPr>
          <w:i/>
          <w:iCs/>
          <w:sz w:val="28"/>
          <w:szCs w:val="28"/>
        </w:rPr>
        <w:t xml:space="preserve">3. </w:t>
      </w:r>
      <w:r w:rsidRPr="005A6611">
        <w:rPr>
          <w:i/>
          <w:iCs/>
          <w:sz w:val="28"/>
          <w:szCs w:val="28"/>
        </w:rPr>
        <w:t>Bình đẳng giới là việc nam, nữ có vị trí, vai trò ngang nhau, được tạo điều kiện và cơ hội phát huy năng lực của mình cho sự phát triển của cộng đồng, của gia đình và thụ hưởng như nhau về thành quả của sự phát triển đó</w:t>
      </w:r>
      <w:r w:rsidRPr="00CC39E4">
        <w:rPr>
          <w:sz w:val="28"/>
          <w:szCs w:val="28"/>
        </w:rPr>
        <w:t>”;</w:t>
      </w:r>
    </w:p>
    <w:p w14:paraId="1A0C907A" w14:textId="77777777" w:rsidR="00737692" w:rsidRPr="00FB0A01" w:rsidRDefault="00737692" w:rsidP="00AE0F2D">
      <w:pPr>
        <w:spacing w:before="120" w:after="120" w:line="320" w:lineRule="exact"/>
        <w:ind w:firstLine="567"/>
        <w:jc w:val="both"/>
        <w:rPr>
          <w:sz w:val="28"/>
          <w:szCs w:val="28"/>
        </w:rPr>
      </w:pPr>
      <w:r w:rsidRPr="00FB0A01">
        <w:rPr>
          <w:sz w:val="28"/>
          <w:szCs w:val="28"/>
        </w:rPr>
        <w:lastRenderedPageBreak/>
        <w:t xml:space="preserve">Điều 6 Luật Bình đẳng giới quy định </w:t>
      </w:r>
      <w:bookmarkStart w:id="8" w:name="dieu_6"/>
      <w:r w:rsidRPr="00FB0A01">
        <w:rPr>
          <w:sz w:val="28"/>
          <w:szCs w:val="28"/>
        </w:rPr>
        <w:t>c</w:t>
      </w:r>
      <w:r w:rsidRPr="00FB0A01">
        <w:rPr>
          <w:sz w:val="28"/>
          <w:szCs w:val="28"/>
          <w:lang w:val="pt-BR"/>
        </w:rPr>
        <w:t>ác nguyên tắc cơ bản về bình đẳng giới</w:t>
      </w:r>
      <w:bookmarkEnd w:id="8"/>
      <w:r w:rsidRPr="00FB0A01">
        <w:rPr>
          <w:sz w:val="28"/>
          <w:szCs w:val="28"/>
          <w:lang w:val="pt-BR"/>
        </w:rPr>
        <w:t xml:space="preserve"> gồm:</w:t>
      </w:r>
    </w:p>
    <w:p w14:paraId="6F0F67DB" w14:textId="77777777" w:rsidR="00737692" w:rsidRPr="006E78BF" w:rsidRDefault="00737692" w:rsidP="00AE0F2D">
      <w:pPr>
        <w:spacing w:before="120" w:after="120" w:line="320" w:lineRule="exact"/>
        <w:ind w:firstLine="567"/>
        <w:jc w:val="both"/>
        <w:rPr>
          <w:i/>
          <w:iCs/>
          <w:sz w:val="28"/>
          <w:szCs w:val="28"/>
        </w:rPr>
      </w:pPr>
      <w:r>
        <w:rPr>
          <w:sz w:val="28"/>
          <w:szCs w:val="28"/>
          <w:lang w:val="pt-BR"/>
        </w:rPr>
        <w:t>“</w:t>
      </w:r>
      <w:r w:rsidRPr="006E78BF">
        <w:rPr>
          <w:i/>
          <w:iCs/>
          <w:sz w:val="28"/>
          <w:szCs w:val="28"/>
          <w:lang w:val="pt-BR"/>
        </w:rPr>
        <w:t>1. Nam, nữ bình đẳng trong các lĩnh vực của đời sống xã hội và gia đình.</w:t>
      </w:r>
    </w:p>
    <w:p w14:paraId="3D102259" w14:textId="77777777" w:rsidR="00737692" w:rsidRPr="006E78BF" w:rsidRDefault="00737692" w:rsidP="00AE0F2D">
      <w:pPr>
        <w:spacing w:before="120" w:after="120" w:line="320" w:lineRule="exact"/>
        <w:ind w:firstLine="567"/>
        <w:jc w:val="both"/>
        <w:rPr>
          <w:i/>
          <w:iCs/>
          <w:sz w:val="28"/>
          <w:szCs w:val="28"/>
        </w:rPr>
      </w:pPr>
      <w:r w:rsidRPr="006E78BF">
        <w:rPr>
          <w:i/>
          <w:iCs/>
          <w:sz w:val="28"/>
          <w:szCs w:val="28"/>
          <w:lang w:val="pt-BR"/>
        </w:rPr>
        <w:t>2. Nam, nữ không bị phân biệt đối xử về giới.</w:t>
      </w:r>
    </w:p>
    <w:p w14:paraId="2F029436" w14:textId="77777777" w:rsidR="00737692" w:rsidRPr="006E78BF" w:rsidRDefault="00737692" w:rsidP="00AE0F2D">
      <w:pPr>
        <w:spacing w:before="120" w:after="120" w:line="320" w:lineRule="exact"/>
        <w:ind w:firstLine="567"/>
        <w:jc w:val="both"/>
        <w:rPr>
          <w:i/>
          <w:iCs/>
          <w:sz w:val="28"/>
          <w:szCs w:val="28"/>
        </w:rPr>
      </w:pPr>
      <w:r w:rsidRPr="006E78BF">
        <w:rPr>
          <w:i/>
          <w:iCs/>
          <w:sz w:val="28"/>
          <w:szCs w:val="28"/>
          <w:lang w:val="pt-BR"/>
        </w:rPr>
        <w:t>3. Biện pháp thúc đẩy bình đẳng giới không bị coi là phân biệt đối xử về giới.</w:t>
      </w:r>
    </w:p>
    <w:p w14:paraId="10FCBA54" w14:textId="77777777" w:rsidR="00737692" w:rsidRPr="006E78BF" w:rsidRDefault="00737692" w:rsidP="00AE0F2D">
      <w:pPr>
        <w:spacing w:before="120" w:after="120" w:line="320" w:lineRule="exact"/>
        <w:ind w:firstLine="567"/>
        <w:jc w:val="both"/>
        <w:rPr>
          <w:i/>
          <w:iCs/>
          <w:spacing w:val="-6"/>
          <w:sz w:val="28"/>
          <w:szCs w:val="28"/>
        </w:rPr>
      </w:pPr>
      <w:r w:rsidRPr="006E78BF">
        <w:rPr>
          <w:i/>
          <w:iCs/>
          <w:spacing w:val="-6"/>
          <w:sz w:val="28"/>
          <w:szCs w:val="28"/>
        </w:rPr>
        <w:t>4. Chính sách bảo vệ và hỗ trợ người mẹ không bị coi là phân biệt đối xử về giới.</w:t>
      </w:r>
    </w:p>
    <w:p w14:paraId="4A84F2C5" w14:textId="77777777" w:rsidR="00737692" w:rsidRPr="00FB0A01" w:rsidRDefault="00737692" w:rsidP="00AE0F2D">
      <w:pPr>
        <w:spacing w:before="120" w:after="120" w:line="320" w:lineRule="exact"/>
        <w:ind w:firstLine="567"/>
        <w:jc w:val="both"/>
        <w:rPr>
          <w:rFonts w:ascii="Times New Roman Italic" w:hAnsi="Times New Roman Italic"/>
          <w:i/>
          <w:iCs/>
          <w:spacing w:val="-8"/>
          <w:sz w:val="28"/>
          <w:szCs w:val="28"/>
        </w:rPr>
      </w:pPr>
      <w:r w:rsidRPr="00FB0A01">
        <w:rPr>
          <w:rFonts w:ascii="Times New Roman Italic" w:hAnsi="Times New Roman Italic"/>
          <w:i/>
          <w:iCs/>
          <w:spacing w:val="-8"/>
          <w:sz w:val="28"/>
          <w:szCs w:val="28"/>
        </w:rPr>
        <w:t>5. Bảo đảm lồng ghép vấn đề bình đẳng giới trong xây dựng và thực thi pháp luật.</w:t>
      </w:r>
    </w:p>
    <w:p w14:paraId="696249A1" w14:textId="77777777" w:rsidR="00737692" w:rsidRPr="00FB0A01" w:rsidRDefault="00737692" w:rsidP="00AE0F2D">
      <w:pPr>
        <w:spacing w:before="120" w:after="120" w:line="320" w:lineRule="exact"/>
        <w:ind w:firstLine="567"/>
        <w:jc w:val="both"/>
        <w:rPr>
          <w:sz w:val="28"/>
          <w:szCs w:val="28"/>
        </w:rPr>
      </w:pPr>
      <w:r w:rsidRPr="00FB0A01">
        <w:rPr>
          <w:i/>
          <w:iCs/>
          <w:sz w:val="28"/>
          <w:szCs w:val="28"/>
        </w:rPr>
        <w:t>6. Thực hiện bình đẳng giới là trách nhiệm của cơ quan, tổ chức, gia đình, cá nhân.</w:t>
      </w:r>
      <w:r w:rsidRPr="00FB0A01">
        <w:rPr>
          <w:sz w:val="28"/>
          <w:szCs w:val="28"/>
        </w:rPr>
        <w:t>”</w:t>
      </w:r>
    </w:p>
    <w:p w14:paraId="7AAF8C10" w14:textId="77777777" w:rsidR="00737692" w:rsidRPr="00D96D25" w:rsidRDefault="00737692" w:rsidP="00AE0F2D">
      <w:pPr>
        <w:spacing w:before="120" w:after="120" w:line="320" w:lineRule="exact"/>
        <w:ind w:firstLine="567"/>
        <w:jc w:val="both"/>
        <w:rPr>
          <w:sz w:val="28"/>
          <w:szCs w:val="28"/>
        </w:rPr>
      </w:pPr>
      <w:bookmarkStart w:id="9" w:name="dieu_14"/>
      <w:r w:rsidRPr="00D96D25">
        <w:rPr>
          <w:sz w:val="28"/>
          <w:szCs w:val="28"/>
        </w:rPr>
        <w:t>Điều 14</w:t>
      </w:r>
      <w:r>
        <w:rPr>
          <w:sz w:val="28"/>
          <w:szCs w:val="28"/>
        </w:rPr>
        <w:t xml:space="preserve"> Luật Bình đẳng giới quy định: </w:t>
      </w:r>
      <w:bookmarkEnd w:id="9"/>
    </w:p>
    <w:p w14:paraId="3B9D3534" w14:textId="77777777" w:rsidR="00737692" w:rsidRPr="00D96D25" w:rsidRDefault="00737692" w:rsidP="00AE0F2D">
      <w:pPr>
        <w:spacing w:before="120" w:after="120" w:line="320" w:lineRule="exact"/>
        <w:ind w:firstLine="567"/>
        <w:jc w:val="both"/>
        <w:rPr>
          <w:i/>
          <w:iCs/>
          <w:sz w:val="28"/>
          <w:szCs w:val="28"/>
        </w:rPr>
      </w:pPr>
      <w:r>
        <w:rPr>
          <w:sz w:val="28"/>
          <w:szCs w:val="28"/>
        </w:rPr>
        <w:t>“</w:t>
      </w:r>
      <w:r w:rsidRPr="00D96D25">
        <w:rPr>
          <w:i/>
          <w:iCs/>
          <w:sz w:val="28"/>
          <w:szCs w:val="28"/>
        </w:rPr>
        <w:t>1. Nam, nữ bình đẳng về độ tuổi đi học, đào tạo, bồi dưỡng.</w:t>
      </w:r>
    </w:p>
    <w:p w14:paraId="190EDB3E" w14:textId="77777777" w:rsidR="00737692" w:rsidRPr="00D96D25" w:rsidRDefault="00737692" w:rsidP="00AE0F2D">
      <w:pPr>
        <w:spacing w:before="120" w:after="120" w:line="320" w:lineRule="exact"/>
        <w:ind w:firstLine="567"/>
        <w:jc w:val="both"/>
        <w:rPr>
          <w:i/>
          <w:iCs/>
          <w:sz w:val="28"/>
          <w:szCs w:val="28"/>
        </w:rPr>
      </w:pPr>
      <w:r w:rsidRPr="00D96D25">
        <w:rPr>
          <w:i/>
          <w:iCs/>
          <w:sz w:val="28"/>
          <w:szCs w:val="28"/>
        </w:rPr>
        <w:t>2. Nam, nữ bình đẳng trong việc lựa chọn ngành, nghề học tập, đào tạo.</w:t>
      </w:r>
    </w:p>
    <w:p w14:paraId="69FD9AB5" w14:textId="77777777" w:rsidR="00737692" w:rsidRPr="00D96D25" w:rsidRDefault="00737692" w:rsidP="00AE0F2D">
      <w:pPr>
        <w:spacing w:before="120" w:after="120" w:line="320" w:lineRule="exact"/>
        <w:ind w:firstLine="567"/>
        <w:jc w:val="both"/>
        <w:rPr>
          <w:sz w:val="28"/>
          <w:szCs w:val="28"/>
        </w:rPr>
      </w:pPr>
      <w:r w:rsidRPr="00D96D25">
        <w:rPr>
          <w:i/>
          <w:iCs/>
          <w:sz w:val="28"/>
          <w:szCs w:val="28"/>
        </w:rPr>
        <w:t>3. Nam, nữ bình đẳng trong việc tiếp cận và hưởng thụ các chính sách về giáo dục, đào tạo, bồi dưỡng chuyên môn, nghiệp vụ.</w:t>
      </w:r>
      <w:r>
        <w:rPr>
          <w:sz w:val="28"/>
          <w:szCs w:val="28"/>
        </w:rPr>
        <w:t>”</w:t>
      </w:r>
    </w:p>
    <w:p w14:paraId="41251301" w14:textId="77777777" w:rsidR="00737692" w:rsidRPr="005A6611" w:rsidRDefault="00737692" w:rsidP="00AE0F2D">
      <w:pPr>
        <w:spacing w:before="120" w:after="120" w:line="320" w:lineRule="exact"/>
        <w:ind w:firstLine="567"/>
        <w:jc w:val="both"/>
        <w:rPr>
          <w:sz w:val="28"/>
          <w:szCs w:val="28"/>
        </w:rPr>
      </w:pPr>
      <w:r>
        <w:rPr>
          <w:sz w:val="28"/>
          <w:szCs w:val="28"/>
        </w:rPr>
        <w:t xml:space="preserve">Khoản 4 Điều 40 Luật Bình đẳng giới quy định </w:t>
      </w:r>
      <w:r w:rsidRPr="005A6611">
        <w:rPr>
          <w:sz w:val="28"/>
          <w:szCs w:val="28"/>
        </w:rPr>
        <w:t>các hành vi vi phạm pháp luật về bình đẳng giới trong lĩnh vực giáo dục và đào tạo bao gồm:</w:t>
      </w:r>
    </w:p>
    <w:p w14:paraId="4656F3DD" w14:textId="77777777" w:rsidR="00737692" w:rsidRPr="005A6611" w:rsidRDefault="00737692" w:rsidP="00AE0F2D">
      <w:pPr>
        <w:spacing w:before="120" w:after="120" w:line="320" w:lineRule="exact"/>
        <w:ind w:firstLine="567"/>
        <w:jc w:val="both"/>
        <w:rPr>
          <w:i/>
          <w:iCs/>
          <w:sz w:val="28"/>
          <w:szCs w:val="28"/>
        </w:rPr>
      </w:pPr>
      <w:r>
        <w:rPr>
          <w:sz w:val="28"/>
          <w:szCs w:val="28"/>
          <w:lang w:val="pt-BR"/>
        </w:rPr>
        <w:t>“</w:t>
      </w:r>
      <w:r w:rsidRPr="005A6611">
        <w:rPr>
          <w:i/>
          <w:iCs/>
          <w:sz w:val="28"/>
          <w:szCs w:val="28"/>
          <w:lang w:val="pt-BR"/>
        </w:rPr>
        <w:t>a) Quy định tuổi đào tạo, tuổi tuyển sinh khác nhau giữa nam và nữ;</w:t>
      </w:r>
    </w:p>
    <w:p w14:paraId="10D651B6" w14:textId="77777777" w:rsidR="00737692" w:rsidRPr="005A6611" w:rsidRDefault="00737692" w:rsidP="00AE0F2D">
      <w:pPr>
        <w:spacing w:before="120" w:after="120" w:line="320" w:lineRule="exact"/>
        <w:ind w:firstLine="567"/>
        <w:jc w:val="both"/>
        <w:rPr>
          <w:i/>
          <w:iCs/>
          <w:sz w:val="28"/>
          <w:szCs w:val="28"/>
        </w:rPr>
      </w:pPr>
      <w:r w:rsidRPr="005A6611">
        <w:rPr>
          <w:i/>
          <w:iCs/>
          <w:sz w:val="28"/>
          <w:szCs w:val="28"/>
          <w:lang w:val="pt-BR"/>
        </w:rPr>
        <w:t>b) Vận động hoặc ép buộc người khác nghỉ học vì lý do giới tính;</w:t>
      </w:r>
    </w:p>
    <w:p w14:paraId="0909603A" w14:textId="77777777" w:rsidR="00737692" w:rsidRPr="005A6611" w:rsidRDefault="00737692" w:rsidP="00AE0F2D">
      <w:pPr>
        <w:spacing w:before="120" w:after="120" w:line="320" w:lineRule="exact"/>
        <w:ind w:firstLine="567"/>
        <w:jc w:val="both"/>
        <w:rPr>
          <w:i/>
          <w:iCs/>
          <w:sz w:val="28"/>
          <w:szCs w:val="28"/>
        </w:rPr>
      </w:pPr>
      <w:r w:rsidRPr="005A6611">
        <w:rPr>
          <w:i/>
          <w:iCs/>
          <w:sz w:val="28"/>
          <w:szCs w:val="28"/>
          <w:lang w:val="pt-BR"/>
        </w:rPr>
        <w:t>c) Từ chối tuyển sinh những người có đủ điều kiện vào các khóa đào tạo, bồi dưỡng vì lý do giới tính hoặc do việc mang thai, sinh con, nuôi con nhỏ;</w:t>
      </w:r>
    </w:p>
    <w:p w14:paraId="47BD51E2" w14:textId="77777777" w:rsidR="00737692" w:rsidRPr="005A6611" w:rsidRDefault="00737692" w:rsidP="00AE0F2D">
      <w:pPr>
        <w:spacing w:before="120" w:after="120" w:line="320" w:lineRule="exact"/>
        <w:ind w:firstLine="567"/>
        <w:jc w:val="both"/>
        <w:rPr>
          <w:sz w:val="28"/>
          <w:szCs w:val="28"/>
        </w:rPr>
      </w:pPr>
      <w:r w:rsidRPr="005A6611">
        <w:rPr>
          <w:i/>
          <w:iCs/>
          <w:sz w:val="28"/>
          <w:szCs w:val="28"/>
          <w:lang w:val="pt-BR"/>
        </w:rPr>
        <w:t>d) Giáo dục hướng nghiệp, biên soạn và phổ biến sách giáo khoa có định kiến giới.</w:t>
      </w:r>
      <w:r>
        <w:rPr>
          <w:sz w:val="28"/>
          <w:szCs w:val="28"/>
          <w:lang w:val="pt-BR"/>
        </w:rPr>
        <w:t>”</w:t>
      </w:r>
    </w:p>
    <w:p w14:paraId="44FB2983" w14:textId="77777777" w:rsidR="00737692" w:rsidRPr="00D96D25" w:rsidRDefault="00737692" w:rsidP="00AE0F2D">
      <w:pPr>
        <w:spacing w:before="120" w:after="120" w:line="320" w:lineRule="exact"/>
        <w:ind w:firstLine="567"/>
        <w:jc w:val="both"/>
        <w:rPr>
          <w:sz w:val="28"/>
          <w:szCs w:val="28"/>
        </w:rPr>
      </w:pPr>
      <w:r w:rsidRPr="00D96D25">
        <w:rPr>
          <w:sz w:val="28"/>
          <w:szCs w:val="28"/>
        </w:rPr>
        <w:t xml:space="preserve">Qua rà soát nội dung của dự án Luật cho thấy các quy định trong Luật đã đáp ứng các nguyên tắc bình đẳng giới, theo đó bảo đảm nam, nữ bình đẳng trong việc </w:t>
      </w:r>
      <w:r>
        <w:rPr>
          <w:sz w:val="28"/>
          <w:szCs w:val="28"/>
        </w:rPr>
        <w:t xml:space="preserve">tiếp cận, </w:t>
      </w:r>
      <w:r w:rsidRPr="00D96D25">
        <w:rPr>
          <w:sz w:val="28"/>
          <w:szCs w:val="28"/>
        </w:rPr>
        <w:t xml:space="preserve">thụ hưởng </w:t>
      </w:r>
      <w:r>
        <w:rPr>
          <w:sz w:val="28"/>
          <w:szCs w:val="28"/>
        </w:rPr>
        <w:t>các quyền, nghĩa vụ trong lĩnh vực giáo dục</w:t>
      </w:r>
      <w:r w:rsidRPr="00D96D25">
        <w:rPr>
          <w:sz w:val="28"/>
          <w:szCs w:val="28"/>
        </w:rPr>
        <w:t xml:space="preserve">. </w:t>
      </w:r>
      <w:r>
        <w:rPr>
          <w:sz w:val="28"/>
          <w:szCs w:val="28"/>
        </w:rPr>
        <w:t>C</w:t>
      </w:r>
      <w:r w:rsidRPr="00D96D25">
        <w:rPr>
          <w:sz w:val="28"/>
          <w:szCs w:val="28"/>
        </w:rPr>
        <w:t xml:space="preserve">ác cơ chế, chính sách quy định trong dự án Luật không ảnh hưởng đến cơ hội, điều kiện, năng lực thực hiện và việc thụ hưởng các quyền, lợi ích của mỗi giới, được áp dụng chung, không mang tính phân biệt đối xử về giới. </w:t>
      </w:r>
    </w:p>
    <w:p w14:paraId="72745B55" w14:textId="77777777" w:rsidR="00737692" w:rsidRPr="00D96D25" w:rsidRDefault="00737692" w:rsidP="00AE0F2D">
      <w:pPr>
        <w:spacing w:before="120" w:after="120" w:line="320" w:lineRule="exact"/>
        <w:ind w:firstLine="567"/>
        <w:jc w:val="both"/>
        <w:rPr>
          <w:sz w:val="28"/>
          <w:szCs w:val="28"/>
        </w:rPr>
      </w:pPr>
      <w:r w:rsidRPr="00D96D25">
        <w:rPr>
          <w:sz w:val="28"/>
          <w:szCs w:val="28"/>
        </w:rPr>
        <w:t xml:space="preserve">Có thể thấy rằng, khi quy định các chính sách trong dự án Luật, Bộ </w:t>
      </w:r>
      <w:r>
        <w:rPr>
          <w:sz w:val="28"/>
          <w:szCs w:val="28"/>
        </w:rPr>
        <w:t>Giáo dục và Đào tạo</w:t>
      </w:r>
      <w:r w:rsidRPr="00D96D25">
        <w:rPr>
          <w:sz w:val="28"/>
          <w:szCs w:val="28"/>
        </w:rPr>
        <w:t xml:space="preserve"> đã quan tâm đến vấn đề bình đẳng giới, không phân biệt, đối xử, đảm bảo quyền lợi bình đẳng cho nam và nữ như nhau theo quy định của pháp luật. </w:t>
      </w:r>
    </w:p>
    <w:p w14:paraId="74E0B66D" w14:textId="77777777" w:rsidR="00737692" w:rsidRPr="00FB1F83" w:rsidRDefault="00737692" w:rsidP="00AE0F2D">
      <w:pPr>
        <w:spacing w:before="120" w:after="120" w:line="320" w:lineRule="exact"/>
        <w:ind w:firstLine="567"/>
        <w:jc w:val="both"/>
        <w:rPr>
          <w:b/>
          <w:sz w:val="28"/>
          <w:szCs w:val="28"/>
        </w:rPr>
      </w:pPr>
      <w:r w:rsidRPr="00FB1F83">
        <w:rPr>
          <w:b/>
          <w:sz w:val="28"/>
          <w:szCs w:val="28"/>
        </w:rPr>
        <w:t xml:space="preserve">4. Việc thực hiện chính sách dân tộc </w:t>
      </w:r>
    </w:p>
    <w:p w14:paraId="6BC358D3" w14:textId="77777777" w:rsidR="00737692" w:rsidRPr="0064358B" w:rsidRDefault="00737692" w:rsidP="00AE0F2D">
      <w:pPr>
        <w:spacing w:before="120" w:after="120" w:line="320" w:lineRule="exact"/>
        <w:ind w:firstLine="567"/>
        <w:jc w:val="both"/>
        <w:rPr>
          <w:i/>
          <w:iCs/>
          <w:sz w:val="28"/>
          <w:szCs w:val="28"/>
        </w:rPr>
      </w:pPr>
      <w:r>
        <w:rPr>
          <w:sz w:val="28"/>
          <w:szCs w:val="28"/>
        </w:rPr>
        <w:t>Kết luận số 65-KL/TW ngày 30/10/2019 của Bộ Chính trị về tiếp tục thực hiện Nghị quyết số 24-NQ/TW của BCHTW Đảng khóa IX về công tác dân tộc trong tình hình mới đã quán triệt: “</w:t>
      </w:r>
      <w:r w:rsidRPr="0064358B">
        <w:rPr>
          <w:i/>
          <w:iCs/>
          <w:sz w:val="28"/>
          <w:szCs w:val="28"/>
        </w:rPr>
        <w:t xml:space="preserve">Nâng cao chất lượng công tác giáo dục và đào tạo đối với vùng đồng bào dân tộc thiểu số và miền núi. Giữ vững và phát huy thành quả xoá mù chữ, phổ cập giáo dục mầm non cho trẻ em 5 tuổi, phổ cập giáo dục tiểu học và trung học cơ sở. Nâng cao chất lượng và mở rộng hệ thống các </w:t>
      </w:r>
      <w:r w:rsidRPr="0064358B">
        <w:rPr>
          <w:i/>
          <w:iCs/>
          <w:sz w:val="28"/>
          <w:szCs w:val="28"/>
        </w:rPr>
        <w:lastRenderedPageBreak/>
        <w:t>trường phổ thông dân tộc nội trú, bán trú; hỗ trợ việc ăn, ở cho học sinh, sinh viên vùng địa bàn đặc biệt khó khăn.</w:t>
      </w:r>
    </w:p>
    <w:p w14:paraId="40337FC7" w14:textId="77777777" w:rsidR="00737692" w:rsidRDefault="00737692" w:rsidP="00AE0F2D">
      <w:pPr>
        <w:spacing w:before="120" w:after="120" w:line="320" w:lineRule="exact"/>
        <w:ind w:firstLine="567"/>
        <w:jc w:val="both"/>
        <w:rPr>
          <w:sz w:val="28"/>
          <w:szCs w:val="28"/>
        </w:rPr>
      </w:pPr>
      <w:r w:rsidRPr="0064358B">
        <w:rPr>
          <w:i/>
          <w:iCs/>
          <w:sz w:val="28"/>
          <w:szCs w:val="28"/>
        </w:rPr>
        <w:t>Đổi mới phương thức tuyển sinh theo hướng cử tuyển, chế độ dự bị đại học, đào tạo nghề cho đối tượng người dân tộc thiểu số. Có chính sách giải quyết việc làm đối với thanh niên dân tộc thiểu số sau khi tốt nghiệp đại học, cao đẳng và đào tạo nghề; có cơ chế chăm lo đời sống cho đội ngũ giáo viên, cán bộ quản lý giáo dục công tác ở vùng đồng bào dân tộc thiểu số và miền núi</w:t>
      </w:r>
      <w:r>
        <w:rPr>
          <w:sz w:val="28"/>
          <w:szCs w:val="28"/>
        </w:rPr>
        <w:t>”.</w:t>
      </w:r>
    </w:p>
    <w:p w14:paraId="12B9C924" w14:textId="77777777" w:rsidR="00737692" w:rsidRDefault="00737692" w:rsidP="00AE0F2D">
      <w:pPr>
        <w:spacing w:before="120" w:after="120" w:line="320" w:lineRule="exact"/>
        <w:ind w:firstLine="567"/>
        <w:jc w:val="both"/>
        <w:rPr>
          <w:sz w:val="28"/>
          <w:szCs w:val="28"/>
        </w:rPr>
      </w:pPr>
      <w:r>
        <w:rPr>
          <w:sz w:val="28"/>
          <w:szCs w:val="28"/>
        </w:rPr>
        <w:t>Luật Giáo dục 2019 đã có những quy định nhằm bảo đảm quyền và lợi ích hợp pháp của đồng bào dân tộc, bảo đảm sự bình đẳng giữa các dân tộc, quy định chính sách phát triển giáo dục vùng đồng bào dân tộc thiểu số, phù hợp với tinh thần chỉ đạo tại Kết luận số 65-KL/TW. Cụ thể:</w:t>
      </w:r>
    </w:p>
    <w:p w14:paraId="7C66275E" w14:textId="77777777" w:rsidR="00737692" w:rsidRPr="00EC0CC4" w:rsidRDefault="00737692" w:rsidP="00AE0F2D">
      <w:pPr>
        <w:spacing w:before="120" w:after="120" w:line="320" w:lineRule="exact"/>
        <w:ind w:firstLine="567"/>
        <w:jc w:val="both"/>
        <w:rPr>
          <w:sz w:val="28"/>
          <w:szCs w:val="28"/>
        </w:rPr>
      </w:pPr>
      <w:r>
        <w:rPr>
          <w:sz w:val="28"/>
          <w:szCs w:val="28"/>
        </w:rPr>
        <w:t xml:space="preserve">Khoản 2 Điều 11: </w:t>
      </w:r>
      <w:bookmarkStart w:id="10" w:name="khoan_2_11"/>
      <w:r w:rsidRPr="00EC0CC4">
        <w:rPr>
          <w:i/>
          <w:iCs/>
          <w:sz w:val="28"/>
          <w:szCs w:val="28"/>
        </w:rPr>
        <w:t xml:space="preserve">Nhà nước khuyến khích, tạo điều kiện để người dân tộc thiểu số được học tiếng nói, chữ viết của dân tộc mình theo quy định của Chính phủ; </w:t>
      </w:r>
      <w:bookmarkEnd w:id="10"/>
      <w:r>
        <w:rPr>
          <w:i/>
          <w:iCs/>
          <w:sz w:val="28"/>
          <w:szCs w:val="28"/>
        </w:rPr>
        <w:t>..</w:t>
      </w:r>
      <w:r w:rsidRPr="00EC0CC4">
        <w:rPr>
          <w:i/>
          <w:iCs/>
          <w:sz w:val="28"/>
          <w:szCs w:val="28"/>
        </w:rPr>
        <w:t>.</w:t>
      </w:r>
    </w:p>
    <w:p w14:paraId="76013150" w14:textId="77777777" w:rsidR="00737692" w:rsidRPr="00E1146F" w:rsidRDefault="00737692" w:rsidP="00AE0F2D">
      <w:pPr>
        <w:spacing w:before="120" w:after="120" w:line="320" w:lineRule="exact"/>
        <w:ind w:firstLine="567"/>
        <w:jc w:val="both"/>
        <w:rPr>
          <w:lang w:val="nl-NL"/>
        </w:rPr>
      </w:pPr>
      <w:r>
        <w:rPr>
          <w:sz w:val="28"/>
          <w:szCs w:val="28"/>
        </w:rPr>
        <w:t xml:space="preserve"> Khoản 1 Điều 13: </w:t>
      </w:r>
      <w:r w:rsidRPr="002715E7">
        <w:rPr>
          <w:i/>
          <w:iCs/>
          <w:sz w:val="28"/>
          <w:szCs w:val="28"/>
        </w:rPr>
        <w:t>Học tập là quyền và nghĩa vụ của công dân. Mọi công dân không phân biệt dân tộc, tôn giáo, tín ngưỡng, giới tính, đặc điểm cá nhân, nguồn gốc gia đình, địa vị xã hội, hoàn cảnh kinh tế đều bình đẳng về cơ hội học tập.</w:t>
      </w:r>
    </w:p>
    <w:p w14:paraId="26CDC71F" w14:textId="77777777" w:rsidR="00737692" w:rsidRDefault="00737692" w:rsidP="00AE0F2D">
      <w:pPr>
        <w:spacing w:before="120" w:after="120" w:line="320" w:lineRule="exact"/>
        <w:ind w:firstLine="567"/>
        <w:jc w:val="both"/>
        <w:rPr>
          <w:sz w:val="28"/>
          <w:szCs w:val="28"/>
        </w:rPr>
      </w:pPr>
      <w:r>
        <w:rPr>
          <w:sz w:val="28"/>
          <w:szCs w:val="28"/>
        </w:rPr>
        <w:t xml:space="preserve">Khoản 2 Điều 17: </w:t>
      </w:r>
      <w:r w:rsidRPr="005652AC">
        <w:rPr>
          <w:i/>
          <w:iCs/>
          <w:sz w:val="28"/>
          <w:szCs w:val="28"/>
        </w:rPr>
        <w:t>Nhà nước ưu tiên đầu tư và thu hút các nguồn đầu tư khác cho giáo dục; ưu tiên đầu tư cho phổ cập giáo dục, phát triển giáo dục ở miền núi, hải đảo, vùng đồng bào dân tộc thiểu số, vùng có điều kiện kinh tế - xã hội đặc biệt khó khăn, địa bàn có khu công nghiệp.</w:t>
      </w:r>
    </w:p>
    <w:p w14:paraId="3F5CA9E2" w14:textId="77777777" w:rsidR="00737692" w:rsidRPr="00582ED1" w:rsidRDefault="00737692" w:rsidP="00AE0F2D">
      <w:pPr>
        <w:spacing w:before="120" w:after="120" w:line="320" w:lineRule="exact"/>
        <w:ind w:firstLine="567"/>
        <w:jc w:val="both"/>
        <w:rPr>
          <w:sz w:val="28"/>
          <w:szCs w:val="28"/>
        </w:rPr>
      </w:pPr>
      <w:r>
        <w:rPr>
          <w:sz w:val="28"/>
          <w:szCs w:val="28"/>
        </w:rPr>
        <w:t xml:space="preserve">Khoản 1 Điều 21: </w:t>
      </w:r>
      <w:r w:rsidRPr="00582ED1">
        <w:rPr>
          <w:i/>
          <w:iCs/>
          <w:sz w:val="28"/>
          <w:szCs w:val="28"/>
        </w:rPr>
        <w:t xml:space="preserve">Cấm lợi dụng hoạt động giáo dục để xuyên tạc chủ trương, chính sách, pháp luật của Nhà nước, chống lại Nhà nước Cộng hòa xã hội chủ nghĩa Việt Nam, chia rẽ khối đại đoàn kết toàn dân tộc, </w:t>
      </w:r>
      <w:r>
        <w:rPr>
          <w:i/>
          <w:iCs/>
          <w:sz w:val="28"/>
          <w:szCs w:val="28"/>
        </w:rPr>
        <w:t>..</w:t>
      </w:r>
      <w:r w:rsidRPr="00582ED1">
        <w:rPr>
          <w:sz w:val="28"/>
          <w:szCs w:val="28"/>
        </w:rPr>
        <w:t>.</w:t>
      </w:r>
    </w:p>
    <w:p w14:paraId="60EE10BA" w14:textId="77777777" w:rsidR="00737692" w:rsidRPr="0033074E" w:rsidRDefault="00737692" w:rsidP="00AE0F2D">
      <w:pPr>
        <w:spacing w:before="120" w:after="120" w:line="320" w:lineRule="exact"/>
        <w:ind w:firstLine="567"/>
        <w:jc w:val="both"/>
        <w:rPr>
          <w:i/>
          <w:iCs/>
          <w:sz w:val="28"/>
          <w:szCs w:val="28"/>
        </w:rPr>
      </w:pPr>
      <w:r>
        <w:rPr>
          <w:sz w:val="28"/>
          <w:szCs w:val="28"/>
        </w:rPr>
        <w:t xml:space="preserve">Khoản 1 Điều 27: </w:t>
      </w:r>
      <w:r w:rsidRPr="0033074E">
        <w:rPr>
          <w:i/>
          <w:iCs/>
          <w:sz w:val="28"/>
          <w:szCs w:val="28"/>
        </w:rPr>
        <w:t>Nhà nước có chính sách đầu tư phát triển giáo dục mầm non; ưu tiên phát triển giáo dục mầm non ở miền núi, hải đảo, vùng đồng bào dân tộc thiểu số, vùng có điều kiện kinh tế - xã hội đặc biệt khó khăn, địa bàn có khu công nghiệp.</w:t>
      </w:r>
    </w:p>
    <w:p w14:paraId="2804904E" w14:textId="77777777" w:rsidR="00737692" w:rsidRDefault="00737692" w:rsidP="00AE0F2D">
      <w:pPr>
        <w:spacing w:before="120" w:after="120" w:line="320" w:lineRule="exact"/>
        <w:ind w:firstLine="567"/>
        <w:jc w:val="both"/>
        <w:rPr>
          <w:sz w:val="28"/>
          <w:szCs w:val="28"/>
        </w:rPr>
      </w:pPr>
      <w:r>
        <w:rPr>
          <w:sz w:val="28"/>
          <w:szCs w:val="28"/>
        </w:rPr>
        <w:t xml:space="preserve">Điểm b khoản 2 Điều 28: </w:t>
      </w:r>
      <w:r w:rsidRPr="001B1DB8">
        <w:rPr>
          <w:sz w:val="28"/>
          <w:szCs w:val="28"/>
        </w:rPr>
        <w:t>Trường hợp học sinh được học vượt lớp, học ở độ tuổi cao hơn tuổi quy định tại khoản 1 Điều này bao gồm:</w:t>
      </w:r>
      <w:r>
        <w:rPr>
          <w:sz w:val="28"/>
          <w:szCs w:val="28"/>
        </w:rPr>
        <w:t xml:space="preserve"> </w:t>
      </w:r>
      <w:r w:rsidRPr="001B1DB8">
        <w:rPr>
          <w:i/>
          <w:iCs/>
          <w:sz w:val="28"/>
          <w:szCs w:val="28"/>
        </w:rPr>
        <w:t>b) Học sinh học ở độ tuổi cao hơn tuổi quy định trong trường hợp học sinh học lưu ban, học sinh ở vùng có điều kiện kinh tế - xã hội đặc biệt khó khăn, học sinh là người dân tộc thiểu số,</w:t>
      </w:r>
      <w:r>
        <w:rPr>
          <w:i/>
          <w:iCs/>
          <w:sz w:val="28"/>
          <w:szCs w:val="28"/>
        </w:rPr>
        <w:t>…</w:t>
      </w:r>
    </w:p>
    <w:p w14:paraId="5220C6EB" w14:textId="77777777" w:rsidR="00737692" w:rsidRDefault="00737692" w:rsidP="00AE0F2D">
      <w:pPr>
        <w:spacing w:before="120" w:after="120" w:line="320" w:lineRule="exact"/>
        <w:ind w:firstLine="567"/>
        <w:jc w:val="both"/>
        <w:rPr>
          <w:sz w:val="28"/>
          <w:szCs w:val="28"/>
        </w:rPr>
      </w:pPr>
      <w:r>
        <w:rPr>
          <w:sz w:val="28"/>
          <w:szCs w:val="28"/>
        </w:rPr>
        <w:t xml:space="preserve">Khoản 4 Điều 28: </w:t>
      </w:r>
      <w:bookmarkStart w:id="11" w:name="khoan_4_28"/>
      <w:r w:rsidRPr="00A6397F">
        <w:rPr>
          <w:i/>
          <w:iCs/>
          <w:sz w:val="28"/>
          <w:szCs w:val="28"/>
        </w:rPr>
        <w:t xml:space="preserve">Bộ trưởng Bộ Giáo dục và Đào tạo quy định việc dạy và học tiếng Việt cho trẻ em là người dân tộc thiểu số trước khi vào học lớp một; </w:t>
      </w:r>
      <w:r>
        <w:rPr>
          <w:i/>
          <w:iCs/>
          <w:sz w:val="28"/>
          <w:szCs w:val="28"/>
        </w:rPr>
        <w:t>…</w:t>
      </w:r>
      <w:r w:rsidRPr="00A6397F">
        <w:rPr>
          <w:i/>
          <w:iCs/>
          <w:sz w:val="28"/>
          <w:szCs w:val="28"/>
        </w:rPr>
        <w:t>; các trường hợp quy định tại khoản 2 Điều này.</w:t>
      </w:r>
      <w:bookmarkEnd w:id="11"/>
    </w:p>
    <w:p w14:paraId="4E7C0341" w14:textId="77777777" w:rsidR="00737692" w:rsidRDefault="00737692" w:rsidP="00AE0F2D">
      <w:pPr>
        <w:spacing w:before="120" w:after="120" w:line="320" w:lineRule="exact"/>
        <w:ind w:firstLine="567"/>
        <w:jc w:val="both"/>
        <w:rPr>
          <w:sz w:val="28"/>
          <w:szCs w:val="28"/>
        </w:rPr>
      </w:pPr>
      <w:r>
        <w:rPr>
          <w:sz w:val="28"/>
          <w:szCs w:val="28"/>
        </w:rPr>
        <w:t xml:space="preserve">Điểm a khoản 1 Điều 32: </w:t>
      </w:r>
      <w:r w:rsidRPr="00077A1B">
        <w:rPr>
          <w:i/>
          <w:iCs/>
          <w:sz w:val="28"/>
          <w:szCs w:val="28"/>
        </w:rPr>
        <w:t xml:space="preserve">Sách giáo khoa triển khai chương trình giáo dục phổ thông, </w:t>
      </w:r>
      <w:r>
        <w:rPr>
          <w:i/>
          <w:iCs/>
          <w:sz w:val="28"/>
          <w:szCs w:val="28"/>
        </w:rPr>
        <w:t>…</w:t>
      </w:r>
      <w:r w:rsidRPr="00077A1B">
        <w:rPr>
          <w:i/>
          <w:iCs/>
          <w:sz w:val="28"/>
          <w:szCs w:val="28"/>
        </w:rPr>
        <w:t>; nội dung và hình thức sách giáo khoa không mang định kiến dân tộc, tôn giáo, nghề nghiệp, giới, lứa tuổi và địa vị xã hội;</w:t>
      </w:r>
      <w:r>
        <w:rPr>
          <w:i/>
          <w:iCs/>
          <w:sz w:val="28"/>
          <w:szCs w:val="28"/>
        </w:rPr>
        <w:t>…</w:t>
      </w:r>
    </w:p>
    <w:p w14:paraId="0695C54F" w14:textId="77777777" w:rsidR="00737692" w:rsidRDefault="00737692" w:rsidP="00AE0F2D">
      <w:pPr>
        <w:spacing w:before="120" w:after="120" w:line="320" w:lineRule="exact"/>
        <w:ind w:firstLine="567"/>
        <w:jc w:val="both"/>
        <w:rPr>
          <w:sz w:val="28"/>
          <w:szCs w:val="28"/>
        </w:rPr>
      </w:pPr>
      <w:r>
        <w:rPr>
          <w:sz w:val="28"/>
          <w:szCs w:val="28"/>
        </w:rPr>
        <w:lastRenderedPageBreak/>
        <w:t xml:space="preserve">Điều 61 quy định về việc </w:t>
      </w:r>
      <w:r w:rsidRPr="007647A2">
        <w:rPr>
          <w:i/>
          <w:iCs/>
          <w:sz w:val="28"/>
          <w:szCs w:val="28"/>
        </w:rPr>
        <w:t>thành lập trường phổ thông dân tộc nội trú, trường phổ thông dân tộc bán trú, trường dự bị đại học và chính sách ưu tiên cho các trường chuyên biệt này</w:t>
      </w:r>
      <w:r>
        <w:rPr>
          <w:sz w:val="28"/>
          <w:szCs w:val="28"/>
        </w:rPr>
        <w:t xml:space="preserve">. </w:t>
      </w:r>
    </w:p>
    <w:p w14:paraId="3ABF225E" w14:textId="77777777" w:rsidR="00737692" w:rsidRPr="00BD4EF0" w:rsidRDefault="00737692" w:rsidP="00AE0F2D">
      <w:pPr>
        <w:spacing w:before="120" w:after="120" w:line="320" w:lineRule="exact"/>
        <w:ind w:firstLine="567"/>
        <w:jc w:val="both"/>
        <w:rPr>
          <w:sz w:val="28"/>
          <w:szCs w:val="28"/>
        </w:rPr>
      </w:pPr>
      <w:r>
        <w:rPr>
          <w:sz w:val="28"/>
          <w:szCs w:val="28"/>
        </w:rPr>
        <w:t xml:space="preserve">Khoản 2 Điều 77: </w:t>
      </w:r>
      <w:r w:rsidRPr="00BD4EF0">
        <w:rPr>
          <w:i/>
          <w:iCs/>
          <w:sz w:val="28"/>
          <w:szCs w:val="28"/>
        </w:rPr>
        <w:t xml:space="preserve">Nhà giáo công tác tại </w:t>
      </w:r>
      <w:r>
        <w:rPr>
          <w:i/>
          <w:iCs/>
          <w:sz w:val="28"/>
          <w:szCs w:val="28"/>
        </w:rPr>
        <w:t>…</w:t>
      </w:r>
      <w:r w:rsidRPr="00BD4EF0">
        <w:rPr>
          <w:i/>
          <w:iCs/>
          <w:sz w:val="28"/>
          <w:szCs w:val="28"/>
        </w:rPr>
        <w:t>, trường phổ thông dân tộc nội trú, trường phổ thông dân tộc bán trú, trường dự bị đại học</w:t>
      </w:r>
      <w:r>
        <w:rPr>
          <w:i/>
          <w:iCs/>
          <w:sz w:val="28"/>
          <w:szCs w:val="28"/>
        </w:rPr>
        <w:t>…</w:t>
      </w:r>
      <w:r w:rsidRPr="00BD4EF0">
        <w:rPr>
          <w:i/>
          <w:iCs/>
          <w:sz w:val="28"/>
          <w:szCs w:val="28"/>
        </w:rPr>
        <w:t xml:space="preserve"> được hưởng chế độ phụ cấp và chính sách ưu đãi</w:t>
      </w:r>
      <w:r w:rsidRPr="00BD4EF0">
        <w:rPr>
          <w:sz w:val="28"/>
          <w:szCs w:val="28"/>
        </w:rPr>
        <w:t>.</w:t>
      </w:r>
    </w:p>
    <w:p w14:paraId="5196529A" w14:textId="77777777" w:rsidR="00737692" w:rsidRDefault="00737692" w:rsidP="00AE0F2D">
      <w:pPr>
        <w:spacing w:before="120" w:after="120" w:line="320" w:lineRule="exact"/>
        <w:ind w:firstLine="567"/>
        <w:jc w:val="both"/>
        <w:rPr>
          <w:sz w:val="28"/>
          <w:szCs w:val="28"/>
        </w:rPr>
      </w:pPr>
      <w:r>
        <w:rPr>
          <w:sz w:val="28"/>
          <w:szCs w:val="28"/>
        </w:rPr>
        <w:t xml:space="preserve">Khoản 1, 2 Điều 85 quy định về </w:t>
      </w:r>
      <w:r w:rsidRPr="007647A2">
        <w:rPr>
          <w:i/>
          <w:iCs/>
          <w:sz w:val="28"/>
          <w:szCs w:val="28"/>
        </w:rPr>
        <w:t>chính sách cấp học bổng chính sách cho sinh viên hệ cử tuyển, học sinh trường dự bị đại học, trường phổ thông dân tộc nội trú; chính sách trợ cấp và miễn, giảm học phí cho người học là đối tượng được hưởng chính sách xã hội, người dân tộc thiểu số ở vùng có điều kiện kinh tế - xã hội đặc biệt khó khăn</w:t>
      </w:r>
      <w:r>
        <w:rPr>
          <w:sz w:val="28"/>
          <w:szCs w:val="28"/>
        </w:rPr>
        <w:t>.</w:t>
      </w:r>
    </w:p>
    <w:p w14:paraId="0EEBD1B6" w14:textId="77777777" w:rsidR="00737692" w:rsidRDefault="00737692" w:rsidP="00AE0F2D">
      <w:pPr>
        <w:spacing w:before="120" w:after="120" w:line="320" w:lineRule="exact"/>
        <w:ind w:firstLine="567"/>
        <w:jc w:val="both"/>
        <w:rPr>
          <w:sz w:val="28"/>
          <w:szCs w:val="28"/>
        </w:rPr>
      </w:pPr>
      <w:r>
        <w:rPr>
          <w:sz w:val="28"/>
          <w:szCs w:val="28"/>
        </w:rPr>
        <w:t xml:space="preserve">Điều 87 quy định về </w:t>
      </w:r>
      <w:r w:rsidRPr="007647A2">
        <w:rPr>
          <w:i/>
          <w:iCs/>
          <w:sz w:val="28"/>
          <w:szCs w:val="28"/>
        </w:rPr>
        <w:t>chế độ cử tuyển đối với học sinh là người dân tộc thiểu số rất ít người; học sinh là người dân tộc thiểu số ở vùng có điều kiện kinh tế - xã hội đặc biệt khó khăn chưa có hoặc có rất ít cán bộ, công chức, viên chức là người dân tộc thiểu số</w:t>
      </w:r>
      <w:r>
        <w:rPr>
          <w:sz w:val="28"/>
          <w:szCs w:val="28"/>
        </w:rPr>
        <w:t>.</w:t>
      </w:r>
    </w:p>
    <w:p w14:paraId="07D8FEF3" w14:textId="77777777" w:rsidR="00737692" w:rsidRDefault="00737692" w:rsidP="00AE0F2D">
      <w:pPr>
        <w:spacing w:before="120" w:after="120" w:line="320" w:lineRule="exact"/>
        <w:ind w:firstLine="567"/>
        <w:jc w:val="both"/>
        <w:rPr>
          <w:sz w:val="28"/>
          <w:szCs w:val="28"/>
        </w:rPr>
      </w:pPr>
      <w:r>
        <w:rPr>
          <w:sz w:val="28"/>
          <w:szCs w:val="28"/>
        </w:rPr>
        <w:t xml:space="preserve">Khoản 2 Điều 96 quy định: </w:t>
      </w:r>
      <w:r w:rsidRPr="00F61014">
        <w:rPr>
          <w:i/>
          <w:iCs/>
          <w:sz w:val="28"/>
          <w:szCs w:val="28"/>
        </w:rPr>
        <w:t>... bảo đảm ngân sách để thực hiện phổ cập giáo dục, phát triển giáo dục ở vùng dân tộc thiểu số và vùng có điều kiện kinh tế - xã hội đặc biệt khó khăn.</w:t>
      </w:r>
    </w:p>
    <w:p w14:paraId="2AB95CDC" w14:textId="77777777" w:rsidR="00737692" w:rsidRPr="0008567A" w:rsidRDefault="00737692" w:rsidP="00AE0F2D">
      <w:pPr>
        <w:spacing w:before="120" w:after="120" w:line="320" w:lineRule="exact"/>
        <w:ind w:firstLine="567"/>
        <w:jc w:val="both"/>
        <w:rPr>
          <w:sz w:val="28"/>
          <w:szCs w:val="28"/>
        </w:rPr>
      </w:pPr>
      <w:r>
        <w:rPr>
          <w:sz w:val="28"/>
          <w:szCs w:val="28"/>
        </w:rPr>
        <w:t xml:space="preserve">Khoản 4 Điều 99 quy định: </w:t>
      </w:r>
      <w:r w:rsidRPr="0008567A">
        <w:rPr>
          <w:i/>
          <w:iCs/>
          <w:sz w:val="28"/>
          <w:szCs w:val="28"/>
        </w:rPr>
        <w:t>Trẻ em mầm non 05 tuổi ở thôn, xã đặc biệt khó khăn, vùng đồng bào dân tộc thiểu số, vùng sâu, vùng xa, vùng bãi ngang ven biển, hải đảo được miễn học phí</w:t>
      </w:r>
      <w:r w:rsidRPr="0008567A">
        <w:rPr>
          <w:sz w:val="28"/>
          <w:szCs w:val="28"/>
        </w:rPr>
        <w:t>.</w:t>
      </w:r>
    </w:p>
    <w:p w14:paraId="242C40AF" w14:textId="78B615E7" w:rsidR="00737692" w:rsidRDefault="00737692" w:rsidP="00AE0F2D">
      <w:pPr>
        <w:spacing w:before="120" w:after="120" w:line="320" w:lineRule="exact"/>
        <w:ind w:firstLine="567"/>
        <w:jc w:val="both"/>
        <w:rPr>
          <w:sz w:val="28"/>
          <w:szCs w:val="28"/>
        </w:rPr>
      </w:pPr>
      <w:r>
        <w:rPr>
          <w:sz w:val="28"/>
          <w:szCs w:val="28"/>
        </w:rPr>
        <w:t xml:space="preserve">Về cơ bản dự </w:t>
      </w:r>
      <w:r w:rsidR="009E1208">
        <w:rPr>
          <w:sz w:val="28"/>
          <w:szCs w:val="28"/>
        </w:rPr>
        <w:t>án</w:t>
      </w:r>
      <w:r>
        <w:rPr>
          <w:sz w:val="28"/>
          <w:szCs w:val="28"/>
        </w:rPr>
        <w:t xml:space="preserve"> Luật sửa đổi, bổ sung một số điều của Luật Giáo dục không làm thay đổi các quy định liên quan đến chính sách dân tộc đã được quy định tại Luật năm 2019. Ngoài ra, để bảo đảm thuận lợi hơn cho quá trình thực hiện các chính sách dân tộc trong lĩnh vực giáo dục, dự</w:t>
      </w:r>
      <w:r w:rsidR="009E1208">
        <w:rPr>
          <w:sz w:val="28"/>
          <w:szCs w:val="28"/>
        </w:rPr>
        <w:t xml:space="preserve"> án</w:t>
      </w:r>
      <w:r>
        <w:rPr>
          <w:sz w:val="28"/>
          <w:szCs w:val="28"/>
        </w:rPr>
        <w:t xml:space="preserve"> Luật có bổ sung một số quy định mới như sau:</w:t>
      </w:r>
    </w:p>
    <w:p w14:paraId="50BA4E78" w14:textId="77777777" w:rsidR="00737692" w:rsidRPr="007F2D7C" w:rsidRDefault="00737692" w:rsidP="00AE0F2D">
      <w:pPr>
        <w:spacing w:before="120" w:after="120" w:line="320" w:lineRule="exact"/>
        <w:ind w:firstLine="567"/>
        <w:jc w:val="both"/>
        <w:rPr>
          <w:sz w:val="28"/>
          <w:szCs w:val="28"/>
        </w:rPr>
      </w:pPr>
      <w:r w:rsidRPr="007F2D7C">
        <w:rPr>
          <w:sz w:val="28"/>
          <w:szCs w:val="28"/>
        </w:rPr>
        <w:t>(i</w:t>
      </w:r>
      <w:r>
        <w:rPr>
          <w:sz w:val="28"/>
          <w:szCs w:val="28"/>
        </w:rPr>
        <w:t xml:space="preserve">) </w:t>
      </w:r>
      <w:r w:rsidRPr="007F2D7C">
        <w:rPr>
          <w:sz w:val="28"/>
          <w:szCs w:val="28"/>
        </w:rPr>
        <w:t>Quy định cụ thể Bộ trưởng Bộ GDĐT có thẩm quyền ban hành quy chế tổ chức và hoạt động</w:t>
      </w:r>
      <w:r>
        <w:rPr>
          <w:sz w:val="28"/>
          <w:szCs w:val="28"/>
        </w:rPr>
        <w:t xml:space="preserve"> của</w:t>
      </w:r>
      <w:r w:rsidRPr="007F2D7C">
        <w:rPr>
          <w:sz w:val="28"/>
          <w:szCs w:val="28"/>
        </w:rPr>
        <w:t xml:space="preserve"> trường phổ thông dân tộc nội trú, trường phổ thông dân tộc bán trú, trường dự bị đại học nhằm tạo cơ sở pháp lý vững chắc để ban hành văn bản QPPL hướng dẫn về tổ chức, hoạt động của các loại hình trường này.</w:t>
      </w:r>
    </w:p>
    <w:p w14:paraId="3B03480F" w14:textId="77777777" w:rsidR="00737692" w:rsidRDefault="00737692" w:rsidP="00AE0F2D">
      <w:pPr>
        <w:spacing w:before="120" w:after="120" w:line="320" w:lineRule="exact"/>
        <w:ind w:firstLine="567"/>
        <w:jc w:val="both"/>
        <w:rPr>
          <w:sz w:val="28"/>
          <w:szCs w:val="28"/>
        </w:rPr>
      </w:pPr>
      <w:r w:rsidRPr="0039378F">
        <w:rPr>
          <w:sz w:val="28"/>
          <w:szCs w:val="28"/>
        </w:rPr>
        <w:t xml:space="preserve">(ii) Bổ sung quy định miễn học phí </w:t>
      </w:r>
      <w:r>
        <w:rPr>
          <w:sz w:val="28"/>
          <w:szCs w:val="28"/>
        </w:rPr>
        <w:t>đối với t</w:t>
      </w:r>
      <w:r w:rsidRPr="0039378F">
        <w:rPr>
          <w:sz w:val="28"/>
          <w:szCs w:val="28"/>
        </w:rPr>
        <w:t>rẻ em mầm non, học sinh phổ thông trong cơ sở giáo dục công lập</w:t>
      </w:r>
      <w:r>
        <w:rPr>
          <w:sz w:val="28"/>
          <w:szCs w:val="28"/>
        </w:rPr>
        <w:t>; hỗ trợ tiền đóng học phí đối với t</w:t>
      </w:r>
      <w:r w:rsidRPr="0039378F">
        <w:rPr>
          <w:sz w:val="28"/>
          <w:szCs w:val="28"/>
        </w:rPr>
        <w:t>rẻ em, học sinh phổ thông trong cơ sở giáo dục dân lập, tư thục</w:t>
      </w:r>
      <w:r>
        <w:rPr>
          <w:sz w:val="28"/>
          <w:szCs w:val="28"/>
        </w:rPr>
        <w:t xml:space="preserve"> (bao gồm cả đối tượng là trẻ em, học sinh là người dân tộc thiểu số).</w:t>
      </w:r>
    </w:p>
    <w:p w14:paraId="0483C368" w14:textId="24813213" w:rsidR="00737692" w:rsidRPr="00A1130D" w:rsidRDefault="00737692" w:rsidP="00A1130D">
      <w:pPr>
        <w:spacing w:before="120" w:after="120" w:line="320" w:lineRule="exact"/>
        <w:ind w:firstLine="567"/>
        <w:jc w:val="both"/>
        <w:rPr>
          <w:sz w:val="28"/>
          <w:szCs w:val="28"/>
        </w:rPr>
      </w:pPr>
      <w:r w:rsidRPr="003433A9">
        <w:rPr>
          <w:rFonts w:asciiTheme="majorHAnsi" w:hAnsiTheme="majorHAnsi" w:cstheme="majorHAnsi"/>
          <w:sz w:val="28"/>
          <w:szCs w:val="28"/>
          <w:lang w:val="nl-NL"/>
        </w:rPr>
        <w:t xml:space="preserve">Trên đây là </w:t>
      </w:r>
      <w:r>
        <w:rPr>
          <w:sz w:val="28"/>
          <w:szCs w:val="28"/>
        </w:rPr>
        <w:t>B</w:t>
      </w:r>
      <w:r w:rsidRPr="00737692">
        <w:rPr>
          <w:sz w:val="28"/>
          <w:szCs w:val="28"/>
        </w:rPr>
        <w:t xml:space="preserve">ản đánh giá thủ tục hành chính, việc phân quyền, phân cấp, bảo đảm bình đẳng giới, việc thực hiện chính sách dân tộc trong dự </w:t>
      </w:r>
      <w:r w:rsidR="00A1130D">
        <w:rPr>
          <w:sz w:val="28"/>
          <w:szCs w:val="28"/>
        </w:rPr>
        <w:t>án</w:t>
      </w:r>
      <w:r w:rsidRPr="00737692">
        <w:rPr>
          <w:sz w:val="28"/>
          <w:szCs w:val="28"/>
        </w:rPr>
        <w:t xml:space="preserve"> </w:t>
      </w:r>
      <w:r>
        <w:rPr>
          <w:sz w:val="28"/>
          <w:szCs w:val="28"/>
        </w:rPr>
        <w:t>L</w:t>
      </w:r>
      <w:r w:rsidRPr="00737692">
        <w:rPr>
          <w:sz w:val="28"/>
          <w:szCs w:val="28"/>
        </w:rPr>
        <w:t xml:space="preserve">uật sửa đổi, bổ sung một số điều của </w:t>
      </w:r>
      <w:r>
        <w:rPr>
          <w:sz w:val="28"/>
          <w:szCs w:val="28"/>
        </w:rPr>
        <w:t>L</w:t>
      </w:r>
      <w:r w:rsidRPr="00737692">
        <w:rPr>
          <w:sz w:val="28"/>
          <w:szCs w:val="28"/>
        </w:rPr>
        <w:t xml:space="preserve">uật </w:t>
      </w:r>
      <w:r>
        <w:rPr>
          <w:sz w:val="28"/>
          <w:szCs w:val="28"/>
        </w:rPr>
        <w:t>G</w:t>
      </w:r>
      <w:r w:rsidRPr="00737692">
        <w:rPr>
          <w:sz w:val="28"/>
          <w:szCs w:val="28"/>
        </w:rPr>
        <w:t>iáo dục</w:t>
      </w:r>
      <w:r w:rsidRPr="003433A9">
        <w:rPr>
          <w:rFonts w:asciiTheme="majorHAnsi" w:hAnsiTheme="majorHAnsi" w:cstheme="majorHAnsi"/>
          <w:sz w:val="28"/>
          <w:szCs w:val="28"/>
          <w:lang w:val="nl-NL"/>
        </w:rPr>
        <w:t>./</w:t>
      </w:r>
      <w:r w:rsidRPr="003433A9">
        <w:rPr>
          <w:rFonts w:asciiTheme="majorHAnsi" w:hAnsiTheme="majorHAnsi" w:cstheme="majorHAnsi"/>
          <w:sz w:val="28"/>
          <w:szCs w:val="28"/>
          <w:lang w:val="vi-VN"/>
        </w:rPr>
        <w:t>.</w:t>
      </w:r>
    </w:p>
    <w:p w14:paraId="3483B34E" w14:textId="77777777" w:rsidR="00737692" w:rsidRPr="003433A9" w:rsidRDefault="00737692" w:rsidP="00DE1BB0">
      <w:pPr>
        <w:spacing w:before="120" w:after="120" w:line="276" w:lineRule="auto"/>
        <w:ind w:firstLine="720"/>
        <w:jc w:val="both"/>
        <w:rPr>
          <w:rFonts w:asciiTheme="majorHAnsi" w:hAnsiTheme="majorHAnsi" w:cstheme="majorHAnsi"/>
          <w:sz w:val="28"/>
          <w:szCs w:val="28"/>
          <w:lang w:val="vi-VN"/>
        </w:rPr>
      </w:pPr>
    </w:p>
    <w:p w14:paraId="1BBB47C2" w14:textId="77777777" w:rsidR="0010207E" w:rsidRPr="003433A9" w:rsidRDefault="0010207E" w:rsidP="0010207E">
      <w:pPr>
        <w:spacing w:before="60" w:after="60" w:line="360" w:lineRule="exact"/>
        <w:ind w:firstLine="720"/>
        <w:jc w:val="both"/>
        <w:rPr>
          <w:rFonts w:asciiTheme="majorHAnsi" w:hAnsiTheme="majorHAnsi" w:cstheme="majorHAnsi"/>
          <w:sz w:val="28"/>
          <w:szCs w:val="28"/>
          <w:lang w:val="vi-VN"/>
        </w:rPr>
      </w:pPr>
    </w:p>
    <w:p w14:paraId="50B89E5D" w14:textId="33BF68FA" w:rsidR="00532638" w:rsidRPr="003433A9" w:rsidRDefault="00532638" w:rsidP="00AD7B31">
      <w:pPr>
        <w:spacing w:before="240"/>
        <w:rPr>
          <w:rFonts w:asciiTheme="majorHAnsi" w:hAnsiTheme="majorHAnsi" w:cstheme="majorHAnsi"/>
          <w:sz w:val="28"/>
          <w:szCs w:val="28"/>
        </w:rPr>
      </w:pPr>
      <w:bookmarkStart w:id="12" w:name="_GoBack"/>
      <w:bookmarkEnd w:id="12"/>
    </w:p>
    <w:sectPr w:rsidR="00532638" w:rsidRPr="003433A9" w:rsidSect="00DE1BB0">
      <w:headerReference w:type="default" r:id="rId13"/>
      <w:footerReference w:type="even" r:id="rId14"/>
      <w:headerReference w:type="first" r:id="rId15"/>
      <w:pgSz w:w="11909" w:h="16834" w:code="9"/>
      <w:pgMar w:top="1134" w:right="1134" w:bottom="1134" w:left="1701" w:header="680" w:footer="68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069EA" w14:textId="77777777" w:rsidR="00D44A6B" w:rsidRDefault="00D44A6B">
      <w:r>
        <w:separator/>
      </w:r>
    </w:p>
  </w:endnote>
  <w:endnote w:type="continuationSeparator" w:id="0">
    <w:p w14:paraId="2754CB85" w14:textId="77777777" w:rsidR="00D44A6B" w:rsidRDefault="00D44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nTimeH">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B51B5" w14:textId="77777777" w:rsidR="007C53DF" w:rsidRDefault="007C53DF" w:rsidP="00A60C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FA3EA9" w14:textId="77777777" w:rsidR="007C53DF" w:rsidRDefault="007C5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B1B29" w14:textId="77777777" w:rsidR="00D44A6B" w:rsidRDefault="00D44A6B">
      <w:r>
        <w:separator/>
      </w:r>
    </w:p>
  </w:footnote>
  <w:footnote w:type="continuationSeparator" w:id="0">
    <w:p w14:paraId="50A503D8" w14:textId="77777777" w:rsidR="00D44A6B" w:rsidRDefault="00D44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7610162"/>
      <w:docPartObj>
        <w:docPartGallery w:val="Page Numbers (Top of Page)"/>
        <w:docPartUnique/>
      </w:docPartObj>
    </w:sdtPr>
    <w:sdtEndPr>
      <w:rPr>
        <w:noProof/>
        <w:sz w:val="28"/>
        <w:szCs w:val="28"/>
      </w:rPr>
    </w:sdtEndPr>
    <w:sdtContent>
      <w:p w14:paraId="0AEA8418" w14:textId="77777777" w:rsidR="00702A8F" w:rsidRPr="0010207E" w:rsidRDefault="00702A8F" w:rsidP="00702A8F">
        <w:pPr>
          <w:pStyle w:val="Header"/>
          <w:jc w:val="center"/>
          <w:rPr>
            <w:sz w:val="28"/>
            <w:szCs w:val="28"/>
          </w:rPr>
        </w:pPr>
        <w:r w:rsidRPr="0010207E">
          <w:rPr>
            <w:sz w:val="28"/>
            <w:szCs w:val="28"/>
          </w:rPr>
          <w:fldChar w:fldCharType="begin"/>
        </w:r>
        <w:r w:rsidRPr="0010207E">
          <w:rPr>
            <w:sz w:val="28"/>
            <w:szCs w:val="28"/>
          </w:rPr>
          <w:instrText xml:space="preserve"> PAGE   \* MERGEFORMAT </w:instrText>
        </w:r>
        <w:r w:rsidRPr="0010207E">
          <w:rPr>
            <w:sz w:val="28"/>
            <w:szCs w:val="28"/>
          </w:rPr>
          <w:fldChar w:fldCharType="separate"/>
        </w:r>
        <w:r w:rsidRPr="0010207E">
          <w:rPr>
            <w:noProof/>
            <w:sz w:val="28"/>
            <w:szCs w:val="28"/>
          </w:rPr>
          <w:t>2</w:t>
        </w:r>
        <w:r w:rsidRPr="0010207E">
          <w:rPr>
            <w:noProof/>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36871" w14:textId="6EF07A9F" w:rsidR="0010207E" w:rsidRDefault="0010207E">
    <w:pPr>
      <w:pStyle w:val="Header"/>
      <w:jc w:val="center"/>
    </w:pPr>
  </w:p>
  <w:p w14:paraId="5656CC9D" w14:textId="77777777" w:rsidR="0010207E" w:rsidRDefault="001020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609AE"/>
    <w:multiLevelType w:val="hybridMultilevel"/>
    <w:tmpl w:val="532C164A"/>
    <w:lvl w:ilvl="0" w:tplc="D9DEC26E">
      <w:start w:val="1"/>
      <w:numFmt w:val="decimal"/>
      <w:lvlText w:val="%1."/>
      <w:lvlJc w:val="left"/>
      <w:pPr>
        <w:ind w:left="1710" w:hanging="990"/>
      </w:pPr>
      <w:rPr>
        <w:rFonts w:ascii="Times New Roman" w:eastAsia="Times New Roman" w:hAnsi="Times New Roman" w:cs="Times New Roman"/>
      </w:rPr>
    </w:lvl>
    <w:lvl w:ilvl="1" w:tplc="8592C040">
      <w:start w:val="1"/>
      <w:numFmt w:val="decimal"/>
      <w:lvlText w:val="%2."/>
      <w:lvlJc w:val="left"/>
      <w:pPr>
        <w:ind w:left="2430" w:hanging="99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A230C0"/>
    <w:multiLevelType w:val="multilevel"/>
    <w:tmpl w:val="28B4F1AA"/>
    <w:lvl w:ilvl="0">
      <w:start w:val="1"/>
      <w:numFmt w:val="decimal"/>
      <w:lvlText w:val="%1."/>
      <w:lvlJc w:val="left"/>
      <w:pPr>
        <w:ind w:left="2070" w:hanging="360"/>
      </w:pPr>
      <w:rPr>
        <w:rFonts w:hint="default"/>
      </w:rPr>
    </w:lvl>
    <w:lvl w:ilvl="1">
      <w:start w:val="4"/>
      <w:numFmt w:val="decimal"/>
      <w:isLgl/>
      <w:lvlText w:val="%1.%2."/>
      <w:lvlJc w:val="left"/>
      <w:pPr>
        <w:ind w:left="2430" w:hanging="720"/>
      </w:pPr>
      <w:rPr>
        <w:rFonts w:hint="default"/>
      </w:rPr>
    </w:lvl>
    <w:lvl w:ilvl="2">
      <w:start w:val="1"/>
      <w:numFmt w:val="decimal"/>
      <w:isLgl/>
      <w:lvlText w:val="%1.%2.%3."/>
      <w:lvlJc w:val="left"/>
      <w:pPr>
        <w:ind w:left="2430" w:hanging="720"/>
      </w:pPr>
      <w:rPr>
        <w:rFonts w:hint="default"/>
      </w:rPr>
    </w:lvl>
    <w:lvl w:ilvl="3">
      <w:start w:val="1"/>
      <w:numFmt w:val="decimal"/>
      <w:isLgl/>
      <w:lvlText w:val="%1.%2.%3.%4."/>
      <w:lvlJc w:val="left"/>
      <w:pPr>
        <w:ind w:left="2790" w:hanging="1080"/>
      </w:pPr>
      <w:rPr>
        <w:rFonts w:hint="default"/>
      </w:rPr>
    </w:lvl>
    <w:lvl w:ilvl="4">
      <w:start w:val="1"/>
      <w:numFmt w:val="decimal"/>
      <w:isLgl/>
      <w:lvlText w:val="%1.%2.%3.%4.%5."/>
      <w:lvlJc w:val="left"/>
      <w:pPr>
        <w:ind w:left="2790" w:hanging="1080"/>
      </w:pPr>
      <w:rPr>
        <w:rFonts w:hint="default"/>
      </w:rPr>
    </w:lvl>
    <w:lvl w:ilvl="5">
      <w:start w:val="1"/>
      <w:numFmt w:val="decimal"/>
      <w:isLgl/>
      <w:lvlText w:val="%1.%2.%3.%4.%5.%6."/>
      <w:lvlJc w:val="left"/>
      <w:pPr>
        <w:ind w:left="3150" w:hanging="1440"/>
      </w:pPr>
      <w:rPr>
        <w:rFonts w:hint="default"/>
      </w:rPr>
    </w:lvl>
    <w:lvl w:ilvl="6">
      <w:start w:val="1"/>
      <w:numFmt w:val="decimal"/>
      <w:isLgl/>
      <w:lvlText w:val="%1.%2.%3.%4.%5.%6.%7."/>
      <w:lvlJc w:val="left"/>
      <w:pPr>
        <w:ind w:left="3510" w:hanging="1800"/>
      </w:pPr>
      <w:rPr>
        <w:rFonts w:hint="default"/>
      </w:rPr>
    </w:lvl>
    <w:lvl w:ilvl="7">
      <w:start w:val="1"/>
      <w:numFmt w:val="decimal"/>
      <w:isLgl/>
      <w:lvlText w:val="%1.%2.%3.%4.%5.%6.%7.%8."/>
      <w:lvlJc w:val="left"/>
      <w:pPr>
        <w:ind w:left="3510" w:hanging="1800"/>
      </w:pPr>
      <w:rPr>
        <w:rFonts w:hint="default"/>
      </w:rPr>
    </w:lvl>
    <w:lvl w:ilvl="8">
      <w:start w:val="1"/>
      <w:numFmt w:val="decimal"/>
      <w:isLgl/>
      <w:lvlText w:val="%1.%2.%3.%4.%5.%6.%7.%8.%9."/>
      <w:lvlJc w:val="left"/>
      <w:pPr>
        <w:ind w:left="3870" w:hanging="2160"/>
      </w:pPr>
      <w:rPr>
        <w:rFonts w:hint="default"/>
      </w:rPr>
    </w:lvl>
  </w:abstractNum>
  <w:abstractNum w:abstractNumId="2" w15:restartNumberingAfterBreak="0">
    <w:nsid w:val="191855FC"/>
    <w:multiLevelType w:val="hybridMultilevel"/>
    <w:tmpl w:val="776CE9E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DA405B"/>
    <w:multiLevelType w:val="hybridMultilevel"/>
    <w:tmpl w:val="0E648DB0"/>
    <w:lvl w:ilvl="0" w:tplc="5C4C654E">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FB62E6A"/>
    <w:multiLevelType w:val="hybridMultilevel"/>
    <w:tmpl w:val="85E646A2"/>
    <w:lvl w:ilvl="0" w:tplc="9FECD308">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8B21429"/>
    <w:multiLevelType w:val="multilevel"/>
    <w:tmpl w:val="21287EF8"/>
    <w:lvl w:ilvl="0">
      <w:start w:val="1"/>
      <w:numFmt w:val="decimal"/>
      <w:lvlText w:val="%1"/>
      <w:lvlJc w:val="left"/>
      <w:pPr>
        <w:ind w:left="375" w:hanging="375"/>
      </w:pPr>
      <w:rPr>
        <w:rFonts w:hint="default"/>
      </w:rPr>
    </w:lvl>
    <w:lvl w:ilvl="1">
      <w:start w:val="4"/>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518B0020"/>
    <w:multiLevelType w:val="hybridMultilevel"/>
    <w:tmpl w:val="D6DC2F76"/>
    <w:lvl w:ilvl="0" w:tplc="25CC6C5E">
      <w:start w:val="1"/>
      <w:numFmt w:val="upperRoman"/>
      <w:lvlText w:val="%1."/>
      <w:lvlJc w:val="left"/>
      <w:pPr>
        <w:ind w:left="1710" w:hanging="990"/>
      </w:pPr>
      <w:rPr>
        <w:rFonts w:hint="default"/>
      </w:rPr>
    </w:lvl>
    <w:lvl w:ilvl="1" w:tplc="8592C040">
      <w:start w:val="1"/>
      <w:numFmt w:val="decimal"/>
      <w:lvlText w:val="%2."/>
      <w:lvlJc w:val="left"/>
      <w:pPr>
        <w:ind w:left="2430" w:hanging="99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5D934D9"/>
    <w:multiLevelType w:val="hybridMultilevel"/>
    <w:tmpl w:val="EB78F92C"/>
    <w:lvl w:ilvl="0" w:tplc="BF1636F0">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587963E2"/>
    <w:multiLevelType w:val="hybridMultilevel"/>
    <w:tmpl w:val="179AB22E"/>
    <w:lvl w:ilvl="0" w:tplc="D4D23C14">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6691125E"/>
    <w:multiLevelType w:val="hybridMultilevel"/>
    <w:tmpl w:val="88521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E4108A"/>
    <w:multiLevelType w:val="hybridMultilevel"/>
    <w:tmpl w:val="2158ABD4"/>
    <w:lvl w:ilvl="0" w:tplc="7A38356E">
      <w:start w:val="19"/>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74CF06C5"/>
    <w:multiLevelType w:val="hybridMultilevel"/>
    <w:tmpl w:val="6B54FE0C"/>
    <w:lvl w:ilvl="0" w:tplc="DBD2C0A0">
      <w:start w:val="18"/>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BD57C91"/>
    <w:multiLevelType w:val="hybridMultilevel"/>
    <w:tmpl w:val="39A26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9"/>
  </w:num>
  <w:num w:numId="4">
    <w:abstractNumId w:val="0"/>
  </w:num>
  <w:num w:numId="5">
    <w:abstractNumId w:val="5"/>
  </w:num>
  <w:num w:numId="6">
    <w:abstractNumId w:val="2"/>
  </w:num>
  <w:num w:numId="7">
    <w:abstractNumId w:val="4"/>
  </w:num>
  <w:num w:numId="8">
    <w:abstractNumId w:val="3"/>
  </w:num>
  <w:num w:numId="9">
    <w:abstractNumId w:val="10"/>
  </w:num>
  <w:num w:numId="10">
    <w:abstractNumId w:val="11"/>
  </w:num>
  <w:num w:numId="11">
    <w:abstractNumId w:val="12"/>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353"/>
    <w:rsid w:val="000019DC"/>
    <w:rsid w:val="000113A3"/>
    <w:rsid w:val="00012BC9"/>
    <w:rsid w:val="0001652F"/>
    <w:rsid w:val="00026001"/>
    <w:rsid w:val="0004074C"/>
    <w:rsid w:val="00044C6B"/>
    <w:rsid w:val="00046A05"/>
    <w:rsid w:val="00052547"/>
    <w:rsid w:val="00052EC8"/>
    <w:rsid w:val="0005646A"/>
    <w:rsid w:val="00063CD4"/>
    <w:rsid w:val="00071B12"/>
    <w:rsid w:val="00081EA6"/>
    <w:rsid w:val="0008336A"/>
    <w:rsid w:val="00090843"/>
    <w:rsid w:val="000927B1"/>
    <w:rsid w:val="000940D6"/>
    <w:rsid w:val="000B1D4B"/>
    <w:rsid w:val="000B6AC4"/>
    <w:rsid w:val="000C018A"/>
    <w:rsid w:val="000C0FAE"/>
    <w:rsid w:val="000C6C47"/>
    <w:rsid w:val="000D01AE"/>
    <w:rsid w:val="000D4066"/>
    <w:rsid w:val="000D63F8"/>
    <w:rsid w:val="000D6F1B"/>
    <w:rsid w:val="000E61BD"/>
    <w:rsid w:val="000E6F7A"/>
    <w:rsid w:val="000E7DA9"/>
    <w:rsid w:val="0010207E"/>
    <w:rsid w:val="001111C4"/>
    <w:rsid w:val="001114D4"/>
    <w:rsid w:val="00112F4E"/>
    <w:rsid w:val="00130B4B"/>
    <w:rsid w:val="001341FD"/>
    <w:rsid w:val="00140A5B"/>
    <w:rsid w:val="00144B94"/>
    <w:rsid w:val="001450FC"/>
    <w:rsid w:val="00147B61"/>
    <w:rsid w:val="00151DB9"/>
    <w:rsid w:val="00152B92"/>
    <w:rsid w:val="001572C5"/>
    <w:rsid w:val="00163CEE"/>
    <w:rsid w:val="0017232D"/>
    <w:rsid w:val="001738B9"/>
    <w:rsid w:val="00173D90"/>
    <w:rsid w:val="00176382"/>
    <w:rsid w:val="00182439"/>
    <w:rsid w:val="00186801"/>
    <w:rsid w:val="001A0CA8"/>
    <w:rsid w:val="001A107E"/>
    <w:rsid w:val="001A6017"/>
    <w:rsid w:val="001B6C65"/>
    <w:rsid w:val="001C069D"/>
    <w:rsid w:val="001C174F"/>
    <w:rsid w:val="001C4873"/>
    <w:rsid w:val="001C4B3A"/>
    <w:rsid w:val="001D4B2C"/>
    <w:rsid w:val="001D574C"/>
    <w:rsid w:val="001E3BF1"/>
    <w:rsid w:val="001E7A52"/>
    <w:rsid w:val="00206ADB"/>
    <w:rsid w:val="00221744"/>
    <w:rsid w:val="00222E43"/>
    <w:rsid w:val="00233071"/>
    <w:rsid w:val="002360C0"/>
    <w:rsid w:val="002367D4"/>
    <w:rsid w:val="00244DC1"/>
    <w:rsid w:val="00250004"/>
    <w:rsid w:val="00252CD5"/>
    <w:rsid w:val="00255844"/>
    <w:rsid w:val="0026017F"/>
    <w:rsid w:val="00262076"/>
    <w:rsid w:val="00266665"/>
    <w:rsid w:val="00275F76"/>
    <w:rsid w:val="00276D29"/>
    <w:rsid w:val="00280CD1"/>
    <w:rsid w:val="00292E8A"/>
    <w:rsid w:val="002A668C"/>
    <w:rsid w:val="002B4778"/>
    <w:rsid w:val="002B6711"/>
    <w:rsid w:val="002D3B18"/>
    <w:rsid w:val="002E1AE1"/>
    <w:rsid w:val="002E53F4"/>
    <w:rsid w:val="002E6AEB"/>
    <w:rsid w:val="002F1527"/>
    <w:rsid w:val="002F5383"/>
    <w:rsid w:val="003025F0"/>
    <w:rsid w:val="00307AD1"/>
    <w:rsid w:val="00313A0C"/>
    <w:rsid w:val="003140A5"/>
    <w:rsid w:val="00317F6A"/>
    <w:rsid w:val="003203CC"/>
    <w:rsid w:val="00327E14"/>
    <w:rsid w:val="003372C7"/>
    <w:rsid w:val="00337B79"/>
    <w:rsid w:val="00340EB4"/>
    <w:rsid w:val="003433A9"/>
    <w:rsid w:val="003437AE"/>
    <w:rsid w:val="00350BB8"/>
    <w:rsid w:val="0035786B"/>
    <w:rsid w:val="00357DD3"/>
    <w:rsid w:val="00361172"/>
    <w:rsid w:val="003614BE"/>
    <w:rsid w:val="00370F98"/>
    <w:rsid w:val="00376B56"/>
    <w:rsid w:val="003810BF"/>
    <w:rsid w:val="00382184"/>
    <w:rsid w:val="003A092B"/>
    <w:rsid w:val="003A39AA"/>
    <w:rsid w:val="003A50A1"/>
    <w:rsid w:val="003C5F6F"/>
    <w:rsid w:val="003D0A2E"/>
    <w:rsid w:val="003D3664"/>
    <w:rsid w:val="003D7C7A"/>
    <w:rsid w:val="003E24B3"/>
    <w:rsid w:val="003E7293"/>
    <w:rsid w:val="003F4666"/>
    <w:rsid w:val="00410F37"/>
    <w:rsid w:val="004117AB"/>
    <w:rsid w:val="00416EFA"/>
    <w:rsid w:val="004173B0"/>
    <w:rsid w:val="004215B4"/>
    <w:rsid w:val="00424BD4"/>
    <w:rsid w:val="00430855"/>
    <w:rsid w:val="00431103"/>
    <w:rsid w:val="004364E1"/>
    <w:rsid w:val="004414DE"/>
    <w:rsid w:val="00442E8A"/>
    <w:rsid w:val="00443E15"/>
    <w:rsid w:val="00446C2F"/>
    <w:rsid w:val="00446CCA"/>
    <w:rsid w:val="004476DA"/>
    <w:rsid w:val="0045077E"/>
    <w:rsid w:val="0045171F"/>
    <w:rsid w:val="00452235"/>
    <w:rsid w:val="0045665C"/>
    <w:rsid w:val="0046430D"/>
    <w:rsid w:val="00485C56"/>
    <w:rsid w:val="00486B6F"/>
    <w:rsid w:val="00486E25"/>
    <w:rsid w:val="004874E3"/>
    <w:rsid w:val="00491181"/>
    <w:rsid w:val="00492AB1"/>
    <w:rsid w:val="00494A98"/>
    <w:rsid w:val="004A78CD"/>
    <w:rsid w:val="004B1992"/>
    <w:rsid w:val="004C024B"/>
    <w:rsid w:val="004C17BE"/>
    <w:rsid w:val="004D2FAC"/>
    <w:rsid w:val="004D3E71"/>
    <w:rsid w:val="004D4116"/>
    <w:rsid w:val="004D4B90"/>
    <w:rsid w:val="004E7149"/>
    <w:rsid w:val="00500EDC"/>
    <w:rsid w:val="005019BE"/>
    <w:rsid w:val="0050426E"/>
    <w:rsid w:val="00511F03"/>
    <w:rsid w:val="00517156"/>
    <w:rsid w:val="0053102B"/>
    <w:rsid w:val="00532638"/>
    <w:rsid w:val="00537556"/>
    <w:rsid w:val="00544587"/>
    <w:rsid w:val="00561CCE"/>
    <w:rsid w:val="00581484"/>
    <w:rsid w:val="00584EE7"/>
    <w:rsid w:val="00596C07"/>
    <w:rsid w:val="005A118F"/>
    <w:rsid w:val="005A2620"/>
    <w:rsid w:val="005A6B4A"/>
    <w:rsid w:val="005A7364"/>
    <w:rsid w:val="005C1C81"/>
    <w:rsid w:val="005C5C15"/>
    <w:rsid w:val="005D2D76"/>
    <w:rsid w:val="005D4391"/>
    <w:rsid w:val="005F6A87"/>
    <w:rsid w:val="00600E63"/>
    <w:rsid w:val="00602C7D"/>
    <w:rsid w:val="00606105"/>
    <w:rsid w:val="00612199"/>
    <w:rsid w:val="00614D9E"/>
    <w:rsid w:val="0062421F"/>
    <w:rsid w:val="006423BD"/>
    <w:rsid w:val="0064507E"/>
    <w:rsid w:val="00646CFF"/>
    <w:rsid w:val="00646D31"/>
    <w:rsid w:val="00647D99"/>
    <w:rsid w:val="00653E8F"/>
    <w:rsid w:val="00653F23"/>
    <w:rsid w:val="00654BF1"/>
    <w:rsid w:val="00654DEE"/>
    <w:rsid w:val="00655BE4"/>
    <w:rsid w:val="006621BD"/>
    <w:rsid w:val="0067102B"/>
    <w:rsid w:val="00672744"/>
    <w:rsid w:val="0067475A"/>
    <w:rsid w:val="006757FC"/>
    <w:rsid w:val="00676667"/>
    <w:rsid w:val="006870A0"/>
    <w:rsid w:val="006A0C86"/>
    <w:rsid w:val="006A35A2"/>
    <w:rsid w:val="006A6A22"/>
    <w:rsid w:val="006B1FEF"/>
    <w:rsid w:val="006B626B"/>
    <w:rsid w:val="006D5A4D"/>
    <w:rsid w:val="006D6E6A"/>
    <w:rsid w:val="006E0CC8"/>
    <w:rsid w:val="006E2A7C"/>
    <w:rsid w:val="006F24E2"/>
    <w:rsid w:val="006F3B19"/>
    <w:rsid w:val="006F759D"/>
    <w:rsid w:val="00702A8F"/>
    <w:rsid w:val="0070690C"/>
    <w:rsid w:val="007108EE"/>
    <w:rsid w:val="00712411"/>
    <w:rsid w:val="007129AD"/>
    <w:rsid w:val="00722D84"/>
    <w:rsid w:val="00723C80"/>
    <w:rsid w:val="007259D5"/>
    <w:rsid w:val="00727C0D"/>
    <w:rsid w:val="00733F87"/>
    <w:rsid w:val="007342F8"/>
    <w:rsid w:val="00737692"/>
    <w:rsid w:val="00744F95"/>
    <w:rsid w:val="00750EAC"/>
    <w:rsid w:val="00763F69"/>
    <w:rsid w:val="00775C21"/>
    <w:rsid w:val="007771E0"/>
    <w:rsid w:val="007A0EA5"/>
    <w:rsid w:val="007A7B32"/>
    <w:rsid w:val="007B0894"/>
    <w:rsid w:val="007C2FC6"/>
    <w:rsid w:val="007C3E48"/>
    <w:rsid w:val="007C53DF"/>
    <w:rsid w:val="007C5790"/>
    <w:rsid w:val="007C6599"/>
    <w:rsid w:val="007C717E"/>
    <w:rsid w:val="007D1358"/>
    <w:rsid w:val="007D1AAB"/>
    <w:rsid w:val="007E6091"/>
    <w:rsid w:val="007E7BBD"/>
    <w:rsid w:val="007F1E1A"/>
    <w:rsid w:val="007F25A9"/>
    <w:rsid w:val="007F3B2F"/>
    <w:rsid w:val="008077E7"/>
    <w:rsid w:val="0081135D"/>
    <w:rsid w:val="008125F0"/>
    <w:rsid w:val="008205FF"/>
    <w:rsid w:val="0082068E"/>
    <w:rsid w:val="00825F00"/>
    <w:rsid w:val="008354D5"/>
    <w:rsid w:val="00843742"/>
    <w:rsid w:val="0084396C"/>
    <w:rsid w:val="00855860"/>
    <w:rsid w:val="00857AFA"/>
    <w:rsid w:val="00860766"/>
    <w:rsid w:val="008610B2"/>
    <w:rsid w:val="00871C44"/>
    <w:rsid w:val="00872058"/>
    <w:rsid w:val="00872A1D"/>
    <w:rsid w:val="00874E3F"/>
    <w:rsid w:val="008758CE"/>
    <w:rsid w:val="00876BF2"/>
    <w:rsid w:val="00877750"/>
    <w:rsid w:val="00883E16"/>
    <w:rsid w:val="00895A48"/>
    <w:rsid w:val="008A30FB"/>
    <w:rsid w:val="008A4183"/>
    <w:rsid w:val="008B0A48"/>
    <w:rsid w:val="008B63E0"/>
    <w:rsid w:val="008C2364"/>
    <w:rsid w:val="008C7AA9"/>
    <w:rsid w:val="008D2DE9"/>
    <w:rsid w:val="008E3CE4"/>
    <w:rsid w:val="008E4FF2"/>
    <w:rsid w:val="008E50C9"/>
    <w:rsid w:val="008F4C09"/>
    <w:rsid w:val="008F7BD5"/>
    <w:rsid w:val="00906AD9"/>
    <w:rsid w:val="009074D9"/>
    <w:rsid w:val="00910AAE"/>
    <w:rsid w:val="009127E9"/>
    <w:rsid w:val="00914D8D"/>
    <w:rsid w:val="0092671B"/>
    <w:rsid w:val="0093128A"/>
    <w:rsid w:val="00931D4A"/>
    <w:rsid w:val="00932893"/>
    <w:rsid w:val="009378C7"/>
    <w:rsid w:val="00943474"/>
    <w:rsid w:val="00947180"/>
    <w:rsid w:val="009537E4"/>
    <w:rsid w:val="009543F0"/>
    <w:rsid w:val="00955A5D"/>
    <w:rsid w:val="0096028F"/>
    <w:rsid w:val="00970239"/>
    <w:rsid w:val="0097207C"/>
    <w:rsid w:val="00975F23"/>
    <w:rsid w:val="009761DD"/>
    <w:rsid w:val="00976F9E"/>
    <w:rsid w:val="0098033C"/>
    <w:rsid w:val="009846F4"/>
    <w:rsid w:val="00985378"/>
    <w:rsid w:val="009937C8"/>
    <w:rsid w:val="00994A4B"/>
    <w:rsid w:val="009B3534"/>
    <w:rsid w:val="009C2120"/>
    <w:rsid w:val="009D0341"/>
    <w:rsid w:val="009D25F2"/>
    <w:rsid w:val="009E0D17"/>
    <w:rsid w:val="009E0DD4"/>
    <w:rsid w:val="009E1208"/>
    <w:rsid w:val="009E729A"/>
    <w:rsid w:val="009F2CC0"/>
    <w:rsid w:val="009F37D0"/>
    <w:rsid w:val="009F72BC"/>
    <w:rsid w:val="00A0000E"/>
    <w:rsid w:val="00A07C57"/>
    <w:rsid w:val="00A1130D"/>
    <w:rsid w:val="00A1159B"/>
    <w:rsid w:val="00A31EF3"/>
    <w:rsid w:val="00A3373D"/>
    <w:rsid w:val="00A40B39"/>
    <w:rsid w:val="00A41264"/>
    <w:rsid w:val="00A44301"/>
    <w:rsid w:val="00A46351"/>
    <w:rsid w:val="00A57FAC"/>
    <w:rsid w:val="00A60C46"/>
    <w:rsid w:val="00A70434"/>
    <w:rsid w:val="00A734A9"/>
    <w:rsid w:val="00A76D78"/>
    <w:rsid w:val="00A94406"/>
    <w:rsid w:val="00AA0074"/>
    <w:rsid w:val="00AA226E"/>
    <w:rsid w:val="00AA2CA1"/>
    <w:rsid w:val="00AA49D8"/>
    <w:rsid w:val="00AA5DA7"/>
    <w:rsid w:val="00AB0AEA"/>
    <w:rsid w:val="00AB0E05"/>
    <w:rsid w:val="00AB45CC"/>
    <w:rsid w:val="00AC176B"/>
    <w:rsid w:val="00AC4C22"/>
    <w:rsid w:val="00AC4E49"/>
    <w:rsid w:val="00AD1A91"/>
    <w:rsid w:val="00AD2CED"/>
    <w:rsid w:val="00AD410C"/>
    <w:rsid w:val="00AD6A6E"/>
    <w:rsid w:val="00AD7B31"/>
    <w:rsid w:val="00AE0F2D"/>
    <w:rsid w:val="00AE38A4"/>
    <w:rsid w:val="00AE61E6"/>
    <w:rsid w:val="00B0092A"/>
    <w:rsid w:val="00B11074"/>
    <w:rsid w:val="00B142A2"/>
    <w:rsid w:val="00B202A4"/>
    <w:rsid w:val="00B34388"/>
    <w:rsid w:val="00B46B75"/>
    <w:rsid w:val="00B60EF1"/>
    <w:rsid w:val="00B619CD"/>
    <w:rsid w:val="00B61A40"/>
    <w:rsid w:val="00B72012"/>
    <w:rsid w:val="00B9140B"/>
    <w:rsid w:val="00B92A8F"/>
    <w:rsid w:val="00B94CD9"/>
    <w:rsid w:val="00B97286"/>
    <w:rsid w:val="00BA284C"/>
    <w:rsid w:val="00BA2E29"/>
    <w:rsid w:val="00BB1195"/>
    <w:rsid w:val="00BB2110"/>
    <w:rsid w:val="00BB4F71"/>
    <w:rsid w:val="00BB7870"/>
    <w:rsid w:val="00BC02E1"/>
    <w:rsid w:val="00BC122C"/>
    <w:rsid w:val="00BC375B"/>
    <w:rsid w:val="00BC3A19"/>
    <w:rsid w:val="00BC3D9D"/>
    <w:rsid w:val="00BC4D67"/>
    <w:rsid w:val="00BE179A"/>
    <w:rsid w:val="00BE336B"/>
    <w:rsid w:val="00BE4950"/>
    <w:rsid w:val="00BF0258"/>
    <w:rsid w:val="00BF4EC5"/>
    <w:rsid w:val="00BF64D5"/>
    <w:rsid w:val="00C026C9"/>
    <w:rsid w:val="00C02776"/>
    <w:rsid w:val="00C0482B"/>
    <w:rsid w:val="00C101E6"/>
    <w:rsid w:val="00C10221"/>
    <w:rsid w:val="00C1630E"/>
    <w:rsid w:val="00C17CBB"/>
    <w:rsid w:val="00C35EF4"/>
    <w:rsid w:val="00C41463"/>
    <w:rsid w:val="00C420C3"/>
    <w:rsid w:val="00C473FB"/>
    <w:rsid w:val="00C51C27"/>
    <w:rsid w:val="00C626C0"/>
    <w:rsid w:val="00C64A35"/>
    <w:rsid w:val="00C65DA6"/>
    <w:rsid w:val="00C70111"/>
    <w:rsid w:val="00C732F3"/>
    <w:rsid w:val="00C761D2"/>
    <w:rsid w:val="00C80F00"/>
    <w:rsid w:val="00C82FB3"/>
    <w:rsid w:val="00C85B2A"/>
    <w:rsid w:val="00C8623A"/>
    <w:rsid w:val="00C869B4"/>
    <w:rsid w:val="00C91875"/>
    <w:rsid w:val="00CA2323"/>
    <w:rsid w:val="00CA622A"/>
    <w:rsid w:val="00CB01CD"/>
    <w:rsid w:val="00CB2E59"/>
    <w:rsid w:val="00CC196D"/>
    <w:rsid w:val="00CC322E"/>
    <w:rsid w:val="00CC6EAB"/>
    <w:rsid w:val="00CD3D71"/>
    <w:rsid w:val="00CD6208"/>
    <w:rsid w:val="00CE3900"/>
    <w:rsid w:val="00CF1B64"/>
    <w:rsid w:val="00CF35F7"/>
    <w:rsid w:val="00CF5CA7"/>
    <w:rsid w:val="00CF7EF0"/>
    <w:rsid w:val="00D10309"/>
    <w:rsid w:val="00D11706"/>
    <w:rsid w:val="00D12CA9"/>
    <w:rsid w:val="00D12DF5"/>
    <w:rsid w:val="00D13D53"/>
    <w:rsid w:val="00D14B27"/>
    <w:rsid w:val="00D20221"/>
    <w:rsid w:val="00D31F5C"/>
    <w:rsid w:val="00D43BDB"/>
    <w:rsid w:val="00D44A6B"/>
    <w:rsid w:val="00D456F2"/>
    <w:rsid w:val="00D509C3"/>
    <w:rsid w:val="00D53DDD"/>
    <w:rsid w:val="00D559D4"/>
    <w:rsid w:val="00D635AE"/>
    <w:rsid w:val="00D64F82"/>
    <w:rsid w:val="00D66FAB"/>
    <w:rsid w:val="00D72DDA"/>
    <w:rsid w:val="00D76499"/>
    <w:rsid w:val="00D80364"/>
    <w:rsid w:val="00D86229"/>
    <w:rsid w:val="00D867D8"/>
    <w:rsid w:val="00D93C9C"/>
    <w:rsid w:val="00D972AE"/>
    <w:rsid w:val="00DA563E"/>
    <w:rsid w:val="00DB2D83"/>
    <w:rsid w:val="00DB4E40"/>
    <w:rsid w:val="00DB5D89"/>
    <w:rsid w:val="00DC37CB"/>
    <w:rsid w:val="00DD2E53"/>
    <w:rsid w:val="00DE1BB0"/>
    <w:rsid w:val="00DE602C"/>
    <w:rsid w:val="00DE70B3"/>
    <w:rsid w:val="00DF178A"/>
    <w:rsid w:val="00DF6658"/>
    <w:rsid w:val="00E00014"/>
    <w:rsid w:val="00E01629"/>
    <w:rsid w:val="00E03608"/>
    <w:rsid w:val="00E13029"/>
    <w:rsid w:val="00E15A33"/>
    <w:rsid w:val="00E23529"/>
    <w:rsid w:val="00E25612"/>
    <w:rsid w:val="00E27BFA"/>
    <w:rsid w:val="00E32EEA"/>
    <w:rsid w:val="00E36F6A"/>
    <w:rsid w:val="00E43077"/>
    <w:rsid w:val="00E451E4"/>
    <w:rsid w:val="00E60ECB"/>
    <w:rsid w:val="00E67E67"/>
    <w:rsid w:val="00E730F2"/>
    <w:rsid w:val="00E73353"/>
    <w:rsid w:val="00E80F43"/>
    <w:rsid w:val="00E810FF"/>
    <w:rsid w:val="00E8111B"/>
    <w:rsid w:val="00E82BC3"/>
    <w:rsid w:val="00E85314"/>
    <w:rsid w:val="00E85E9D"/>
    <w:rsid w:val="00E971D2"/>
    <w:rsid w:val="00EA1939"/>
    <w:rsid w:val="00EA495A"/>
    <w:rsid w:val="00ED047D"/>
    <w:rsid w:val="00ED72A2"/>
    <w:rsid w:val="00EE00CC"/>
    <w:rsid w:val="00EE44DA"/>
    <w:rsid w:val="00EE6457"/>
    <w:rsid w:val="00EE789F"/>
    <w:rsid w:val="00EF0801"/>
    <w:rsid w:val="00EF14AA"/>
    <w:rsid w:val="00EF4789"/>
    <w:rsid w:val="00F00A21"/>
    <w:rsid w:val="00F02085"/>
    <w:rsid w:val="00F02856"/>
    <w:rsid w:val="00F07D1C"/>
    <w:rsid w:val="00F15164"/>
    <w:rsid w:val="00F17083"/>
    <w:rsid w:val="00F253C7"/>
    <w:rsid w:val="00F42458"/>
    <w:rsid w:val="00F45EF6"/>
    <w:rsid w:val="00F51189"/>
    <w:rsid w:val="00F51A1F"/>
    <w:rsid w:val="00F62D47"/>
    <w:rsid w:val="00F63335"/>
    <w:rsid w:val="00F759D0"/>
    <w:rsid w:val="00F80784"/>
    <w:rsid w:val="00F80B5D"/>
    <w:rsid w:val="00F90121"/>
    <w:rsid w:val="00F95BD1"/>
    <w:rsid w:val="00FA61B8"/>
    <w:rsid w:val="00FB0A01"/>
    <w:rsid w:val="00FB3159"/>
    <w:rsid w:val="00FB529C"/>
    <w:rsid w:val="00FC11D2"/>
    <w:rsid w:val="00FD4A74"/>
    <w:rsid w:val="00FD4F8A"/>
    <w:rsid w:val="00FE19DB"/>
    <w:rsid w:val="00FE4C92"/>
    <w:rsid w:val="00FE5B9D"/>
    <w:rsid w:val="00FF34E3"/>
    <w:rsid w:val="00FF6A9A"/>
    <w:rsid w:val="00FF72D8"/>
    <w:rsid w:val="00FF7D9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69905"/>
  <w15:chartTrackingRefBased/>
  <w15:docId w15:val="{64A53A97-345C-4D03-9E11-890AED1CA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3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CharCharCharCharCharCharCharCharCharCharCharChar">
    <w:name w:val="1 Char Char Char Char Char Char Char Char Char Char Char Char Char"/>
    <w:basedOn w:val="DocumentMap"/>
    <w:autoRedefine/>
    <w:rsid w:val="00E73353"/>
    <w:pPr>
      <w:widowControl w:val="0"/>
      <w:jc w:val="both"/>
    </w:pPr>
    <w:rPr>
      <w:rFonts w:eastAsia="SimSun" w:cs="Times New Roman"/>
      <w:kern w:val="2"/>
      <w:sz w:val="24"/>
      <w:szCs w:val="24"/>
      <w:lang w:eastAsia="zh-CN"/>
    </w:rPr>
  </w:style>
  <w:style w:type="paragraph" w:styleId="NormalWeb">
    <w:name w:val="Normal (Web)"/>
    <w:aliases w:val="Normal (Web) Char"/>
    <w:basedOn w:val="Normal"/>
    <w:link w:val="NormalWebChar1"/>
    <w:uiPriority w:val="99"/>
    <w:qFormat/>
    <w:rsid w:val="00E73353"/>
    <w:pPr>
      <w:spacing w:before="100" w:beforeAutospacing="1" w:after="100" w:afterAutospacing="1"/>
    </w:pPr>
  </w:style>
  <w:style w:type="paragraph" w:styleId="DocumentMap">
    <w:name w:val="Document Map"/>
    <w:basedOn w:val="Normal"/>
    <w:semiHidden/>
    <w:rsid w:val="00E73353"/>
    <w:pPr>
      <w:shd w:val="clear" w:color="auto" w:fill="000080"/>
    </w:pPr>
    <w:rPr>
      <w:rFonts w:ascii="Tahoma" w:hAnsi="Tahoma" w:cs="Tahoma"/>
      <w:sz w:val="20"/>
      <w:szCs w:val="20"/>
    </w:rPr>
  </w:style>
  <w:style w:type="paragraph" w:styleId="Footer">
    <w:name w:val="footer"/>
    <w:basedOn w:val="Normal"/>
    <w:link w:val="FooterChar"/>
    <w:uiPriority w:val="99"/>
    <w:rsid w:val="00E36F6A"/>
    <w:pPr>
      <w:tabs>
        <w:tab w:val="center" w:pos="4320"/>
        <w:tab w:val="right" w:pos="8640"/>
      </w:tabs>
    </w:pPr>
  </w:style>
  <w:style w:type="character" w:styleId="PageNumber">
    <w:name w:val="page number"/>
    <w:basedOn w:val="DefaultParagraphFont"/>
    <w:rsid w:val="00E36F6A"/>
  </w:style>
  <w:style w:type="paragraph" w:styleId="Subtitle">
    <w:name w:val="Subtitle"/>
    <w:basedOn w:val="Normal"/>
    <w:link w:val="SubtitleChar"/>
    <w:qFormat/>
    <w:rsid w:val="00E25612"/>
    <w:pPr>
      <w:jc w:val="center"/>
    </w:pPr>
    <w:rPr>
      <w:rFonts w:ascii=".VnTimeH" w:hAnsi=".VnTimeH"/>
      <w:b/>
      <w:sz w:val="28"/>
      <w:szCs w:val="20"/>
    </w:rPr>
  </w:style>
  <w:style w:type="character" w:customStyle="1" w:styleId="SubtitleChar">
    <w:name w:val="Subtitle Char"/>
    <w:link w:val="Subtitle"/>
    <w:rsid w:val="00E25612"/>
    <w:rPr>
      <w:rFonts w:ascii=".VnTimeH" w:hAnsi=".VnTimeH"/>
      <w:b/>
      <w:sz w:val="28"/>
      <w:lang w:val="en-US" w:eastAsia="en-US" w:bidi="ar-SA"/>
    </w:rPr>
  </w:style>
  <w:style w:type="paragraph" w:customStyle="1" w:styleId="dieu">
    <w:name w:val="dieu"/>
    <w:basedOn w:val="Normal"/>
    <w:link w:val="dieuChar"/>
    <w:rsid w:val="00E13029"/>
    <w:pPr>
      <w:spacing w:after="120"/>
      <w:ind w:firstLine="720"/>
    </w:pPr>
    <w:rPr>
      <w:b/>
      <w:color w:val="0000FF"/>
      <w:sz w:val="26"/>
      <w:szCs w:val="20"/>
      <w:lang w:val="x-none" w:eastAsia="x-none"/>
    </w:rPr>
  </w:style>
  <w:style w:type="character" w:customStyle="1" w:styleId="dieuChar">
    <w:name w:val="dieu Char"/>
    <w:link w:val="dieu"/>
    <w:rsid w:val="00E13029"/>
    <w:rPr>
      <w:b/>
      <w:color w:val="0000FF"/>
      <w:sz w:val="26"/>
      <w:lang w:val="x-none" w:eastAsia="x-none"/>
    </w:rPr>
  </w:style>
  <w:style w:type="paragraph" w:styleId="FootnoteText">
    <w:name w:val="footnote text"/>
    <w:basedOn w:val="Normal"/>
    <w:link w:val="FootnoteTextChar"/>
    <w:rsid w:val="00186801"/>
    <w:rPr>
      <w:sz w:val="20"/>
      <w:szCs w:val="20"/>
    </w:rPr>
  </w:style>
  <w:style w:type="character" w:customStyle="1" w:styleId="FootnoteTextChar">
    <w:name w:val="Footnote Text Char"/>
    <w:basedOn w:val="DefaultParagraphFont"/>
    <w:link w:val="FootnoteText"/>
    <w:rsid w:val="00186801"/>
  </w:style>
  <w:style w:type="character" w:styleId="FootnoteReference">
    <w:name w:val="footnote reference"/>
    <w:rsid w:val="00186801"/>
    <w:rPr>
      <w:vertAlign w:val="superscript"/>
    </w:rPr>
  </w:style>
  <w:style w:type="paragraph" w:styleId="Header">
    <w:name w:val="header"/>
    <w:basedOn w:val="Normal"/>
    <w:link w:val="HeaderChar"/>
    <w:uiPriority w:val="99"/>
    <w:rsid w:val="00AE61E6"/>
    <w:pPr>
      <w:tabs>
        <w:tab w:val="center" w:pos="4513"/>
        <w:tab w:val="right" w:pos="9026"/>
      </w:tabs>
    </w:pPr>
  </w:style>
  <w:style w:type="character" w:customStyle="1" w:styleId="HeaderChar">
    <w:name w:val="Header Char"/>
    <w:link w:val="Header"/>
    <w:uiPriority w:val="99"/>
    <w:rsid w:val="00AE61E6"/>
    <w:rPr>
      <w:sz w:val="24"/>
      <w:szCs w:val="24"/>
      <w:lang w:val="en-US" w:eastAsia="en-US"/>
    </w:rPr>
  </w:style>
  <w:style w:type="character" w:customStyle="1" w:styleId="FooterChar">
    <w:name w:val="Footer Char"/>
    <w:link w:val="Footer"/>
    <w:uiPriority w:val="99"/>
    <w:rsid w:val="006E0CC8"/>
    <w:rPr>
      <w:sz w:val="24"/>
      <w:szCs w:val="24"/>
      <w:lang w:val="en-US" w:eastAsia="en-US"/>
    </w:rPr>
  </w:style>
  <w:style w:type="character" w:styleId="Strong">
    <w:name w:val="Strong"/>
    <w:qFormat/>
    <w:rsid w:val="007D1AAB"/>
    <w:rPr>
      <w:b/>
      <w:bCs/>
    </w:rPr>
  </w:style>
  <w:style w:type="paragraph" w:styleId="ListParagraph">
    <w:name w:val="List Paragraph"/>
    <w:basedOn w:val="Normal"/>
    <w:uiPriority w:val="34"/>
    <w:qFormat/>
    <w:rsid w:val="007D1AAB"/>
    <w:pPr>
      <w:spacing w:after="200" w:line="276" w:lineRule="auto"/>
      <w:ind w:left="720"/>
      <w:contextualSpacing/>
    </w:pPr>
    <w:rPr>
      <w:rFonts w:ascii="Calibri" w:eastAsia="Calibri" w:hAnsi="Calibri"/>
      <w:sz w:val="22"/>
      <w:szCs w:val="22"/>
    </w:rPr>
  </w:style>
  <w:style w:type="character" w:styleId="Emphasis">
    <w:name w:val="Emphasis"/>
    <w:qFormat/>
    <w:rsid w:val="00532638"/>
    <w:rPr>
      <w:i/>
      <w:iCs/>
    </w:rPr>
  </w:style>
  <w:style w:type="paragraph" w:customStyle="1" w:styleId="Body1">
    <w:name w:val="Body 1"/>
    <w:basedOn w:val="Normal"/>
    <w:rsid w:val="00532638"/>
    <w:pPr>
      <w:spacing w:before="120"/>
      <w:ind w:firstLine="720"/>
      <w:jc w:val="both"/>
    </w:pPr>
    <w:rPr>
      <w:sz w:val="28"/>
      <w:szCs w:val="28"/>
      <w:lang w:val="da-DK"/>
    </w:rPr>
  </w:style>
  <w:style w:type="character" w:customStyle="1" w:styleId="normal-h">
    <w:name w:val="normal-h"/>
    <w:rsid w:val="00532638"/>
  </w:style>
  <w:style w:type="paragraph" w:styleId="BalloonText">
    <w:name w:val="Balloon Text"/>
    <w:basedOn w:val="Normal"/>
    <w:link w:val="BalloonTextChar"/>
    <w:rsid w:val="000927B1"/>
    <w:rPr>
      <w:rFonts w:ascii="Segoe UI" w:hAnsi="Segoe UI" w:cs="Segoe UI"/>
      <w:sz w:val="18"/>
      <w:szCs w:val="18"/>
    </w:rPr>
  </w:style>
  <w:style w:type="character" w:customStyle="1" w:styleId="BalloonTextChar">
    <w:name w:val="Balloon Text Char"/>
    <w:link w:val="BalloonText"/>
    <w:rsid w:val="000927B1"/>
    <w:rPr>
      <w:rFonts w:ascii="Segoe UI" w:hAnsi="Segoe UI" w:cs="Segoe UI"/>
      <w:sz w:val="18"/>
      <w:szCs w:val="18"/>
    </w:rPr>
  </w:style>
  <w:style w:type="character" w:customStyle="1" w:styleId="NormalWebChar1">
    <w:name w:val="Normal (Web) Char1"/>
    <w:aliases w:val="Normal (Web) Char Char"/>
    <w:link w:val="NormalWeb"/>
    <w:uiPriority w:val="99"/>
    <w:locked/>
    <w:rsid w:val="00B34388"/>
    <w:rPr>
      <w:sz w:val="24"/>
      <w:szCs w:val="24"/>
      <w:lang w:val="en-US" w:eastAsia="en-US"/>
    </w:rPr>
  </w:style>
  <w:style w:type="character" w:customStyle="1" w:styleId="CommentTextChar">
    <w:name w:val="Comment Text Char"/>
    <w:link w:val="CommentText"/>
    <w:rsid w:val="003372C7"/>
  </w:style>
  <w:style w:type="paragraph" w:styleId="CommentText">
    <w:name w:val="annotation text"/>
    <w:basedOn w:val="Normal"/>
    <w:link w:val="CommentTextChar"/>
    <w:unhideWhenUsed/>
    <w:rsid w:val="003372C7"/>
    <w:pPr>
      <w:spacing w:after="200"/>
    </w:pPr>
    <w:rPr>
      <w:sz w:val="20"/>
      <w:szCs w:val="20"/>
      <w:lang w:val="vi-VN" w:eastAsia="vi-VN"/>
    </w:rPr>
  </w:style>
  <w:style w:type="character" w:customStyle="1" w:styleId="CommentTextChar1">
    <w:name w:val="Comment Text Char1"/>
    <w:basedOn w:val="DefaultParagraphFont"/>
    <w:rsid w:val="003372C7"/>
    <w:rPr>
      <w:lang w:val="en-US" w:eastAsia="en-US"/>
    </w:rPr>
  </w:style>
  <w:style w:type="character" w:styleId="CommentReference">
    <w:name w:val="annotation reference"/>
    <w:basedOn w:val="DefaultParagraphFont"/>
    <w:rsid w:val="003372C7"/>
    <w:rPr>
      <w:sz w:val="16"/>
      <w:szCs w:val="16"/>
    </w:rPr>
  </w:style>
  <w:style w:type="paragraph" w:styleId="CommentSubject">
    <w:name w:val="annotation subject"/>
    <w:basedOn w:val="CommentText"/>
    <w:next w:val="CommentText"/>
    <w:link w:val="CommentSubjectChar"/>
    <w:rsid w:val="003372C7"/>
    <w:pPr>
      <w:spacing w:after="0"/>
    </w:pPr>
    <w:rPr>
      <w:b/>
      <w:bCs/>
      <w:lang w:val="en-US" w:eastAsia="en-US"/>
    </w:rPr>
  </w:style>
  <w:style w:type="character" w:customStyle="1" w:styleId="CommentSubjectChar">
    <w:name w:val="Comment Subject Char"/>
    <w:basedOn w:val="CommentTextChar"/>
    <w:link w:val="CommentSubject"/>
    <w:rsid w:val="003372C7"/>
    <w:rPr>
      <w:b/>
      <w:bCs/>
      <w:lang w:val="en-US" w:eastAsia="en-US"/>
    </w:rPr>
  </w:style>
  <w:style w:type="character" w:styleId="PlaceholderText">
    <w:name w:val="Placeholder Text"/>
    <w:basedOn w:val="DefaultParagraphFont"/>
    <w:uiPriority w:val="99"/>
    <w:semiHidden/>
    <w:rsid w:val="00727C0D"/>
    <w:rPr>
      <w:color w:val="808080"/>
    </w:rPr>
  </w:style>
  <w:style w:type="paragraph" w:customStyle="1" w:styleId="Style1">
    <w:name w:val="Style1"/>
    <w:basedOn w:val="Normal"/>
    <w:qFormat/>
    <w:rsid w:val="007771E0"/>
    <w:pPr>
      <w:spacing w:before="120" w:after="120" w:line="288" w:lineRule="auto"/>
      <w:ind w:firstLine="720"/>
      <w:jc w:val="both"/>
    </w:pPr>
    <w:rPr>
      <w:rFonts w:eastAsia="Batang"/>
      <w:sz w:val="28"/>
      <w:szCs w:val="28"/>
      <w:lang w:val="vi-VN" w:eastAsia="ko-KR"/>
    </w:rPr>
  </w:style>
  <w:style w:type="character" w:styleId="Hyperlink">
    <w:name w:val="Hyperlink"/>
    <w:basedOn w:val="DefaultParagraphFont"/>
    <w:uiPriority w:val="99"/>
    <w:unhideWhenUsed/>
    <w:rsid w:val="001450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40809">
      <w:bodyDiv w:val="1"/>
      <w:marLeft w:val="0"/>
      <w:marRight w:val="0"/>
      <w:marTop w:val="0"/>
      <w:marBottom w:val="0"/>
      <w:divBdr>
        <w:top w:val="none" w:sz="0" w:space="0" w:color="auto"/>
        <w:left w:val="none" w:sz="0" w:space="0" w:color="auto"/>
        <w:bottom w:val="none" w:sz="0" w:space="0" w:color="auto"/>
        <w:right w:val="none" w:sz="0" w:space="0" w:color="auto"/>
      </w:divBdr>
    </w:div>
    <w:div w:id="842282271">
      <w:bodyDiv w:val="1"/>
      <w:marLeft w:val="0"/>
      <w:marRight w:val="0"/>
      <w:marTop w:val="0"/>
      <w:marBottom w:val="0"/>
      <w:divBdr>
        <w:top w:val="none" w:sz="0" w:space="0" w:color="auto"/>
        <w:left w:val="none" w:sz="0" w:space="0" w:color="auto"/>
        <w:bottom w:val="none" w:sz="0" w:space="0" w:color="auto"/>
        <w:right w:val="none" w:sz="0" w:space="0" w:color="auto"/>
      </w:divBdr>
    </w:div>
    <w:div w:id="1113594904">
      <w:bodyDiv w:val="1"/>
      <w:marLeft w:val="0"/>
      <w:marRight w:val="0"/>
      <w:marTop w:val="0"/>
      <w:marBottom w:val="0"/>
      <w:divBdr>
        <w:top w:val="none" w:sz="0" w:space="0" w:color="auto"/>
        <w:left w:val="none" w:sz="0" w:space="0" w:color="auto"/>
        <w:bottom w:val="none" w:sz="0" w:space="0" w:color="auto"/>
        <w:right w:val="none" w:sz="0" w:space="0" w:color="auto"/>
      </w:divBdr>
    </w:div>
    <w:div w:id="1543781759">
      <w:bodyDiv w:val="1"/>
      <w:marLeft w:val="0"/>
      <w:marRight w:val="0"/>
      <w:marTop w:val="0"/>
      <w:marBottom w:val="0"/>
      <w:divBdr>
        <w:top w:val="none" w:sz="0" w:space="0" w:color="auto"/>
        <w:left w:val="none" w:sz="0" w:space="0" w:color="auto"/>
        <w:bottom w:val="none" w:sz="0" w:space="0" w:color="auto"/>
        <w:right w:val="none" w:sz="0" w:space="0" w:color="auto"/>
      </w:divBdr>
    </w:div>
    <w:div w:id="1583179343">
      <w:bodyDiv w:val="1"/>
      <w:marLeft w:val="0"/>
      <w:marRight w:val="0"/>
      <w:marTop w:val="0"/>
      <w:marBottom w:val="0"/>
      <w:divBdr>
        <w:top w:val="none" w:sz="0" w:space="0" w:color="auto"/>
        <w:left w:val="none" w:sz="0" w:space="0" w:color="auto"/>
        <w:bottom w:val="none" w:sz="0" w:space="0" w:color="auto"/>
        <w:right w:val="none" w:sz="0" w:space="0" w:color="auto"/>
      </w:divBdr>
    </w:div>
    <w:div w:id="1665623765">
      <w:bodyDiv w:val="1"/>
      <w:marLeft w:val="0"/>
      <w:marRight w:val="0"/>
      <w:marTop w:val="0"/>
      <w:marBottom w:val="0"/>
      <w:divBdr>
        <w:top w:val="none" w:sz="0" w:space="0" w:color="auto"/>
        <w:left w:val="none" w:sz="0" w:space="0" w:color="auto"/>
        <w:bottom w:val="none" w:sz="0" w:space="0" w:color="auto"/>
        <w:right w:val="none" w:sz="0" w:space="0" w:color="auto"/>
      </w:divBdr>
    </w:div>
    <w:div w:id="191767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huvienphapluat.vn/van-ban/Doanh-nghiep/Luat-Doanh-nghiep-2014-259730.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Dau-tu/Luat-Dau-tu-2014-259729.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3D558-DF8A-4C0F-B04A-A70E62937E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A24483-2E44-420D-A9AF-CF33CAD82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F1AB48C-93B6-4A45-A076-3BF942D4A7C5}">
  <ds:schemaRefs>
    <ds:schemaRef ds:uri="http://schemas.microsoft.com/sharepoint/v3/contenttype/forms"/>
  </ds:schemaRefs>
</ds:datastoreItem>
</file>

<file path=customXml/itemProps4.xml><?xml version="1.0" encoding="utf-8"?>
<ds:datastoreItem xmlns:ds="http://schemas.openxmlformats.org/officeDocument/2006/customXml" ds:itemID="{8E3A3120-EFA9-47D9-8665-7153C939A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13</Pages>
  <Words>5374</Words>
  <Characters>30637</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BÁO CÁO ĐÁNH GIÁ TÁC ĐỘNG THỦ TỤC HÀNH CHÍNH</vt:lpstr>
    </vt:vector>
  </TitlesOfParts>
  <Company>None</Company>
  <LinksUpToDate>false</LinksUpToDate>
  <CharactersWithSpaces>35940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ĐÁNH GIÁ TÁC ĐỘNG THỦ TỤC HÀNH CHÍNH</dc:title>
  <dc:subject/>
  <dc:creator>Pham Thu Ha</dc:creator>
  <cp:keywords/>
  <cp:lastModifiedBy>VuPC_Lan Chi</cp:lastModifiedBy>
  <cp:revision>45</cp:revision>
  <cp:lastPrinted>2024-07-19T08:17:00Z</cp:lastPrinted>
  <dcterms:created xsi:type="dcterms:W3CDTF">2025-05-05T20:47:00Z</dcterms:created>
  <dcterms:modified xsi:type="dcterms:W3CDTF">2025-05-07T10:59:00Z</dcterms:modified>
</cp:coreProperties>
</file>