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PHIẾU</w:t>
      </w:r>
      <w:r>
        <w:rPr>
          <w:spacing w:val="-6"/>
        </w:rPr>
        <w:t> </w:t>
      </w:r>
      <w:r>
        <w:rPr/>
        <w:t>ĐÁNH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>
          <w:spacing w:val="-5"/>
        </w:rPr>
        <w:t>ĐỀ</w:t>
      </w:r>
    </w:p>
    <w:p>
      <w:pPr>
        <w:pStyle w:val="Heading1"/>
        <w:spacing w:before="111"/>
      </w:pPr>
      <w:r>
        <w:rPr/>
        <w:t>(</w:t>
      </w:r>
      <w:r>
        <w:rPr>
          <w:spacing w:val="-1"/>
        </w:rPr>
        <w:t> </w:t>
      </w:r>
      <w:r>
        <w:rPr/>
        <w:t>Gia</w:t>
      </w:r>
      <w:r>
        <w:rPr>
          <w:spacing w:val="-1"/>
        </w:rPr>
        <w:t> </w:t>
      </w:r>
      <w:r>
        <w:rPr/>
        <w:t>đình</w:t>
      </w:r>
      <w:r>
        <w:rPr>
          <w:spacing w:val="-2"/>
        </w:rPr>
        <w:t> </w:t>
      </w:r>
      <w:r>
        <w:rPr>
          <w:spacing w:val="-10"/>
        </w:rPr>
        <w:t>)</w:t>
      </w:r>
    </w:p>
    <w:p>
      <w:pPr>
        <w:spacing w:before="96"/>
        <w:ind w:left="698" w:right="699" w:firstLine="0"/>
        <w:jc w:val="center"/>
        <w:rPr>
          <w:b/>
          <w:sz w:val="28"/>
        </w:rPr>
      </w:pPr>
      <w:r>
        <w:rPr>
          <w:b/>
          <w:sz w:val="28"/>
        </w:rPr>
        <w:t>Lớp: NTC1 - Số trẻ: </w:t>
      </w:r>
      <w:r>
        <w:rPr>
          <w:b/>
          <w:spacing w:val="-5"/>
          <w:sz w:val="28"/>
        </w:rPr>
        <w:t>28</w:t>
      </w:r>
    </w:p>
    <w:p>
      <w:pPr>
        <w:spacing w:before="97"/>
        <w:ind w:left="699" w:right="1" w:firstLine="0"/>
        <w:jc w:val="center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 thực hiện chủ đề: 5</w:t>
      </w:r>
      <w:r>
        <w:rPr>
          <w:spacing w:val="-1"/>
          <w:sz w:val="28"/>
        </w:rPr>
        <w:t> </w:t>
      </w:r>
      <w:r>
        <w:rPr>
          <w:sz w:val="28"/>
        </w:rPr>
        <w:t>tuần ( Từ 4/11 – </w:t>
      </w:r>
      <w:r>
        <w:rPr>
          <w:spacing w:val="-2"/>
          <w:sz w:val="28"/>
        </w:rPr>
        <w:t>8/12/2024)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375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spacing w:before="219"/>
              <w:ind w:left="29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spacing w:before="219"/>
              <w:ind w:left="423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spacing w:before="161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7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20" w:bottom="915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114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7" w:right="23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7" w:right="109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7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7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textDirection w:val="btLr"/>
          </w:tcPr>
          <w:p>
            <w:pPr>
              <w:pStyle w:val="TableParagraph"/>
              <w:spacing w:line="320" w:lineRule="atLeast"/>
              <w:ind w:left="38" w:right="3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Kế </w:t>
            </w:r>
            <w:r>
              <w:rPr>
                <w:b/>
                <w:spacing w:val="-10"/>
                <w:sz w:val="28"/>
              </w:rPr>
              <w:t>t </w:t>
            </w:r>
            <w:r>
              <w:rPr>
                <w:b/>
                <w:spacing w:val="-6"/>
                <w:sz w:val="28"/>
              </w:rPr>
              <w:t>qu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60" w:bottom="981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42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MT4; MT13; MT57; </w:t>
            </w:r>
            <w:r>
              <w:rPr>
                <w:spacing w:val="-4"/>
                <w:sz w:val="28"/>
              </w:rPr>
              <w:t>MT59</w:t>
            </w:r>
          </w:p>
        </w:tc>
      </w:tr>
      <w:tr>
        <w:trPr>
          <w:trHeight w:val="2431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MT6,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MT7, MT9, MT11 Một số trẻ đi còn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vững chưa có kĩ năng thực hiện vận </w:t>
            </w:r>
            <w:r>
              <w:rPr>
                <w:spacing w:val="-4"/>
                <w:sz w:val="28"/>
              </w:rPr>
              <w:t>động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MT21: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trẻ năm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học, nhiều trẻ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nhỏ đang tập đi chính vì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vậy kĩ năng vệ 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chưa có cô </w:t>
            </w:r>
            <w:r>
              <w:rPr>
                <w:spacing w:val="-5"/>
                <w:sz w:val="28"/>
              </w:rPr>
              <w:t>cần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rèn </w:t>
            </w:r>
            <w:r>
              <w:rPr>
                <w:spacing w:val="-4"/>
                <w:sz w:val="28"/>
              </w:rPr>
              <w:t>thêm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MT14;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MT15; MT16: Trẻ còn nhỏ cơ tay của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thao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 ngượng và lúng </w:t>
            </w:r>
            <w:r>
              <w:rPr>
                <w:spacing w:val="-4"/>
                <w:sz w:val="28"/>
              </w:rPr>
              <w:t>túng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107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MT31,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MT32,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MT33: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100%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khóc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gia đình còn khó khăn</w:t>
            </w:r>
          </w:p>
        </w:tc>
      </w:tr>
      <w:tr>
        <w:trPr>
          <w:trHeight w:val="1287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spacing w:line="320" w:lineRule="atLeast"/>
              <w:ind w:left="107" w:right="4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do: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cởi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cúc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chắp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ghép,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vòng...),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 quy trình trước khi ăn, sau khi đi vệ sinh và khi tay bẩn còn hạn chế giáo viên sẽ tiếp tục rèn trẻ trong các chủ đề tiếp </w:t>
            </w:r>
            <w:r>
              <w:rPr>
                <w:spacing w:val="-4"/>
                <w:sz w:val="28"/>
              </w:rPr>
              <w:t>theo</w:t>
            </w:r>
          </w:p>
        </w:tc>
      </w:tr>
      <w:tr>
        <w:trPr>
          <w:trHeight w:val="1162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đoàn kết,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tranh giành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 của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cất và lấy đồ 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 nhân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</w:tc>
      </w:tr>
      <w:tr>
        <w:trPr>
          <w:trHeight w:val="76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 nói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 câu khi có nhu </w:t>
            </w:r>
            <w:r>
              <w:rPr>
                <w:spacing w:val="-5"/>
                <w:sz w:val="28"/>
              </w:rPr>
              <w:t>cầu</w:t>
            </w:r>
          </w:p>
        </w:tc>
      </w:tr>
      <w:tr>
        <w:trPr>
          <w:trHeight w:val="111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ngữ của trẻ còn ngọng, nói chưa hết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năng: Phối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các kỹ năng di màu còn hạn </w:t>
            </w:r>
            <w:r>
              <w:rPr>
                <w:spacing w:val="-5"/>
                <w:sz w:val="28"/>
              </w:rPr>
              <w:t>chế</w:t>
            </w:r>
          </w:p>
        </w:tc>
      </w:tr>
      <w:tr>
        <w:trPr>
          <w:trHeight w:val="1412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khỏe: Ngọc Diệp, Hà Trang,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Anh,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(Trẻ ăn nhanh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hơn, ăn được nhiều hơn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tăng 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Anh,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Thảo Vy, 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Khang, Phúc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hay bị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 và nghỉ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học)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960" w:bottom="280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13716"/>
      </w:tblGrid>
      <w:tr>
        <w:trPr>
          <w:trHeight w:val="2338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Phương Oanh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(Trẻ vẫn đang trong tình trạng béo phì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với phụ huynh trong 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ăn của </w:t>
            </w:r>
            <w:r>
              <w:rPr>
                <w:spacing w:val="-4"/>
                <w:sz w:val="28"/>
              </w:rPr>
              <w:t>trẻ)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2"/>
                <w:sz w:val="28"/>
              </w:rPr>
              <w:t>màu...)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7" w:right="563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 câu hỏi của cô và nhiều khi không trả lời được )</w:t>
            </w:r>
          </w:p>
        </w:tc>
      </w:tr>
      <w:tr>
        <w:trPr>
          <w:trHeight w:val="114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di màu..).</w:t>
            </w:r>
          </w:p>
        </w:tc>
      </w:tr>
    </w:tbl>
    <w:p>
      <w:pPr>
        <w:pStyle w:val="BodyText"/>
        <w:spacing w:before="60"/>
        <w:rPr>
          <w:sz w:val="28"/>
        </w:rPr>
      </w:pPr>
    </w:p>
    <w:p>
      <w:pPr>
        <w:pStyle w:val="Heading1"/>
        <w:ind w:left="3210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6025007</wp:posOffset>
                </wp:positionH>
                <wp:positionV relativeFrom="paragraph">
                  <wp:posOffset>7935</wp:posOffset>
                </wp:positionV>
                <wp:extent cx="2774315" cy="16370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74315" cy="1637030"/>
                          <a:chExt cx="2774315" cy="16370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28505"/>
                            <a:ext cx="1737232" cy="10875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097"/>
                            <a:ext cx="1523999" cy="152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74315" cy="163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165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4.410004pt;margin-top:.624804pt;width:218.45pt;height:128.9pt;mso-position-horizontal-relative:page;mso-position-vertical-relative:paragraph;z-index:15729664" id="docshapegroup1" coordorigin="9488,12" coordsize="4369,2578">
                <v:shape style="position:absolute;left:11088;top:529;width:2736;height:1713" type="#_x0000_t75" id="docshape2" stroked="false">
                  <v:imagedata r:id="rId5" o:title=""/>
                </v:shape>
                <v:shape style="position:absolute;left:9488;top:189;width:2400;height:2402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488;top:12;width:4369;height:2578" type="#_x0000_t202" id="docshape4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165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GIÁO </w:t>
      </w:r>
      <w:r>
        <w:rPr>
          <w:color w:val="FF0000"/>
          <w:spacing w:val="-4"/>
        </w:rPr>
        <w:t>VIÊN</w:t>
      </w:r>
    </w:p>
    <w:p>
      <w:pPr>
        <w:pStyle w:val="BodyText"/>
        <w:spacing w:before="1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1979295</wp:posOffset>
            </wp:positionH>
            <wp:positionV relativeFrom="paragraph">
              <wp:posOffset>171865</wp:posOffset>
            </wp:positionV>
            <wp:extent cx="1272798" cy="91097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798" cy="91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3313751</wp:posOffset>
            </wp:positionH>
            <wp:positionV relativeFrom="paragraph">
              <wp:posOffset>179785</wp:posOffset>
            </wp:positionV>
            <wp:extent cx="1142299" cy="91039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299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960" w:bottom="280" w:left="1160" w:right="760"/>
        </w:sectPr>
      </w:pPr>
    </w:p>
    <w:p>
      <w:pPr>
        <w:pStyle w:val="BodyText"/>
        <w:spacing w:line="150" w:lineRule="exact" w:before="94"/>
        <w:ind w:left="2019" w:right="63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5"/>
        </w:rPr>
        <w:t>MƠ</w:t>
      </w:r>
    </w:p>
    <w:p>
      <w:pPr>
        <w:pStyle w:val="BodyText"/>
        <w:spacing w:line="208" w:lineRule="auto" w:before="7"/>
        <w:ind w:left="2019" w:right="60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12/12/2024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11:08:04</w:t>
      </w:r>
    </w:p>
    <w:p>
      <w:pPr>
        <w:pStyle w:val="BodyText"/>
        <w:spacing w:line="144" w:lineRule="exact"/>
        <w:ind w:left="1957"/>
        <w:jc w:val="center"/>
      </w:pPr>
      <w:r>
        <w:rPr>
          <w:color w:val="00B0F0"/>
        </w:rPr>
        <w:t>Tổ</w:t>
      </w:r>
      <w:r>
        <w:rPr>
          <w:color w:val="00B0F0"/>
          <w:spacing w:val="-4"/>
        </w:rPr>
        <w:t> </w:t>
      </w:r>
      <w:r>
        <w:rPr>
          <w:color w:val="00B0F0"/>
        </w:rPr>
        <w:t>chức</w:t>
      </w:r>
      <w:r>
        <w:rPr>
          <w:color w:val="00B0F0"/>
          <w:spacing w:val="-5"/>
        </w:rPr>
        <w:t> </w:t>
      </w:r>
      <w:r>
        <w:rPr>
          <w:color w:val="00B0F0"/>
        </w:rPr>
        <w:t>xác</w:t>
      </w:r>
      <w:r>
        <w:rPr>
          <w:color w:val="00B0F0"/>
          <w:spacing w:val="-4"/>
        </w:rPr>
        <w:t> </w:t>
      </w:r>
      <w:r>
        <w:rPr>
          <w:color w:val="00B0F0"/>
        </w:rPr>
        <w:t>thực:</w:t>
      </w:r>
      <w:r>
        <w:rPr>
          <w:color w:val="00B0F0"/>
          <w:spacing w:val="-5"/>
        </w:rPr>
        <w:t> </w:t>
      </w:r>
      <w:r>
        <w:rPr>
          <w:color w:val="00B0F0"/>
        </w:rPr>
        <w:t>Viettel-CA</w:t>
      </w:r>
      <w:r>
        <w:rPr>
          <w:color w:val="00B0F0"/>
          <w:spacing w:val="-4"/>
        </w:rPr>
        <w:t> </w:t>
      </w:r>
      <w:r>
        <w:rPr>
          <w:color w:val="00B0F0"/>
          <w:spacing w:val="-5"/>
        </w:rPr>
        <w:t>RS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50" w:lineRule="exact" w:before="1"/>
        <w:ind w:left="73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HƯƠNG</w:t>
      </w:r>
    </w:p>
    <w:p>
      <w:pPr>
        <w:pStyle w:val="BodyText"/>
        <w:spacing w:line="208" w:lineRule="auto" w:before="6"/>
        <w:ind w:left="759" w:right="8797" w:hanging="467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12/12/2024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21:35:33</w:t>
      </w:r>
    </w:p>
    <w:p>
      <w:pPr>
        <w:pStyle w:val="BodyText"/>
        <w:tabs>
          <w:tab w:pos="6246" w:val="left" w:leader="none"/>
        </w:tabs>
        <w:spacing w:line="121" w:lineRule="exact"/>
        <w:ind w:left="71"/>
      </w:pPr>
      <w:r>
        <w:rPr>
          <w:color w:val="00B0F0"/>
        </w:rPr>
        <w:t>Tổ</w:t>
      </w:r>
      <w:r>
        <w:rPr>
          <w:color w:val="00B0F0"/>
          <w:spacing w:val="-4"/>
        </w:rPr>
        <w:t> </w:t>
      </w:r>
      <w:r>
        <w:rPr>
          <w:color w:val="00B0F0"/>
        </w:rPr>
        <w:t>chức</w:t>
      </w:r>
      <w:r>
        <w:rPr>
          <w:color w:val="00B0F0"/>
          <w:spacing w:val="-5"/>
        </w:rPr>
        <w:t> </w:t>
      </w:r>
      <w:r>
        <w:rPr>
          <w:color w:val="00B0F0"/>
        </w:rPr>
        <w:t>xác</w:t>
      </w:r>
      <w:r>
        <w:rPr>
          <w:color w:val="00B0F0"/>
          <w:spacing w:val="-4"/>
        </w:rPr>
        <w:t> </w:t>
      </w:r>
      <w:r>
        <w:rPr>
          <w:color w:val="00B0F0"/>
        </w:rPr>
        <w:t>thực:</w:t>
      </w:r>
      <w:r>
        <w:rPr>
          <w:color w:val="00B0F0"/>
          <w:spacing w:val="-5"/>
        </w:rPr>
        <w:t> </w:t>
      </w:r>
      <w:r>
        <w:rPr>
          <w:color w:val="00B0F0"/>
        </w:rPr>
        <w:t>Viettel-CA</w:t>
      </w:r>
      <w:r>
        <w:rPr>
          <w:color w:val="00B0F0"/>
          <w:spacing w:val="-4"/>
        </w:rPr>
        <w:t> </w:t>
      </w:r>
      <w:r>
        <w:rPr>
          <w:color w:val="00B0F0"/>
          <w:spacing w:val="-5"/>
        </w:rPr>
        <w:t>RS</w:t>
      </w:r>
      <w:r>
        <w:rPr>
          <w:color w:val="00B0F0"/>
        </w:rPr>
        <w:tab/>
      </w:r>
      <w:r>
        <w:rPr>
          <w:color w:val="00B0F0"/>
          <w:position w:val="2"/>
        </w:rPr>
        <w:t>Ký</w:t>
      </w:r>
      <w:r>
        <w:rPr>
          <w:color w:val="00B0F0"/>
          <w:spacing w:val="-5"/>
          <w:position w:val="2"/>
        </w:rPr>
        <w:t> </w:t>
      </w:r>
      <w:r>
        <w:rPr>
          <w:color w:val="00B0F0"/>
          <w:position w:val="2"/>
        </w:rPr>
        <w:t>bởi:</w:t>
      </w:r>
      <w:r>
        <w:rPr>
          <w:color w:val="00B0F0"/>
          <w:spacing w:val="-3"/>
          <w:position w:val="2"/>
        </w:rPr>
        <w:t> </w:t>
      </w:r>
      <w:r>
        <w:rPr>
          <w:color w:val="00B0F0"/>
          <w:position w:val="2"/>
        </w:rPr>
        <w:t>NGUYỄN</w:t>
      </w:r>
      <w:r>
        <w:rPr>
          <w:color w:val="00B0F0"/>
          <w:spacing w:val="-2"/>
          <w:position w:val="2"/>
        </w:rPr>
        <w:t> </w:t>
      </w:r>
      <w:r>
        <w:rPr>
          <w:color w:val="00B0F0"/>
          <w:position w:val="2"/>
        </w:rPr>
        <w:t>THỊ</w:t>
      </w:r>
      <w:r>
        <w:rPr>
          <w:color w:val="00B0F0"/>
          <w:spacing w:val="-3"/>
          <w:position w:val="2"/>
        </w:rPr>
        <w:t> </w:t>
      </w:r>
      <w:r>
        <w:rPr>
          <w:color w:val="00B0F0"/>
          <w:position w:val="2"/>
        </w:rPr>
        <w:t>KIM</w:t>
      </w:r>
      <w:r>
        <w:rPr>
          <w:color w:val="00B0F0"/>
          <w:spacing w:val="-2"/>
          <w:position w:val="2"/>
        </w:rPr>
        <w:t> NHUNG</w:t>
      </w:r>
    </w:p>
    <w:p>
      <w:pPr>
        <w:pStyle w:val="BodyText"/>
        <w:spacing w:line="208" w:lineRule="auto"/>
        <w:ind w:left="6395" w:right="2541" w:hanging="46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16/12/2024</w:t>
      </w:r>
      <w:r>
        <w:rPr>
          <w:color w:val="00B0F0"/>
          <w:spacing w:val="-8"/>
        </w:rPr>
        <w:t> </w:t>
      </w:r>
      <w:r>
        <w:rPr>
          <w:color w:val="00B0F0"/>
        </w:rPr>
        <w:t>21:57:17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6840" w:h="11910" w:orient="landscape"/>
      <w:pgMar w:top="920" w:bottom="280" w:left="1160" w:right="760"/>
      <w:cols w:num="2" w:equalWidth="0">
        <w:col w:w="3925" w:space="40"/>
        <w:col w:w="109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4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4" w:hanging="164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698" w:right="69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698" w:right="69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2025-02-16T09:04:18Z</dcterms:created>
  <dcterms:modified xsi:type="dcterms:W3CDTF">2025-02-16T09:04:18Z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