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F25D" w14:textId="77777777" w:rsidR="007F6E4C" w:rsidRPr="007F6E4C" w:rsidRDefault="007F6E4C" w:rsidP="007F6E4C">
      <w:pPr>
        <w:spacing w:before="100" w:beforeAutospacing="1" w:after="100" w:afterAutospacing="1"/>
        <w:jc w:val="both"/>
        <w:rPr>
          <w:rFonts w:eastAsia="Times New Roman" w:cs="Times New Roman"/>
          <w:kern w:val="0"/>
          <w:sz w:val="24"/>
          <w:szCs w:val="24"/>
          <w14:ligatures w14:val="none"/>
        </w:rPr>
      </w:pPr>
      <w:r w:rsidRPr="007F6E4C">
        <w:rPr>
          <w:rFonts w:eastAsia="Times New Roman" w:cs="Times New Roman"/>
          <w:b/>
          <w:bCs/>
          <w:kern w:val="0"/>
          <w:sz w:val="24"/>
          <w:szCs w:val="24"/>
          <w14:ligatures w14:val="none"/>
        </w:rPr>
        <w:t>SINH HOẠT CHUYÊN MÔN NGỮ VĂN 9 VỚI CHUYÊN ĐỀ NÂNG CAO CHẤT LƯỢNG ĐẠI TRÀ THI VÀO LỚP 10</w:t>
      </w:r>
    </w:p>
    <w:p w14:paraId="313BAED4" w14:textId="77777777" w:rsidR="007F6E4C" w:rsidRPr="007F6E4C" w:rsidRDefault="007F6E4C" w:rsidP="007F6E4C">
      <w:pPr>
        <w:spacing w:before="100" w:beforeAutospacing="1" w:after="100" w:afterAutospacing="1"/>
        <w:jc w:val="both"/>
        <w:rPr>
          <w:rFonts w:eastAsia="Times New Roman" w:cs="Times New Roman"/>
          <w:kern w:val="0"/>
          <w:sz w:val="24"/>
          <w:szCs w:val="24"/>
          <w14:ligatures w14:val="none"/>
        </w:rPr>
      </w:pPr>
      <w:r w:rsidRPr="007F6E4C">
        <w:rPr>
          <w:rFonts w:eastAsia="Times New Roman" w:cs="Times New Roman"/>
          <w:kern w:val="0"/>
          <w:sz w:val="24"/>
          <w:szCs w:val="24"/>
          <w14:ligatures w14:val="none"/>
        </w:rPr>
        <w:t>Sinh hoạt chuyên môn là một trong những hoạt động thiết thực và hiệu quả trong việc nâng cao chất lượng dạy và học ở các nhà trường phổ thông. Đối với môn Ngữ văn lớp 9 – một môn thi bắt buộc trong kỳ tuyển sinh vào lớp 10 – việc tổ chức các buổi sinh hoạt chuyên môn định kỳ, chuyên sâu với các chuyên đề phù hợp là điều vô cùng cần thiết. Trong đó, chuyên đề “Nâng cao chất lượng đại trà thi vào lớp 10” không chỉ giúp giáo viên điều chỉnh phương pháp giảng dạy, mà còn hỗ trợ học sinh ôn tập và làm bài thi hiệu quả hơn.</w:t>
      </w:r>
    </w:p>
    <w:p w14:paraId="59AEDB13" w14:textId="4A718BDB" w:rsidR="007F6E4C" w:rsidRPr="007F6E4C" w:rsidRDefault="007F6E4C" w:rsidP="007F6E4C">
      <w:pPr>
        <w:spacing w:before="100" w:beforeAutospacing="1" w:after="100" w:afterAutospacing="1"/>
        <w:jc w:val="both"/>
        <w:rPr>
          <w:rFonts w:eastAsia="Times New Roman" w:cs="Times New Roman"/>
          <w:kern w:val="0"/>
          <w:sz w:val="24"/>
          <w:szCs w:val="24"/>
          <w14:ligatures w14:val="none"/>
        </w:rPr>
      </w:pPr>
      <w:r w:rsidRPr="007F6E4C">
        <w:rPr>
          <w:rFonts w:eastAsia="Times New Roman" w:cs="Times New Roman"/>
          <w:kern w:val="0"/>
          <w:sz w:val="24"/>
          <w:szCs w:val="24"/>
          <w14:ligatures w14:val="none"/>
        </w:rPr>
        <w:t>Trong buổi sinh hoạt chuyên môn với chuyên đề này,  tổ nhóm giáo viên tập trung phân tích cấu trúc đề thi tuyển sinh lớp 10 các năm gần đây, nhận diện những dạng câu hỏi quen thuộc như: đọc hiểu văn bản, nghị luận xã hội, và nghị luận văn học. Qua đó, giáo viên có thể đánh giá đúng trọng tâm kiến thức, kỹ năng cần trang bị cho học sinh. Bên cạnh việc phân tích đề, sinh hoạt chuyên môn còn là dịp để giáo viên trao đổi kinh nghiệm ôn tập, chia sẻ cách tổ chức dạy học phân hóa đối tượng học sinh, từ học sinh trung bình đến khá giỏi, giúp các em đạt kết quả tốt nhất.</w:t>
      </w:r>
    </w:p>
    <w:p w14:paraId="24173C80" w14:textId="77777777" w:rsidR="007F6E4C" w:rsidRPr="007F6E4C" w:rsidRDefault="007F6E4C" w:rsidP="007F6E4C">
      <w:pPr>
        <w:spacing w:before="100" w:beforeAutospacing="1" w:after="100" w:afterAutospacing="1"/>
        <w:jc w:val="both"/>
        <w:rPr>
          <w:rFonts w:eastAsia="Times New Roman" w:cs="Times New Roman"/>
          <w:kern w:val="0"/>
          <w:sz w:val="24"/>
          <w:szCs w:val="24"/>
          <w14:ligatures w14:val="none"/>
        </w:rPr>
      </w:pPr>
      <w:r w:rsidRPr="007F6E4C">
        <w:rPr>
          <w:rFonts w:eastAsia="Times New Roman" w:cs="Times New Roman"/>
          <w:kern w:val="0"/>
          <w:sz w:val="24"/>
          <w:szCs w:val="24"/>
          <w14:ligatures w14:val="none"/>
        </w:rPr>
        <w:t>Đặc biệt, việc đổi mới phương pháp giảng dạy theo hướng phát triển năng lực, kết hợp giữa giảng dạy kiến thức với rèn luyện kỹ năng làm bài (đọc hiểu, lập dàn ý, diễn đạt, trích dẫn dẫn chứng,…) là một điểm nhấn trong chuyên đề. Giáo viên cũng chú trọng hướng dẫn học sinh rèn luyện tính tự học, tự ôn tập theo hệ thống câu hỏi mẫu, từ đó nâng cao khả năng tư duy và vận dụng kiến thức vào bài thi một cách linh hoạt.</w:t>
      </w:r>
    </w:p>
    <w:p w14:paraId="2A78B0C0" w14:textId="77777777" w:rsidR="007F6E4C" w:rsidRPr="007F6E4C" w:rsidRDefault="007F6E4C" w:rsidP="007F6E4C">
      <w:pPr>
        <w:spacing w:before="100" w:beforeAutospacing="1" w:after="100" w:afterAutospacing="1"/>
        <w:jc w:val="both"/>
        <w:rPr>
          <w:rFonts w:eastAsia="Times New Roman" w:cs="Times New Roman"/>
          <w:kern w:val="0"/>
          <w:sz w:val="24"/>
          <w:szCs w:val="24"/>
          <w14:ligatures w14:val="none"/>
        </w:rPr>
      </w:pPr>
      <w:r w:rsidRPr="007F6E4C">
        <w:rPr>
          <w:rFonts w:eastAsia="Times New Roman" w:cs="Times New Roman"/>
          <w:kern w:val="0"/>
          <w:sz w:val="24"/>
          <w:szCs w:val="24"/>
          <w14:ligatures w14:val="none"/>
        </w:rPr>
        <w:t>Ngoài ra, việc sử dụng công nghệ thông tin trong sinh hoạt chuyên môn, như trình chiếu, xây dựng ngân hàng đề, và tổ chức các hoạt động mô phỏng kiểm tra, cũng góp phần nâng cao chất lượng dạy học. Đây cũng là dịp để tổ nhóm chuyên môn cùng đánh giá lại hiệu quả giảng dạy trong thời gian qua, từ đó có kế hoạch điều chỉnh phù hợp cho thời gian ôn tập cuối năm.</w:t>
      </w:r>
    </w:p>
    <w:p w14:paraId="73217CB4" w14:textId="77777777" w:rsidR="007F6E4C" w:rsidRPr="007F6E4C" w:rsidRDefault="007F6E4C" w:rsidP="007F6E4C">
      <w:pPr>
        <w:spacing w:before="100" w:beforeAutospacing="1" w:after="100" w:afterAutospacing="1"/>
        <w:jc w:val="both"/>
        <w:rPr>
          <w:rFonts w:eastAsia="Times New Roman" w:cs="Times New Roman"/>
          <w:kern w:val="0"/>
          <w:sz w:val="24"/>
          <w:szCs w:val="24"/>
          <w14:ligatures w14:val="none"/>
        </w:rPr>
      </w:pPr>
      <w:r w:rsidRPr="007F6E4C">
        <w:rPr>
          <w:rFonts w:eastAsia="Times New Roman" w:cs="Times New Roman"/>
          <w:kern w:val="0"/>
          <w:sz w:val="24"/>
          <w:szCs w:val="24"/>
          <w14:ligatures w14:val="none"/>
        </w:rPr>
        <w:t>Tóm lại, sinh hoạt chuyên môn với chuyên đề nâng cao chất lượng đại trà thi vào lớp 10 không chỉ góp phần củng cố chuyên môn cho giáo viên mà còn trực tiếp nâng cao chất lượng học tập cho học sinh. Đây là hoạt động cần được duy trì thường xuyên và sáng tạo hơn nữa để đáp ứng yêu cầu đổi mới giáo dục và giúp học sinh đạt được mục tiêu vào trường THPT mơ ước.</w:t>
      </w:r>
    </w:p>
    <w:p w14:paraId="2A96E6E0" w14:textId="4211EDFF" w:rsidR="009A7254" w:rsidRDefault="007F6E4C" w:rsidP="007F6E4C">
      <w:pPr>
        <w:jc w:val="both"/>
        <w:rPr>
          <w:noProof/>
        </w:rPr>
      </w:pPr>
      <w:r>
        <w:rPr>
          <w:noProof/>
        </w:rPr>
        <w:lastRenderedPageBreak/>
        <w:drawing>
          <wp:inline distT="0" distB="0" distL="0" distR="0" wp14:anchorId="59D015D9" wp14:editId="5A5BF067">
            <wp:extent cx="5939988" cy="5788800"/>
            <wp:effectExtent l="0" t="0" r="3810" b="2540"/>
            <wp:docPr id="1854749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0513" cy="5799057"/>
                    </a:xfrm>
                    <a:prstGeom prst="rect">
                      <a:avLst/>
                    </a:prstGeom>
                    <a:noFill/>
                    <a:ln>
                      <a:noFill/>
                    </a:ln>
                  </pic:spPr>
                </pic:pic>
              </a:graphicData>
            </a:graphic>
          </wp:inline>
        </w:drawing>
      </w:r>
    </w:p>
    <w:p w14:paraId="574FEC96" w14:textId="77777777" w:rsidR="007F6E4C" w:rsidRPr="007F6E4C" w:rsidRDefault="007F6E4C" w:rsidP="007F6E4C"/>
    <w:p w14:paraId="5A9C84F1" w14:textId="77777777" w:rsidR="007F6E4C" w:rsidRDefault="007F6E4C" w:rsidP="007F6E4C">
      <w:pPr>
        <w:rPr>
          <w:noProof/>
        </w:rPr>
      </w:pPr>
    </w:p>
    <w:p w14:paraId="7308FD68" w14:textId="77777777" w:rsidR="007F6E4C" w:rsidRDefault="007F6E4C" w:rsidP="007F6E4C">
      <w:pPr>
        <w:rPr>
          <w:noProof/>
        </w:rPr>
      </w:pPr>
    </w:p>
    <w:p w14:paraId="676B3F3F" w14:textId="5F7EB157" w:rsidR="007F6E4C" w:rsidRDefault="007F6E4C" w:rsidP="007F6E4C">
      <w:pPr>
        <w:tabs>
          <w:tab w:val="left" w:pos="1032"/>
        </w:tabs>
        <w:rPr>
          <w:noProof/>
        </w:rPr>
      </w:pPr>
      <w:r>
        <w:tab/>
      </w:r>
      <w:r>
        <w:rPr>
          <w:noProof/>
        </w:rPr>
        <w:drawing>
          <wp:inline distT="0" distB="0" distL="0" distR="0" wp14:anchorId="1D13C6D4" wp14:editId="35BC1434">
            <wp:extent cx="5939430" cy="4017600"/>
            <wp:effectExtent l="0" t="0" r="4445" b="2540"/>
            <wp:docPr id="463328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3629" cy="4040733"/>
                    </a:xfrm>
                    <a:prstGeom prst="rect">
                      <a:avLst/>
                    </a:prstGeom>
                    <a:noFill/>
                    <a:ln>
                      <a:noFill/>
                    </a:ln>
                  </pic:spPr>
                </pic:pic>
              </a:graphicData>
            </a:graphic>
          </wp:inline>
        </w:drawing>
      </w:r>
    </w:p>
    <w:p w14:paraId="4A1DAE8D" w14:textId="77777777" w:rsidR="007F6E4C" w:rsidRPr="007F6E4C" w:rsidRDefault="007F6E4C" w:rsidP="007F6E4C"/>
    <w:p w14:paraId="6E3946CF" w14:textId="77777777" w:rsidR="007F6E4C" w:rsidRDefault="007F6E4C" w:rsidP="007F6E4C">
      <w:pPr>
        <w:rPr>
          <w:noProof/>
        </w:rPr>
      </w:pPr>
    </w:p>
    <w:p w14:paraId="100B0D57" w14:textId="12AE5AB5" w:rsidR="007F6E4C" w:rsidRPr="007F6E4C" w:rsidRDefault="007F6E4C" w:rsidP="007F6E4C">
      <w:pPr>
        <w:ind w:firstLine="720"/>
      </w:pPr>
      <w:r>
        <w:rPr>
          <w:noProof/>
        </w:rPr>
        <w:drawing>
          <wp:inline distT="0" distB="0" distL="0" distR="0" wp14:anchorId="0D34D27A" wp14:editId="0E97D3CA">
            <wp:extent cx="5111750" cy="7185600"/>
            <wp:effectExtent l="0" t="0" r="0" b="0"/>
            <wp:docPr id="59035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7279" cy="7193372"/>
                    </a:xfrm>
                    <a:prstGeom prst="rect">
                      <a:avLst/>
                    </a:prstGeom>
                    <a:noFill/>
                    <a:ln>
                      <a:noFill/>
                    </a:ln>
                  </pic:spPr>
                </pic:pic>
              </a:graphicData>
            </a:graphic>
          </wp:inline>
        </w:drawing>
      </w:r>
    </w:p>
    <w:sectPr w:rsidR="007F6E4C" w:rsidRPr="007F6E4C" w:rsidSect="003A744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4C"/>
    <w:rsid w:val="00213AF7"/>
    <w:rsid w:val="003A7449"/>
    <w:rsid w:val="0079403C"/>
    <w:rsid w:val="007F6E4C"/>
    <w:rsid w:val="009A7254"/>
    <w:rsid w:val="00CC7D9E"/>
    <w:rsid w:val="00D74BE5"/>
    <w:rsid w:val="00FE240B"/>
    <w:rsid w:val="00FE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58D3"/>
  <w15:chartTrackingRefBased/>
  <w15:docId w15:val="{6A39AB0A-4EF9-4136-A79D-A4E7BDB6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E4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F6E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6E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6E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E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E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E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E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E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E4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F6E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6E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6E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6E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6E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6E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6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E4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6E4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6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6E4C"/>
    <w:rPr>
      <w:i/>
      <w:iCs/>
      <w:color w:val="404040" w:themeColor="text1" w:themeTint="BF"/>
    </w:rPr>
  </w:style>
  <w:style w:type="paragraph" w:styleId="ListParagraph">
    <w:name w:val="List Paragraph"/>
    <w:basedOn w:val="Normal"/>
    <w:uiPriority w:val="34"/>
    <w:qFormat/>
    <w:rsid w:val="007F6E4C"/>
    <w:pPr>
      <w:ind w:left="720"/>
      <w:contextualSpacing/>
    </w:pPr>
  </w:style>
  <w:style w:type="character" w:styleId="IntenseEmphasis">
    <w:name w:val="Intense Emphasis"/>
    <w:basedOn w:val="DefaultParagraphFont"/>
    <w:uiPriority w:val="21"/>
    <w:qFormat/>
    <w:rsid w:val="007F6E4C"/>
    <w:rPr>
      <w:i/>
      <w:iCs/>
      <w:color w:val="2F5496" w:themeColor="accent1" w:themeShade="BF"/>
    </w:rPr>
  </w:style>
  <w:style w:type="paragraph" w:styleId="IntenseQuote">
    <w:name w:val="Intense Quote"/>
    <w:basedOn w:val="Normal"/>
    <w:next w:val="Normal"/>
    <w:link w:val="IntenseQuoteChar"/>
    <w:uiPriority w:val="30"/>
    <w:qFormat/>
    <w:rsid w:val="007F6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E4C"/>
    <w:rPr>
      <w:i/>
      <w:iCs/>
      <w:color w:val="2F5496" w:themeColor="accent1" w:themeShade="BF"/>
    </w:rPr>
  </w:style>
  <w:style w:type="character" w:styleId="IntenseReference">
    <w:name w:val="Intense Reference"/>
    <w:basedOn w:val="DefaultParagraphFont"/>
    <w:uiPriority w:val="32"/>
    <w:qFormat/>
    <w:rsid w:val="007F6E4C"/>
    <w:rPr>
      <w:b/>
      <w:bCs/>
      <w:smallCaps/>
      <w:color w:val="2F5496" w:themeColor="accent1" w:themeShade="BF"/>
      <w:spacing w:val="5"/>
    </w:rPr>
  </w:style>
  <w:style w:type="character" w:styleId="Strong">
    <w:name w:val="Strong"/>
    <w:basedOn w:val="DefaultParagraphFont"/>
    <w:uiPriority w:val="22"/>
    <w:qFormat/>
    <w:rsid w:val="007F6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2025-04-30T03:14:00Z</dcterms:created>
  <dcterms:modified xsi:type="dcterms:W3CDTF">2025-04-30T03:28:00Z</dcterms:modified>
</cp:coreProperties>
</file>