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91" w:type="dxa"/>
        <w:tblLook w:val="01E0" w:firstRow="1" w:lastRow="1" w:firstColumn="1" w:lastColumn="1" w:noHBand="0" w:noVBand="0"/>
      </w:tblPr>
      <w:tblGrid>
        <w:gridCol w:w="3931"/>
        <w:gridCol w:w="5460"/>
      </w:tblGrid>
      <w:tr w:rsidR="00A720F6" w:rsidRPr="00B03452" w:rsidTr="005B1F85">
        <w:trPr>
          <w:trHeight w:val="129"/>
        </w:trPr>
        <w:tc>
          <w:tcPr>
            <w:tcW w:w="3931" w:type="dxa"/>
          </w:tcPr>
          <w:p w:rsidR="00A720F6" w:rsidRPr="00B03452" w:rsidRDefault="00A720F6" w:rsidP="005B1F85">
            <w:pPr>
              <w:shd w:val="clear" w:color="auto" w:fill="FFFFFF"/>
              <w:spacing w:after="0" w:line="240" w:lineRule="auto"/>
              <w:jc w:val="center"/>
              <w:outlineLvl w:val="2"/>
              <w:rPr>
                <w:rFonts w:ascii="Times New Roman" w:hAnsi="Times New Roman" w:cs="Times New Roman"/>
                <w:bCs/>
                <w:sz w:val="26"/>
                <w:szCs w:val="26"/>
              </w:rPr>
            </w:pPr>
            <w:r w:rsidRPr="00B03452">
              <w:rPr>
                <w:rFonts w:ascii="Times New Roman" w:hAnsi="Times New Roman" w:cs="Times New Roman"/>
                <w:bCs/>
                <w:sz w:val="26"/>
                <w:szCs w:val="26"/>
              </w:rPr>
              <w:t>TRƯỜNG THCS TT CÁT BÀ</w:t>
            </w:r>
          </w:p>
          <w:p w:rsidR="00A720F6" w:rsidRPr="00B03452" w:rsidRDefault="00A720F6" w:rsidP="005B1F85">
            <w:pPr>
              <w:shd w:val="clear" w:color="auto" w:fill="FFFFFF"/>
              <w:spacing w:after="0" w:line="240" w:lineRule="auto"/>
              <w:jc w:val="center"/>
              <w:outlineLvl w:val="2"/>
              <w:rPr>
                <w:rFonts w:ascii="Times New Roman" w:hAnsi="Times New Roman" w:cs="Times New Roman"/>
                <w:b/>
                <w:bCs/>
                <w:sz w:val="26"/>
                <w:szCs w:val="26"/>
              </w:rPr>
            </w:pPr>
            <w:r w:rsidRPr="00B03452">
              <w:rPr>
                <w:rFonts w:ascii="Times New Roman" w:hAnsi="Times New Roman" w:cs="Times New Roman"/>
                <w:b/>
                <w:bCs/>
                <w:sz w:val="26"/>
                <w:szCs w:val="26"/>
              </w:rPr>
              <w:t>BỘ PHẬN THƯ VIỆN</w:t>
            </w:r>
          </w:p>
          <w:p w:rsidR="00A720F6" w:rsidRPr="00B03452" w:rsidRDefault="00A720F6" w:rsidP="005B1F85">
            <w:pPr>
              <w:spacing w:after="0" w:line="240" w:lineRule="auto"/>
              <w:jc w:val="center"/>
              <w:outlineLvl w:val="2"/>
              <w:rPr>
                <w:rFonts w:ascii="Times New Roman" w:hAnsi="Times New Roman" w:cs="Times New Roman"/>
                <w:bCs/>
                <w:i/>
                <w:sz w:val="25"/>
                <w:szCs w:val="27"/>
              </w:rPr>
            </w:pPr>
            <w:r w:rsidRPr="00B03452">
              <w:rPr>
                <w:rFonts w:ascii="Times New Roman" w:hAnsi="Times New Roman" w:cs="Times New Roman"/>
                <w:noProof/>
                <w:sz w:val="25"/>
                <w:szCs w:val="27"/>
              </w:rPr>
              <mc:AlternateContent>
                <mc:Choice Requires="wps">
                  <w:drawing>
                    <wp:anchor distT="0" distB="0" distL="114300" distR="114300" simplePos="0" relativeHeight="251659264" behindDoc="0" locked="0" layoutInCell="1" allowOverlap="1" wp14:anchorId="6AE55A2E" wp14:editId="7BC1854D">
                      <wp:simplePos x="0" y="0"/>
                      <wp:positionH relativeFrom="column">
                        <wp:posOffset>698871</wp:posOffset>
                      </wp:positionH>
                      <wp:positionV relativeFrom="paragraph">
                        <wp:posOffset>22225</wp:posOffset>
                      </wp:positionV>
                      <wp:extent cx="969010" cy="0"/>
                      <wp:effectExtent l="0" t="0" r="2159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90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9C7725" id="Straight Connector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05pt,1.75pt" to="131.3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2haGwIAADU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"/>
                  </w:pict>
                </mc:Fallback>
              </mc:AlternateContent>
            </w:r>
          </w:p>
        </w:tc>
        <w:tc>
          <w:tcPr>
            <w:tcW w:w="5460" w:type="dxa"/>
          </w:tcPr>
          <w:p w:rsidR="00A720F6" w:rsidRPr="00B03452" w:rsidRDefault="00A720F6" w:rsidP="005B1F85">
            <w:pPr>
              <w:jc w:val="center"/>
              <w:outlineLvl w:val="2"/>
              <w:rPr>
                <w:rFonts w:ascii="Times New Roman" w:hAnsi="Times New Roman" w:cs="Times New Roman"/>
                <w:bCs/>
                <w:i/>
                <w:sz w:val="25"/>
                <w:szCs w:val="27"/>
              </w:rPr>
            </w:pPr>
          </w:p>
        </w:tc>
      </w:tr>
    </w:tbl>
    <w:p w:rsidR="00A720F6" w:rsidRDefault="00A720F6" w:rsidP="00A720F6">
      <w:pPr>
        <w:spacing w:after="0" w:line="240" w:lineRule="auto"/>
        <w:jc w:val="center"/>
        <w:rPr>
          <w:rFonts w:ascii="Times New Roman" w:hAnsi="Times New Roman" w:cs="Times New Roman"/>
          <w:b/>
          <w:bCs/>
          <w:sz w:val="28"/>
          <w:szCs w:val="28"/>
        </w:rPr>
      </w:pPr>
    </w:p>
    <w:p w:rsidR="00A720F6" w:rsidRPr="00834858" w:rsidRDefault="00A720F6" w:rsidP="00A720F6">
      <w:pPr>
        <w:spacing w:after="0" w:line="240" w:lineRule="auto"/>
        <w:jc w:val="center"/>
        <w:rPr>
          <w:rFonts w:ascii="Times New Roman" w:hAnsi="Times New Roman" w:cs="Times New Roman"/>
          <w:b/>
          <w:bCs/>
          <w:sz w:val="28"/>
          <w:szCs w:val="28"/>
        </w:rPr>
      </w:pPr>
      <w:r w:rsidRPr="00834858">
        <w:rPr>
          <w:rFonts w:ascii="Times New Roman" w:hAnsi="Times New Roman" w:cs="Times New Roman"/>
          <w:b/>
          <w:bCs/>
          <w:sz w:val="28"/>
          <w:szCs w:val="28"/>
        </w:rPr>
        <w:t>TUYÊN TRUYỀN</w:t>
      </w:r>
    </w:p>
    <w:p w:rsidR="00A720F6" w:rsidRPr="00A720F6" w:rsidRDefault="00A720F6" w:rsidP="00A720F6">
      <w:pPr>
        <w:spacing w:after="0" w:line="240" w:lineRule="auto"/>
        <w:jc w:val="center"/>
        <w:rPr>
          <w:rFonts w:ascii="Times New Roman" w:hAnsi="Times New Roman" w:cs="Times New Roman"/>
          <w:b/>
          <w:sz w:val="28"/>
        </w:rPr>
      </w:pPr>
      <w:r w:rsidRPr="00A720F6">
        <w:rPr>
          <w:rFonts w:ascii="Times New Roman" w:hAnsi="Times New Roman" w:cs="Times New Roman"/>
          <w:b/>
          <w:sz w:val="28"/>
        </w:rPr>
        <w:t>Luật tiếp công dân năm 2013</w:t>
      </w:r>
    </w:p>
    <w:p w:rsidR="00A720F6" w:rsidRDefault="00A720F6" w:rsidP="00A720F6">
      <w:pPr>
        <w:shd w:val="clear" w:color="auto" w:fill="FFFFFF"/>
        <w:rPr>
          <w:rFonts w:ascii="Times New Roman" w:hAnsi="Times New Roman" w:cs="Times New Roman"/>
          <w:bCs/>
          <w:i/>
          <w:sz w:val="2"/>
          <w:szCs w:val="27"/>
        </w:rPr>
      </w:pPr>
      <w:r w:rsidRPr="00B03452">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4A23DF12" wp14:editId="5D31985E">
                <wp:simplePos x="0" y="0"/>
                <wp:positionH relativeFrom="column">
                  <wp:posOffset>2491740</wp:posOffset>
                </wp:positionH>
                <wp:positionV relativeFrom="paragraph">
                  <wp:posOffset>27940</wp:posOffset>
                </wp:positionV>
                <wp:extent cx="1333500" cy="0"/>
                <wp:effectExtent l="0" t="0" r="19050"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C3EDF0" id="_x0000_t32" coordsize="21600,21600" o:spt="32" o:oned="t" path="m,l21600,21600e" filled="f">
                <v:path arrowok="t" fillok="f" o:connecttype="none"/>
                <o:lock v:ext="edit" shapetype="t"/>
              </v:shapetype>
              <v:shape id="Straight Arrow Connector 6" o:spid="_x0000_s1026" type="#_x0000_t32" style="position:absolute;margin-left:196.2pt;margin-top:2.2pt;width:10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"/>
            </w:pict>
          </mc:Fallback>
        </mc:AlternateContent>
      </w:r>
    </w:p>
    <w:p w:rsidR="00A720F6" w:rsidRPr="00B03452" w:rsidRDefault="00A720F6" w:rsidP="00A720F6">
      <w:pPr>
        <w:shd w:val="clear" w:color="auto" w:fill="FFFFFF"/>
        <w:rPr>
          <w:rFonts w:ascii="Times New Roman" w:hAnsi="Times New Roman" w:cs="Times New Roman"/>
          <w:bCs/>
          <w:i/>
          <w:sz w:val="2"/>
          <w:szCs w:val="27"/>
        </w:rPr>
      </w:pPr>
    </w:p>
    <w:p w:rsidR="00A720F6" w:rsidRPr="00540E6E" w:rsidRDefault="00A720F6" w:rsidP="00663F4C">
      <w:pPr>
        <w:spacing w:before="120" w:after="0" w:line="240" w:lineRule="auto"/>
        <w:ind w:firstLine="720"/>
        <w:jc w:val="both"/>
        <w:rPr>
          <w:rFonts w:ascii="Times New Roman" w:hAnsi="Times New Roman" w:cs="Times New Roman"/>
          <w:sz w:val="26"/>
          <w:szCs w:val="28"/>
        </w:rPr>
      </w:pPr>
      <w:bookmarkStart w:id="0" w:name="_GoBack"/>
      <w:bookmarkEnd w:id="0"/>
      <w:r w:rsidRPr="00540E6E">
        <w:rPr>
          <w:rFonts w:ascii="Times New Roman" w:hAnsi="Times New Roman" w:cs="Times New Roman"/>
          <w:sz w:val="26"/>
          <w:szCs w:val="28"/>
        </w:rPr>
        <w:t>Luật Tiếp công dân năm 2013 được Quốc hội nước Cộng hòa Xã hội Chủ nghĩa Việt Nam thông qua ngày 25/11/2013 và có hiệu lực từ ngày 01/7/2014. Luật này quy định về trách nhiệm, quyền hạn của cơ quan, tổ chức, đơn vị và cá nhân trong công tác tiếp công dân, bảo đảm quyền khiếu nại, tố cáo, kiến nghị, phản ánh của công dân.</w:t>
      </w:r>
    </w:p>
    <w:p w:rsidR="00A720F6" w:rsidRPr="00540E6E" w:rsidRDefault="00A720F6" w:rsidP="00540E6E">
      <w:pPr>
        <w:spacing w:before="120" w:after="0" w:line="240" w:lineRule="auto"/>
        <w:ind w:firstLine="720"/>
        <w:jc w:val="both"/>
        <w:rPr>
          <w:rFonts w:ascii="Times New Roman" w:hAnsi="Times New Roman" w:cs="Times New Roman"/>
          <w:b/>
          <w:sz w:val="26"/>
          <w:szCs w:val="28"/>
        </w:rPr>
      </w:pPr>
      <w:r w:rsidRPr="00540E6E">
        <w:rPr>
          <w:rFonts w:ascii="Times New Roman" w:hAnsi="Times New Roman" w:cs="Times New Roman"/>
          <w:b/>
          <w:sz w:val="26"/>
          <w:szCs w:val="28"/>
        </w:rPr>
        <w:t>1. Mục đích của Luật Tiếp công dân</w:t>
      </w:r>
    </w:p>
    <w:p w:rsidR="001E3B00" w:rsidRPr="00540E6E" w:rsidRDefault="001E3B00" w:rsidP="00540E6E">
      <w:pPr>
        <w:spacing w:before="120" w:after="0" w:line="240" w:lineRule="auto"/>
        <w:ind w:firstLine="720"/>
        <w:jc w:val="both"/>
        <w:rPr>
          <w:rFonts w:ascii="Times New Roman" w:hAnsi="Times New Roman" w:cs="Times New Roman"/>
          <w:sz w:val="26"/>
          <w:szCs w:val="28"/>
        </w:rPr>
      </w:pPr>
      <w:r w:rsidRPr="00540E6E">
        <w:rPr>
          <w:rFonts w:ascii="Times New Roman" w:hAnsi="Times New Roman" w:cs="Times New Roman"/>
          <w:sz w:val="26"/>
          <w:szCs w:val="28"/>
        </w:rPr>
        <w:t xml:space="preserve"> - </w:t>
      </w:r>
      <w:r w:rsidR="00A720F6" w:rsidRPr="00540E6E">
        <w:rPr>
          <w:rFonts w:ascii="Times New Roman" w:hAnsi="Times New Roman" w:cs="Times New Roman"/>
          <w:sz w:val="26"/>
          <w:szCs w:val="28"/>
        </w:rPr>
        <w:t>Tạo điều kiện để công dân thực hiện quyền khiếu nại, tố cáo, kiến nghị, phản ánh theo quy định của pháp luậ</w:t>
      </w:r>
      <w:r w:rsidRPr="00540E6E">
        <w:rPr>
          <w:rFonts w:ascii="Times New Roman" w:hAnsi="Times New Roman" w:cs="Times New Roman"/>
          <w:sz w:val="26"/>
          <w:szCs w:val="28"/>
        </w:rPr>
        <w:t>t.</w:t>
      </w:r>
    </w:p>
    <w:p w:rsidR="001E3B00" w:rsidRPr="00540E6E" w:rsidRDefault="001E3B00" w:rsidP="00540E6E">
      <w:pPr>
        <w:spacing w:before="120" w:after="0" w:line="240" w:lineRule="auto"/>
        <w:ind w:firstLine="720"/>
        <w:jc w:val="both"/>
        <w:rPr>
          <w:rFonts w:ascii="Times New Roman" w:hAnsi="Times New Roman" w:cs="Times New Roman"/>
          <w:sz w:val="26"/>
          <w:szCs w:val="28"/>
        </w:rPr>
      </w:pPr>
      <w:r w:rsidRPr="00540E6E">
        <w:rPr>
          <w:rFonts w:ascii="Times New Roman" w:hAnsi="Times New Roman" w:cs="Times New Roman"/>
          <w:sz w:val="26"/>
          <w:szCs w:val="28"/>
        </w:rPr>
        <w:t>-</w:t>
      </w:r>
      <w:r w:rsidR="00A720F6" w:rsidRPr="00540E6E">
        <w:rPr>
          <w:rFonts w:ascii="Times New Roman" w:hAnsi="Times New Roman" w:cs="Times New Roman"/>
          <w:sz w:val="26"/>
          <w:szCs w:val="28"/>
        </w:rPr>
        <w:t xml:space="preserve"> Góp phần nâng cao trách nhiệm của cơ quan nhà nước trong việc giải quyết các vấn đề củ</w:t>
      </w:r>
      <w:r w:rsidRPr="00540E6E">
        <w:rPr>
          <w:rFonts w:ascii="Times New Roman" w:hAnsi="Times New Roman" w:cs="Times New Roman"/>
          <w:sz w:val="26"/>
          <w:szCs w:val="28"/>
        </w:rPr>
        <w:t>a công dân.</w:t>
      </w:r>
    </w:p>
    <w:p w:rsidR="00A720F6" w:rsidRPr="00540E6E" w:rsidRDefault="001E3B00" w:rsidP="00540E6E">
      <w:pPr>
        <w:spacing w:before="120" w:after="0" w:line="240" w:lineRule="auto"/>
        <w:ind w:firstLine="720"/>
        <w:jc w:val="both"/>
        <w:rPr>
          <w:rFonts w:ascii="Times New Roman" w:hAnsi="Times New Roman" w:cs="Times New Roman"/>
          <w:sz w:val="26"/>
          <w:szCs w:val="28"/>
        </w:rPr>
      </w:pPr>
      <w:r w:rsidRPr="00540E6E">
        <w:rPr>
          <w:rFonts w:ascii="Times New Roman" w:hAnsi="Times New Roman" w:cs="Times New Roman"/>
          <w:sz w:val="26"/>
          <w:szCs w:val="28"/>
        </w:rPr>
        <w:t xml:space="preserve">- </w:t>
      </w:r>
      <w:r w:rsidR="00A720F6" w:rsidRPr="00540E6E">
        <w:rPr>
          <w:rFonts w:ascii="Times New Roman" w:hAnsi="Times New Roman" w:cs="Times New Roman"/>
          <w:sz w:val="26"/>
          <w:szCs w:val="28"/>
        </w:rPr>
        <w:t>Tăng cường tính công khai, minh bạch và hiệu quả trong quản lý nhà nước.</w:t>
      </w:r>
    </w:p>
    <w:p w:rsidR="001E3B00" w:rsidRPr="00540E6E" w:rsidRDefault="001E3B00" w:rsidP="00540E6E">
      <w:pPr>
        <w:spacing w:before="120" w:after="0" w:line="240" w:lineRule="auto"/>
        <w:ind w:firstLine="720"/>
        <w:jc w:val="both"/>
        <w:rPr>
          <w:rFonts w:ascii="Times New Roman" w:hAnsi="Times New Roman" w:cs="Times New Roman"/>
          <w:b/>
          <w:bCs/>
          <w:sz w:val="26"/>
          <w:szCs w:val="28"/>
        </w:rPr>
      </w:pPr>
      <w:r w:rsidRPr="00540E6E">
        <w:rPr>
          <w:rFonts w:ascii="Times New Roman" w:hAnsi="Times New Roman" w:cs="Times New Roman"/>
          <w:b/>
          <w:bCs/>
          <w:sz w:val="26"/>
          <w:szCs w:val="28"/>
        </w:rPr>
        <w:t>2. Bố cục của Luật tiếp công dân</w:t>
      </w:r>
    </w:p>
    <w:p w:rsidR="001E3B00" w:rsidRPr="00540E6E" w:rsidRDefault="001E3B00" w:rsidP="00540E6E">
      <w:pPr>
        <w:spacing w:before="120" w:after="0" w:line="240" w:lineRule="auto"/>
        <w:ind w:firstLine="720"/>
        <w:jc w:val="both"/>
        <w:rPr>
          <w:rFonts w:ascii="Times New Roman" w:hAnsi="Times New Roman" w:cs="Times New Roman"/>
          <w:sz w:val="26"/>
          <w:szCs w:val="28"/>
        </w:rPr>
      </w:pPr>
      <w:r w:rsidRPr="00540E6E">
        <w:rPr>
          <w:rFonts w:ascii="Times New Roman" w:hAnsi="Times New Roman" w:cs="Times New Roman"/>
          <w:sz w:val="26"/>
          <w:szCs w:val="28"/>
        </w:rPr>
        <w:t xml:space="preserve">Luật tiếp công dân gồm 9 Chương với tổng số 36 Điều, trong đó: </w:t>
      </w:r>
    </w:p>
    <w:p w:rsidR="00540E6E" w:rsidRPr="00540E6E" w:rsidRDefault="001E3B00" w:rsidP="00540E6E">
      <w:pPr>
        <w:pStyle w:val="ListParagraph"/>
        <w:numPr>
          <w:ilvl w:val="0"/>
          <w:numId w:val="3"/>
        </w:numPr>
        <w:spacing w:before="120" w:after="0" w:line="240" w:lineRule="auto"/>
        <w:jc w:val="both"/>
        <w:rPr>
          <w:rFonts w:ascii="Times New Roman" w:hAnsi="Times New Roman" w:cs="Times New Roman"/>
          <w:sz w:val="26"/>
          <w:szCs w:val="28"/>
        </w:rPr>
      </w:pPr>
      <w:r w:rsidRPr="00540E6E">
        <w:rPr>
          <w:rFonts w:ascii="Times New Roman" w:hAnsi="Times New Roman" w:cs="Times New Roman"/>
          <w:sz w:val="26"/>
          <w:szCs w:val="28"/>
        </w:rPr>
        <w:t xml:space="preserve">Chương I: Quy định chung, gồm 9 </w:t>
      </w:r>
      <w:r w:rsidR="00540E6E" w:rsidRPr="00540E6E">
        <w:rPr>
          <w:rFonts w:ascii="Times New Roman" w:hAnsi="Times New Roman" w:cs="Times New Roman"/>
          <w:sz w:val="26"/>
          <w:szCs w:val="28"/>
        </w:rPr>
        <w:t>Đ</w:t>
      </w:r>
      <w:r w:rsidRPr="00540E6E">
        <w:rPr>
          <w:rFonts w:ascii="Times New Roman" w:hAnsi="Times New Roman" w:cs="Times New Roman"/>
          <w:sz w:val="26"/>
          <w:szCs w:val="28"/>
        </w:rPr>
        <w:t>iều, từ Điều 01 đến Điều 06.</w:t>
      </w:r>
    </w:p>
    <w:p w:rsidR="001E3B00" w:rsidRPr="00540E6E" w:rsidRDefault="00540E6E" w:rsidP="00540E6E">
      <w:pPr>
        <w:spacing w:before="120" w:after="0" w:line="240" w:lineRule="auto"/>
        <w:ind w:firstLine="720"/>
        <w:jc w:val="both"/>
        <w:rPr>
          <w:rFonts w:ascii="Times New Roman" w:hAnsi="Times New Roman" w:cs="Times New Roman"/>
          <w:sz w:val="26"/>
          <w:szCs w:val="28"/>
        </w:rPr>
      </w:pPr>
      <w:r w:rsidRPr="00540E6E">
        <w:rPr>
          <w:rFonts w:ascii="Times New Roman" w:hAnsi="Times New Roman" w:cs="Times New Roman"/>
          <w:sz w:val="26"/>
          <w:szCs w:val="28"/>
        </w:rPr>
        <w:t xml:space="preserve">- </w:t>
      </w:r>
      <w:r w:rsidR="001E3B00" w:rsidRPr="00540E6E">
        <w:rPr>
          <w:rFonts w:ascii="Times New Roman" w:hAnsi="Times New Roman" w:cs="Times New Roman"/>
          <w:sz w:val="26"/>
          <w:szCs w:val="28"/>
        </w:rPr>
        <w:t>Chương II</w:t>
      </w:r>
      <w:r w:rsidRPr="00540E6E">
        <w:rPr>
          <w:rFonts w:ascii="Times New Roman" w:hAnsi="Times New Roman" w:cs="Times New Roman"/>
          <w:sz w:val="26"/>
          <w:szCs w:val="28"/>
        </w:rPr>
        <w:t>:</w:t>
      </w:r>
      <w:r w:rsidR="001E3B00" w:rsidRPr="00540E6E">
        <w:rPr>
          <w:rFonts w:ascii="Times New Roman" w:hAnsi="Times New Roman" w:cs="Times New Roman"/>
          <w:sz w:val="26"/>
          <w:szCs w:val="28"/>
        </w:rPr>
        <w:t xml:space="preserve"> </w:t>
      </w:r>
      <w:r w:rsidRPr="00540E6E">
        <w:rPr>
          <w:rFonts w:ascii="Times New Roman" w:hAnsi="Times New Roman" w:cs="Times New Roman"/>
          <w:sz w:val="26"/>
          <w:szCs w:val="28"/>
        </w:rPr>
        <w:t>Q</w:t>
      </w:r>
      <w:r w:rsidR="001E3B00" w:rsidRPr="00540E6E">
        <w:rPr>
          <w:rFonts w:ascii="Times New Roman" w:hAnsi="Times New Roman" w:cs="Times New Roman"/>
          <w:sz w:val="26"/>
          <w:szCs w:val="28"/>
        </w:rPr>
        <w:t xml:space="preserve">uyền và nghĩa vụ của người đến khiếu nại, tố cáo, kiến nghị, phản ánh; trách nhiệm của người tiếp công dân, gồm 3 điều, từ Điều 7 đến Điều 9. </w:t>
      </w:r>
    </w:p>
    <w:p w:rsidR="001E3B00" w:rsidRPr="00540E6E" w:rsidRDefault="00540E6E" w:rsidP="00540E6E">
      <w:pPr>
        <w:spacing w:before="120" w:after="0" w:line="240" w:lineRule="auto"/>
        <w:ind w:firstLine="720"/>
        <w:jc w:val="both"/>
        <w:rPr>
          <w:rFonts w:ascii="Times New Roman" w:hAnsi="Times New Roman" w:cs="Times New Roman"/>
          <w:sz w:val="26"/>
          <w:szCs w:val="28"/>
        </w:rPr>
      </w:pPr>
      <w:r w:rsidRPr="00540E6E">
        <w:rPr>
          <w:rFonts w:ascii="Times New Roman" w:hAnsi="Times New Roman" w:cs="Times New Roman"/>
          <w:sz w:val="26"/>
          <w:szCs w:val="28"/>
        </w:rPr>
        <w:t>- Chương III: T</w:t>
      </w:r>
      <w:r w:rsidR="001E3B00" w:rsidRPr="00540E6E">
        <w:rPr>
          <w:rFonts w:ascii="Times New Roman" w:hAnsi="Times New Roman" w:cs="Times New Roman"/>
          <w:sz w:val="26"/>
          <w:szCs w:val="28"/>
        </w:rPr>
        <w:t>iếp công dân tại Trụ sở tiếp công dân ở Trung ương, Trụ sở tiếp công dân cấp tỉnh, Trụ sở tiếp công dân cấp huyện; việc tiếp công dân cấp xã, gồm 6 điều, từ Điều 10 đến Điều 15.</w:t>
      </w:r>
    </w:p>
    <w:p w:rsidR="001E3B00" w:rsidRPr="00540E6E" w:rsidRDefault="001E3B00" w:rsidP="00540E6E">
      <w:pPr>
        <w:spacing w:before="120" w:after="0" w:line="240" w:lineRule="auto"/>
        <w:ind w:firstLine="720"/>
        <w:jc w:val="both"/>
        <w:rPr>
          <w:rFonts w:ascii="Times New Roman" w:hAnsi="Times New Roman" w:cs="Times New Roman"/>
          <w:sz w:val="26"/>
          <w:szCs w:val="28"/>
        </w:rPr>
      </w:pPr>
      <w:r w:rsidRPr="00540E6E">
        <w:rPr>
          <w:rFonts w:ascii="Times New Roman" w:hAnsi="Times New Roman" w:cs="Times New Roman"/>
          <w:sz w:val="26"/>
          <w:szCs w:val="28"/>
        </w:rPr>
        <w:t xml:space="preserve"> </w:t>
      </w:r>
      <w:r w:rsidR="00540E6E" w:rsidRPr="00540E6E">
        <w:rPr>
          <w:rFonts w:ascii="Times New Roman" w:hAnsi="Times New Roman" w:cs="Times New Roman"/>
          <w:sz w:val="26"/>
          <w:szCs w:val="28"/>
        </w:rPr>
        <w:t xml:space="preserve">- </w:t>
      </w:r>
      <w:r w:rsidRPr="00540E6E">
        <w:rPr>
          <w:rFonts w:ascii="Times New Roman" w:hAnsi="Times New Roman" w:cs="Times New Roman"/>
          <w:sz w:val="26"/>
          <w:szCs w:val="28"/>
        </w:rPr>
        <w:t>Chương IV</w:t>
      </w:r>
      <w:r w:rsidR="00540E6E" w:rsidRPr="00540E6E">
        <w:rPr>
          <w:rFonts w:ascii="Times New Roman" w:hAnsi="Times New Roman" w:cs="Times New Roman"/>
          <w:sz w:val="26"/>
          <w:szCs w:val="28"/>
        </w:rPr>
        <w:t>: T</w:t>
      </w:r>
      <w:r w:rsidRPr="00540E6E">
        <w:rPr>
          <w:rFonts w:ascii="Times New Roman" w:hAnsi="Times New Roman" w:cs="Times New Roman"/>
          <w:sz w:val="26"/>
          <w:szCs w:val="28"/>
        </w:rPr>
        <w:t xml:space="preserve">iếp công dân tại cơ quan hành chính nhà nước; tại Tòa án nhân dân, Viện kiểm sát nhân dân, Kiểm toán Nhà nước gồm 4 điều, từ Điều 16 đến Điều 19. </w:t>
      </w:r>
    </w:p>
    <w:p w:rsidR="001E3B00" w:rsidRPr="00540E6E" w:rsidRDefault="00540E6E" w:rsidP="00540E6E">
      <w:pPr>
        <w:spacing w:before="120" w:after="0" w:line="240" w:lineRule="auto"/>
        <w:ind w:firstLine="720"/>
        <w:jc w:val="both"/>
        <w:rPr>
          <w:rFonts w:ascii="Times New Roman" w:hAnsi="Times New Roman" w:cs="Times New Roman"/>
          <w:sz w:val="26"/>
          <w:szCs w:val="28"/>
        </w:rPr>
      </w:pPr>
      <w:r w:rsidRPr="00540E6E">
        <w:rPr>
          <w:rFonts w:ascii="Times New Roman" w:hAnsi="Times New Roman" w:cs="Times New Roman"/>
          <w:sz w:val="26"/>
          <w:szCs w:val="28"/>
        </w:rPr>
        <w:t xml:space="preserve">- </w:t>
      </w:r>
      <w:r w:rsidR="001E3B00" w:rsidRPr="00540E6E">
        <w:rPr>
          <w:rFonts w:ascii="Times New Roman" w:hAnsi="Times New Roman" w:cs="Times New Roman"/>
          <w:sz w:val="26"/>
          <w:szCs w:val="28"/>
        </w:rPr>
        <w:t>Chương V</w:t>
      </w:r>
      <w:r w:rsidRPr="00540E6E">
        <w:rPr>
          <w:rFonts w:ascii="Times New Roman" w:hAnsi="Times New Roman" w:cs="Times New Roman"/>
          <w:sz w:val="26"/>
          <w:szCs w:val="28"/>
        </w:rPr>
        <w:t>: T</w:t>
      </w:r>
      <w:r w:rsidR="001E3B00" w:rsidRPr="00540E6E">
        <w:rPr>
          <w:rFonts w:ascii="Times New Roman" w:hAnsi="Times New Roman" w:cs="Times New Roman"/>
          <w:sz w:val="26"/>
          <w:szCs w:val="28"/>
        </w:rPr>
        <w:t>iếp công dân của các cơ quan của Quốc hội, đại biểu Quốc hội, của Hội đồng nhân dân và đại biểu Hội đồng nhân dân các cấp, gồm 4 điều, từ Điều 20 đến Điều 23.</w:t>
      </w:r>
    </w:p>
    <w:p w:rsidR="00540E6E" w:rsidRPr="00540E6E" w:rsidRDefault="001E3B00" w:rsidP="00540E6E">
      <w:pPr>
        <w:spacing w:before="120" w:after="0" w:line="240" w:lineRule="auto"/>
        <w:ind w:firstLine="720"/>
        <w:jc w:val="both"/>
        <w:rPr>
          <w:rFonts w:ascii="Times New Roman" w:hAnsi="Times New Roman" w:cs="Times New Roman"/>
          <w:sz w:val="26"/>
          <w:szCs w:val="28"/>
        </w:rPr>
      </w:pPr>
      <w:r w:rsidRPr="00540E6E">
        <w:rPr>
          <w:rFonts w:ascii="Times New Roman" w:hAnsi="Times New Roman" w:cs="Times New Roman"/>
          <w:sz w:val="26"/>
          <w:szCs w:val="28"/>
        </w:rPr>
        <w:t xml:space="preserve"> </w:t>
      </w:r>
      <w:r w:rsidR="00540E6E" w:rsidRPr="00540E6E">
        <w:rPr>
          <w:rFonts w:ascii="Times New Roman" w:hAnsi="Times New Roman" w:cs="Times New Roman"/>
          <w:sz w:val="26"/>
          <w:szCs w:val="28"/>
        </w:rPr>
        <w:t xml:space="preserve">- </w:t>
      </w:r>
      <w:r w:rsidRPr="00540E6E">
        <w:rPr>
          <w:rFonts w:ascii="Times New Roman" w:hAnsi="Times New Roman" w:cs="Times New Roman"/>
          <w:sz w:val="26"/>
          <w:szCs w:val="28"/>
        </w:rPr>
        <w:t>Chương VI</w:t>
      </w:r>
      <w:r w:rsidR="00540E6E" w:rsidRPr="00540E6E">
        <w:rPr>
          <w:rFonts w:ascii="Times New Roman" w:hAnsi="Times New Roman" w:cs="Times New Roman"/>
          <w:sz w:val="26"/>
          <w:szCs w:val="28"/>
        </w:rPr>
        <w:t>:</w:t>
      </w:r>
      <w:r w:rsidRPr="00540E6E">
        <w:rPr>
          <w:rFonts w:ascii="Times New Roman" w:hAnsi="Times New Roman" w:cs="Times New Roman"/>
          <w:sz w:val="26"/>
          <w:szCs w:val="28"/>
        </w:rPr>
        <w:t xml:space="preserve"> Hoạt động tiếp công dân của cơ quan, tổ chức, đơn vị, cá nhân, gồm 5 điều, từ Điều 24 đến Điều 28. </w:t>
      </w:r>
    </w:p>
    <w:p w:rsidR="001E3B00" w:rsidRPr="00540E6E" w:rsidRDefault="00540E6E" w:rsidP="00540E6E">
      <w:pPr>
        <w:spacing w:before="120" w:after="0" w:line="240" w:lineRule="auto"/>
        <w:ind w:firstLine="720"/>
        <w:jc w:val="both"/>
        <w:rPr>
          <w:rFonts w:ascii="Times New Roman" w:hAnsi="Times New Roman" w:cs="Times New Roman"/>
          <w:sz w:val="26"/>
          <w:szCs w:val="28"/>
        </w:rPr>
      </w:pPr>
      <w:r w:rsidRPr="00540E6E">
        <w:rPr>
          <w:rFonts w:ascii="Times New Roman" w:hAnsi="Times New Roman" w:cs="Times New Roman"/>
          <w:sz w:val="26"/>
          <w:szCs w:val="28"/>
        </w:rPr>
        <w:t xml:space="preserve">- </w:t>
      </w:r>
      <w:r w:rsidR="001E3B00" w:rsidRPr="00540E6E">
        <w:rPr>
          <w:rFonts w:ascii="Times New Roman" w:hAnsi="Times New Roman" w:cs="Times New Roman"/>
          <w:sz w:val="26"/>
          <w:szCs w:val="28"/>
        </w:rPr>
        <w:t>Chương VII</w:t>
      </w:r>
      <w:r w:rsidRPr="00540E6E">
        <w:rPr>
          <w:rFonts w:ascii="Times New Roman" w:hAnsi="Times New Roman" w:cs="Times New Roman"/>
          <w:sz w:val="26"/>
          <w:szCs w:val="28"/>
        </w:rPr>
        <w:t>: T</w:t>
      </w:r>
      <w:r w:rsidR="001E3B00" w:rsidRPr="00540E6E">
        <w:rPr>
          <w:rFonts w:ascii="Times New Roman" w:hAnsi="Times New Roman" w:cs="Times New Roman"/>
          <w:sz w:val="26"/>
          <w:szCs w:val="28"/>
        </w:rPr>
        <w:t xml:space="preserve">rách nhiệm tiếp và xử lý trường hợp nhiều người cùng khiếu nại, tố cáo, kiến nghị, phản ánh về một nội dung, gồm 4 điều, từ Điều 29 đến Điều 32. </w:t>
      </w:r>
    </w:p>
    <w:p w:rsidR="001E3B00" w:rsidRPr="00540E6E" w:rsidRDefault="00540E6E" w:rsidP="00540E6E">
      <w:pPr>
        <w:spacing w:before="120" w:after="0" w:line="240" w:lineRule="auto"/>
        <w:ind w:firstLine="720"/>
        <w:jc w:val="both"/>
        <w:rPr>
          <w:rFonts w:ascii="Times New Roman" w:hAnsi="Times New Roman" w:cs="Times New Roman"/>
          <w:sz w:val="26"/>
          <w:szCs w:val="28"/>
        </w:rPr>
      </w:pPr>
      <w:r w:rsidRPr="00540E6E">
        <w:rPr>
          <w:rFonts w:ascii="Times New Roman" w:hAnsi="Times New Roman" w:cs="Times New Roman"/>
          <w:sz w:val="26"/>
          <w:szCs w:val="28"/>
        </w:rPr>
        <w:t>- Chương VIII: Đi</w:t>
      </w:r>
      <w:r w:rsidR="001E3B00" w:rsidRPr="00540E6E">
        <w:rPr>
          <w:rFonts w:ascii="Times New Roman" w:hAnsi="Times New Roman" w:cs="Times New Roman"/>
          <w:sz w:val="26"/>
          <w:szCs w:val="28"/>
        </w:rPr>
        <w:t xml:space="preserve">ều kiện đảm bảo cho hoạt động tiếp công dân, gồm 2 điều, từ Điều 33 đến Điều 34. </w:t>
      </w:r>
    </w:p>
    <w:p w:rsidR="001E3B00" w:rsidRPr="00540E6E" w:rsidRDefault="001E3B00" w:rsidP="00540E6E">
      <w:pPr>
        <w:spacing w:before="120" w:after="0" w:line="240" w:lineRule="auto"/>
        <w:ind w:firstLine="720"/>
        <w:jc w:val="both"/>
        <w:rPr>
          <w:rFonts w:ascii="Times New Roman" w:hAnsi="Times New Roman" w:cs="Times New Roman"/>
          <w:sz w:val="26"/>
          <w:szCs w:val="28"/>
        </w:rPr>
      </w:pPr>
      <w:r w:rsidRPr="00540E6E">
        <w:rPr>
          <w:rFonts w:ascii="Times New Roman" w:hAnsi="Times New Roman" w:cs="Times New Roman"/>
          <w:sz w:val="26"/>
          <w:szCs w:val="28"/>
        </w:rPr>
        <w:t>Chương IX: “Điều khoản thi hành”, gồm 2 điều, Điều 35 và Điều 36.</w:t>
      </w:r>
    </w:p>
    <w:p w:rsidR="00A720F6" w:rsidRPr="00540E6E" w:rsidRDefault="001E3B00" w:rsidP="00540E6E">
      <w:pPr>
        <w:spacing w:before="120" w:after="0" w:line="240" w:lineRule="auto"/>
        <w:ind w:firstLine="720"/>
        <w:jc w:val="both"/>
        <w:rPr>
          <w:rFonts w:ascii="Times New Roman" w:hAnsi="Times New Roman" w:cs="Times New Roman"/>
          <w:b/>
          <w:sz w:val="26"/>
          <w:szCs w:val="28"/>
        </w:rPr>
      </w:pPr>
      <w:r w:rsidRPr="00540E6E">
        <w:rPr>
          <w:rFonts w:ascii="Times New Roman" w:hAnsi="Times New Roman" w:cs="Times New Roman"/>
          <w:b/>
          <w:sz w:val="26"/>
          <w:szCs w:val="28"/>
        </w:rPr>
        <w:t>3</w:t>
      </w:r>
      <w:r w:rsidR="00A720F6" w:rsidRPr="00540E6E">
        <w:rPr>
          <w:rFonts w:ascii="Times New Roman" w:hAnsi="Times New Roman" w:cs="Times New Roman"/>
          <w:b/>
          <w:sz w:val="26"/>
          <w:szCs w:val="28"/>
        </w:rPr>
        <w:t>. Những nội dung chính của Luật Tiếp công dân</w:t>
      </w:r>
    </w:p>
    <w:p w:rsidR="001E3B00" w:rsidRPr="00540E6E" w:rsidRDefault="00A720F6" w:rsidP="00540E6E">
      <w:pPr>
        <w:spacing w:before="120" w:after="0" w:line="240" w:lineRule="auto"/>
        <w:ind w:firstLine="720"/>
        <w:jc w:val="both"/>
        <w:rPr>
          <w:rFonts w:ascii="Times New Roman" w:hAnsi="Times New Roman" w:cs="Times New Roman"/>
          <w:b/>
          <w:sz w:val="26"/>
          <w:szCs w:val="28"/>
        </w:rPr>
      </w:pPr>
      <w:r w:rsidRPr="00540E6E">
        <w:rPr>
          <w:rFonts w:ascii="Times New Roman" w:hAnsi="Times New Roman" w:cs="Times New Roman"/>
          <w:b/>
          <w:sz w:val="26"/>
          <w:szCs w:val="28"/>
        </w:rPr>
        <w:t>a) Nguyên tắc tiế</w:t>
      </w:r>
      <w:r w:rsidR="001E3B00" w:rsidRPr="00540E6E">
        <w:rPr>
          <w:rFonts w:ascii="Times New Roman" w:hAnsi="Times New Roman" w:cs="Times New Roman"/>
          <w:b/>
          <w:sz w:val="26"/>
          <w:szCs w:val="28"/>
        </w:rPr>
        <w:t>p công dân</w:t>
      </w:r>
    </w:p>
    <w:p w:rsidR="001E3B00" w:rsidRPr="00540E6E" w:rsidRDefault="001E3B00" w:rsidP="00540E6E">
      <w:pPr>
        <w:spacing w:before="120" w:after="0" w:line="240" w:lineRule="auto"/>
        <w:ind w:firstLine="720"/>
        <w:jc w:val="both"/>
        <w:rPr>
          <w:rFonts w:ascii="Times New Roman" w:hAnsi="Times New Roman" w:cs="Times New Roman"/>
          <w:sz w:val="26"/>
          <w:szCs w:val="28"/>
        </w:rPr>
      </w:pPr>
      <w:r w:rsidRPr="00540E6E">
        <w:rPr>
          <w:rFonts w:ascii="Times New Roman" w:hAnsi="Times New Roman" w:cs="Times New Roman"/>
          <w:sz w:val="26"/>
          <w:szCs w:val="28"/>
        </w:rPr>
        <w:t xml:space="preserve">- </w:t>
      </w:r>
      <w:r w:rsidR="00A720F6" w:rsidRPr="00540E6E">
        <w:rPr>
          <w:rFonts w:ascii="Times New Roman" w:hAnsi="Times New Roman" w:cs="Times New Roman"/>
          <w:sz w:val="26"/>
          <w:szCs w:val="28"/>
        </w:rPr>
        <w:t>Bảo đảm công khai, dân chủ, kịp thời và đúng pháp luậ</w:t>
      </w:r>
      <w:r w:rsidRPr="00540E6E">
        <w:rPr>
          <w:rFonts w:ascii="Times New Roman" w:hAnsi="Times New Roman" w:cs="Times New Roman"/>
          <w:sz w:val="26"/>
          <w:szCs w:val="28"/>
        </w:rPr>
        <w:t>t.</w:t>
      </w:r>
    </w:p>
    <w:p w:rsidR="001E3B00" w:rsidRPr="00540E6E" w:rsidRDefault="001E3B00" w:rsidP="00540E6E">
      <w:pPr>
        <w:spacing w:before="120" w:after="0" w:line="240" w:lineRule="auto"/>
        <w:ind w:firstLine="720"/>
        <w:jc w:val="both"/>
        <w:rPr>
          <w:rFonts w:ascii="Times New Roman" w:hAnsi="Times New Roman" w:cs="Times New Roman"/>
          <w:sz w:val="26"/>
          <w:szCs w:val="28"/>
        </w:rPr>
      </w:pPr>
      <w:r w:rsidRPr="00540E6E">
        <w:rPr>
          <w:rFonts w:ascii="Times New Roman" w:hAnsi="Times New Roman" w:cs="Times New Roman"/>
          <w:sz w:val="26"/>
          <w:szCs w:val="28"/>
        </w:rPr>
        <w:t xml:space="preserve">- </w:t>
      </w:r>
      <w:r w:rsidR="00A720F6" w:rsidRPr="00540E6E">
        <w:rPr>
          <w:rFonts w:ascii="Times New Roman" w:hAnsi="Times New Roman" w:cs="Times New Roman"/>
          <w:sz w:val="26"/>
          <w:szCs w:val="28"/>
        </w:rPr>
        <w:t>Tôn trọng, lắng nghe ý kiến của công dân và không phân biệt đối xử</w:t>
      </w:r>
      <w:r w:rsidRPr="00540E6E">
        <w:rPr>
          <w:rFonts w:ascii="Times New Roman" w:hAnsi="Times New Roman" w:cs="Times New Roman"/>
          <w:sz w:val="26"/>
          <w:szCs w:val="28"/>
        </w:rPr>
        <w:t>.</w:t>
      </w:r>
    </w:p>
    <w:p w:rsidR="00A720F6" w:rsidRPr="00540E6E" w:rsidRDefault="001E3B00" w:rsidP="00540E6E">
      <w:pPr>
        <w:spacing w:before="120" w:after="0" w:line="240" w:lineRule="auto"/>
        <w:ind w:firstLine="720"/>
        <w:jc w:val="both"/>
        <w:rPr>
          <w:rFonts w:ascii="Times New Roman" w:hAnsi="Times New Roman" w:cs="Times New Roman"/>
          <w:sz w:val="26"/>
          <w:szCs w:val="28"/>
        </w:rPr>
      </w:pPr>
      <w:r w:rsidRPr="00540E6E">
        <w:rPr>
          <w:rFonts w:ascii="Times New Roman" w:hAnsi="Times New Roman" w:cs="Times New Roman"/>
          <w:sz w:val="26"/>
          <w:szCs w:val="28"/>
        </w:rPr>
        <w:lastRenderedPageBreak/>
        <w:t xml:space="preserve">- </w:t>
      </w:r>
      <w:r w:rsidR="00A720F6" w:rsidRPr="00540E6E">
        <w:rPr>
          <w:rFonts w:ascii="Times New Roman" w:hAnsi="Times New Roman" w:cs="Times New Roman"/>
          <w:sz w:val="26"/>
          <w:szCs w:val="28"/>
        </w:rPr>
        <w:t>Không được gây phiền hà, sách nhiễu hoặc cản trở quyền lợi chính đáng của công dân.</w:t>
      </w:r>
    </w:p>
    <w:p w:rsidR="00A720F6" w:rsidRPr="00540E6E" w:rsidRDefault="00A720F6" w:rsidP="00540E6E">
      <w:pPr>
        <w:spacing w:before="120" w:after="0" w:line="240" w:lineRule="auto"/>
        <w:ind w:firstLine="720"/>
        <w:jc w:val="both"/>
        <w:rPr>
          <w:rFonts w:ascii="Times New Roman" w:hAnsi="Times New Roman" w:cs="Times New Roman"/>
          <w:b/>
          <w:sz w:val="26"/>
          <w:szCs w:val="28"/>
        </w:rPr>
      </w:pPr>
      <w:r w:rsidRPr="00540E6E">
        <w:rPr>
          <w:rFonts w:ascii="Times New Roman" w:hAnsi="Times New Roman" w:cs="Times New Roman"/>
          <w:b/>
          <w:sz w:val="26"/>
          <w:szCs w:val="28"/>
        </w:rPr>
        <w:t>b) Trách nhiệm tiếp công dân</w:t>
      </w:r>
    </w:p>
    <w:p w:rsidR="00A720F6" w:rsidRPr="00540E6E" w:rsidRDefault="001E3B00" w:rsidP="00540E6E">
      <w:pPr>
        <w:spacing w:before="120" w:after="0" w:line="240" w:lineRule="auto"/>
        <w:ind w:firstLine="720"/>
        <w:jc w:val="both"/>
        <w:rPr>
          <w:rFonts w:ascii="Times New Roman" w:hAnsi="Times New Roman" w:cs="Times New Roman"/>
          <w:sz w:val="26"/>
          <w:szCs w:val="28"/>
        </w:rPr>
      </w:pPr>
      <w:r w:rsidRPr="00540E6E">
        <w:rPr>
          <w:rFonts w:ascii="Times New Roman" w:hAnsi="Times New Roman" w:cs="Times New Roman"/>
          <w:sz w:val="26"/>
          <w:szCs w:val="28"/>
        </w:rPr>
        <w:t xml:space="preserve">- </w:t>
      </w:r>
      <w:r w:rsidR="00A720F6" w:rsidRPr="00540E6E">
        <w:rPr>
          <w:rFonts w:ascii="Times New Roman" w:hAnsi="Times New Roman" w:cs="Times New Roman"/>
          <w:sz w:val="26"/>
          <w:szCs w:val="28"/>
        </w:rPr>
        <w:t>Chủ tịch UBND các cấp, Thủ trưởng các cơ quan nhà nước có trách nhiệm tổ chức tiếp công dân định kỳ và đột xuất khi có vấn đề cấp bách.</w:t>
      </w:r>
    </w:p>
    <w:p w:rsidR="001E3B00" w:rsidRPr="00540E6E" w:rsidRDefault="001E3B00" w:rsidP="00540E6E">
      <w:pPr>
        <w:spacing w:before="120" w:after="0" w:line="240" w:lineRule="auto"/>
        <w:ind w:firstLine="720"/>
        <w:jc w:val="both"/>
        <w:rPr>
          <w:rFonts w:ascii="Times New Roman" w:hAnsi="Times New Roman" w:cs="Times New Roman"/>
          <w:sz w:val="26"/>
          <w:szCs w:val="28"/>
        </w:rPr>
      </w:pPr>
      <w:r w:rsidRPr="00540E6E">
        <w:rPr>
          <w:rFonts w:ascii="Times New Roman" w:hAnsi="Times New Roman" w:cs="Times New Roman"/>
          <w:sz w:val="26"/>
          <w:szCs w:val="28"/>
        </w:rPr>
        <w:t xml:space="preserve">- </w:t>
      </w:r>
      <w:r w:rsidR="00A720F6" w:rsidRPr="00540E6E">
        <w:rPr>
          <w:rFonts w:ascii="Times New Roman" w:hAnsi="Times New Roman" w:cs="Times New Roman"/>
          <w:sz w:val="26"/>
          <w:szCs w:val="28"/>
        </w:rPr>
        <w:t>Cán bộ tiếp công dân phải có thái độ nghiêm túc, hướng dẫn và giải quyết đúng pháp luậ</w:t>
      </w:r>
      <w:r w:rsidRPr="00540E6E">
        <w:rPr>
          <w:rFonts w:ascii="Times New Roman" w:hAnsi="Times New Roman" w:cs="Times New Roman"/>
          <w:sz w:val="26"/>
          <w:szCs w:val="28"/>
        </w:rPr>
        <w:t>t.</w:t>
      </w:r>
    </w:p>
    <w:p w:rsidR="00A720F6" w:rsidRPr="00540E6E" w:rsidRDefault="00A720F6" w:rsidP="00540E6E">
      <w:pPr>
        <w:spacing w:before="120" w:after="0" w:line="240" w:lineRule="auto"/>
        <w:ind w:firstLine="720"/>
        <w:jc w:val="both"/>
        <w:rPr>
          <w:rFonts w:ascii="Times New Roman" w:hAnsi="Times New Roman" w:cs="Times New Roman"/>
          <w:b/>
          <w:sz w:val="26"/>
          <w:szCs w:val="28"/>
        </w:rPr>
      </w:pPr>
      <w:r w:rsidRPr="00540E6E">
        <w:rPr>
          <w:rFonts w:ascii="Times New Roman" w:hAnsi="Times New Roman" w:cs="Times New Roman"/>
          <w:b/>
          <w:sz w:val="26"/>
          <w:szCs w:val="28"/>
        </w:rPr>
        <w:t>c) Quyền và nghĩa vụ của công dân khi đến trụ sở tiếp công dân</w:t>
      </w:r>
    </w:p>
    <w:p w:rsidR="00A720F6" w:rsidRPr="00540E6E" w:rsidRDefault="00A720F6" w:rsidP="00540E6E">
      <w:pPr>
        <w:spacing w:before="120" w:after="0" w:line="240" w:lineRule="auto"/>
        <w:ind w:firstLine="720"/>
        <w:jc w:val="both"/>
        <w:rPr>
          <w:rFonts w:ascii="Times New Roman" w:hAnsi="Times New Roman" w:cs="Times New Roman"/>
          <w:b/>
          <w:sz w:val="26"/>
          <w:szCs w:val="28"/>
        </w:rPr>
      </w:pPr>
      <w:r w:rsidRPr="00540E6E">
        <w:rPr>
          <w:rFonts w:ascii="Times New Roman" w:hAnsi="Times New Roman" w:cs="Times New Roman"/>
          <w:b/>
          <w:sz w:val="26"/>
          <w:szCs w:val="28"/>
        </w:rPr>
        <w:t xml:space="preserve"> </w:t>
      </w:r>
      <w:r w:rsidR="001E3B00" w:rsidRPr="00540E6E">
        <w:rPr>
          <w:rFonts w:ascii="Times New Roman" w:hAnsi="Times New Roman" w:cs="Times New Roman"/>
          <w:b/>
          <w:sz w:val="26"/>
          <w:szCs w:val="28"/>
        </w:rPr>
        <w:t>*</w:t>
      </w:r>
      <w:r w:rsidRPr="00540E6E">
        <w:rPr>
          <w:rFonts w:ascii="Times New Roman" w:hAnsi="Times New Roman" w:cs="Times New Roman"/>
          <w:b/>
          <w:sz w:val="26"/>
          <w:szCs w:val="28"/>
        </w:rPr>
        <w:t xml:space="preserve"> Quyền:</w:t>
      </w:r>
    </w:p>
    <w:p w:rsidR="00A720F6" w:rsidRPr="00540E6E" w:rsidRDefault="001E3B00" w:rsidP="00540E6E">
      <w:pPr>
        <w:spacing w:before="120" w:after="0" w:line="240" w:lineRule="auto"/>
        <w:ind w:firstLine="720"/>
        <w:jc w:val="both"/>
        <w:rPr>
          <w:rFonts w:ascii="Times New Roman" w:hAnsi="Times New Roman" w:cs="Times New Roman"/>
          <w:sz w:val="26"/>
          <w:szCs w:val="28"/>
        </w:rPr>
      </w:pPr>
      <w:r w:rsidRPr="00540E6E">
        <w:rPr>
          <w:rFonts w:ascii="Times New Roman" w:hAnsi="Times New Roman" w:cs="Times New Roman"/>
          <w:sz w:val="26"/>
          <w:szCs w:val="28"/>
        </w:rPr>
        <w:t xml:space="preserve">- </w:t>
      </w:r>
      <w:r w:rsidR="00A720F6" w:rsidRPr="00540E6E">
        <w:rPr>
          <w:rFonts w:ascii="Times New Roman" w:hAnsi="Times New Roman" w:cs="Times New Roman"/>
          <w:sz w:val="26"/>
          <w:szCs w:val="28"/>
        </w:rPr>
        <w:t>Trình bày đầy đủ nội dung khiếu nại, tố cáo, kiến nghị, phản ánh.</w:t>
      </w:r>
    </w:p>
    <w:p w:rsidR="00A720F6" w:rsidRPr="00540E6E" w:rsidRDefault="001E3B00" w:rsidP="00540E6E">
      <w:pPr>
        <w:spacing w:before="120" w:after="0" w:line="240" w:lineRule="auto"/>
        <w:ind w:firstLine="720"/>
        <w:jc w:val="both"/>
        <w:rPr>
          <w:rFonts w:ascii="Times New Roman" w:hAnsi="Times New Roman" w:cs="Times New Roman"/>
          <w:sz w:val="26"/>
          <w:szCs w:val="28"/>
        </w:rPr>
      </w:pPr>
      <w:r w:rsidRPr="00540E6E">
        <w:rPr>
          <w:rFonts w:ascii="Times New Roman" w:hAnsi="Times New Roman" w:cs="Times New Roman"/>
          <w:sz w:val="26"/>
          <w:szCs w:val="28"/>
        </w:rPr>
        <w:t xml:space="preserve">- </w:t>
      </w:r>
      <w:r w:rsidR="00A720F6" w:rsidRPr="00540E6E">
        <w:rPr>
          <w:rFonts w:ascii="Times New Roman" w:hAnsi="Times New Roman" w:cs="Times New Roman"/>
          <w:sz w:val="26"/>
          <w:szCs w:val="28"/>
        </w:rPr>
        <w:t>Được hướng dẫn, giải thích về quyền và nghĩa vụ liên quan.</w:t>
      </w:r>
    </w:p>
    <w:p w:rsidR="00A720F6" w:rsidRPr="00540E6E" w:rsidRDefault="001E3B00" w:rsidP="00540E6E">
      <w:pPr>
        <w:spacing w:before="120" w:after="0" w:line="240" w:lineRule="auto"/>
        <w:ind w:firstLine="720"/>
        <w:jc w:val="both"/>
        <w:rPr>
          <w:rFonts w:ascii="Times New Roman" w:hAnsi="Times New Roman" w:cs="Times New Roman"/>
          <w:sz w:val="26"/>
          <w:szCs w:val="28"/>
        </w:rPr>
      </w:pPr>
      <w:r w:rsidRPr="00540E6E">
        <w:rPr>
          <w:rFonts w:ascii="Times New Roman" w:hAnsi="Times New Roman" w:cs="Times New Roman"/>
          <w:sz w:val="26"/>
          <w:szCs w:val="28"/>
        </w:rPr>
        <w:t xml:space="preserve">- </w:t>
      </w:r>
      <w:r w:rsidR="00A720F6" w:rsidRPr="00540E6E">
        <w:rPr>
          <w:rFonts w:ascii="Times New Roman" w:hAnsi="Times New Roman" w:cs="Times New Roman"/>
          <w:sz w:val="26"/>
          <w:szCs w:val="28"/>
        </w:rPr>
        <w:t>Khiếu nại nếu không được giải quyết thỏa đáng.</w:t>
      </w:r>
    </w:p>
    <w:p w:rsidR="00A720F6" w:rsidRPr="00540E6E" w:rsidRDefault="001E3B00" w:rsidP="00540E6E">
      <w:pPr>
        <w:spacing w:before="120" w:after="0" w:line="240" w:lineRule="auto"/>
        <w:ind w:firstLine="720"/>
        <w:jc w:val="both"/>
        <w:rPr>
          <w:rFonts w:ascii="Times New Roman" w:hAnsi="Times New Roman" w:cs="Times New Roman"/>
          <w:sz w:val="26"/>
          <w:szCs w:val="28"/>
        </w:rPr>
      </w:pPr>
      <w:r w:rsidRPr="00540E6E">
        <w:rPr>
          <w:rFonts w:ascii="Times New Roman" w:hAnsi="Times New Roman" w:cs="Times New Roman"/>
          <w:b/>
          <w:sz w:val="26"/>
          <w:szCs w:val="28"/>
        </w:rPr>
        <w:t>*</w:t>
      </w:r>
      <w:r w:rsidR="00A720F6" w:rsidRPr="00540E6E">
        <w:rPr>
          <w:rFonts w:ascii="Times New Roman" w:hAnsi="Times New Roman" w:cs="Times New Roman"/>
          <w:b/>
          <w:sz w:val="26"/>
          <w:szCs w:val="28"/>
        </w:rPr>
        <w:t xml:space="preserve"> Nghĩa vụ</w:t>
      </w:r>
      <w:r w:rsidR="00A720F6" w:rsidRPr="00540E6E">
        <w:rPr>
          <w:rFonts w:ascii="Times New Roman" w:hAnsi="Times New Roman" w:cs="Times New Roman"/>
          <w:sz w:val="26"/>
          <w:szCs w:val="28"/>
        </w:rPr>
        <w:t>:</w:t>
      </w:r>
    </w:p>
    <w:p w:rsidR="001E3B00" w:rsidRPr="00540E6E" w:rsidRDefault="001E3B00" w:rsidP="00540E6E">
      <w:pPr>
        <w:spacing w:before="120" w:after="0" w:line="240" w:lineRule="auto"/>
        <w:ind w:firstLine="720"/>
        <w:jc w:val="both"/>
        <w:rPr>
          <w:rFonts w:ascii="Times New Roman" w:hAnsi="Times New Roman" w:cs="Times New Roman"/>
          <w:sz w:val="26"/>
          <w:szCs w:val="28"/>
        </w:rPr>
      </w:pPr>
      <w:r w:rsidRPr="00540E6E">
        <w:rPr>
          <w:rFonts w:ascii="Times New Roman" w:hAnsi="Times New Roman" w:cs="Times New Roman"/>
          <w:sz w:val="26"/>
          <w:szCs w:val="28"/>
        </w:rPr>
        <w:t xml:space="preserve">- </w:t>
      </w:r>
      <w:r w:rsidR="00A720F6" w:rsidRPr="00540E6E">
        <w:rPr>
          <w:rFonts w:ascii="Times New Roman" w:hAnsi="Times New Roman" w:cs="Times New Roman"/>
          <w:sz w:val="26"/>
          <w:szCs w:val="28"/>
        </w:rPr>
        <w:t>Xuất trình giấy tờ tùy thân khi được yêu cầ</w:t>
      </w:r>
      <w:r w:rsidRPr="00540E6E">
        <w:rPr>
          <w:rFonts w:ascii="Times New Roman" w:hAnsi="Times New Roman" w:cs="Times New Roman"/>
          <w:sz w:val="26"/>
          <w:szCs w:val="28"/>
        </w:rPr>
        <w:t>u.</w:t>
      </w:r>
    </w:p>
    <w:p w:rsidR="001E3B00" w:rsidRPr="00540E6E" w:rsidRDefault="001E3B00" w:rsidP="00540E6E">
      <w:pPr>
        <w:spacing w:before="120" w:after="0" w:line="240" w:lineRule="auto"/>
        <w:ind w:firstLine="720"/>
        <w:jc w:val="both"/>
        <w:rPr>
          <w:rFonts w:ascii="Times New Roman" w:hAnsi="Times New Roman" w:cs="Times New Roman"/>
          <w:sz w:val="26"/>
          <w:szCs w:val="28"/>
        </w:rPr>
      </w:pPr>
      <w:r w:rsidRPr="00540E6E">
        <w:rPr>
          <w:rFonts w:ascii="Times New Roman" w:hAnsi="Times New Roman" w:cs="Times New Roman"/>
          <w:sz w:val="26"/>
          <w:szCs w:val="28"/>
        </w:rPr>
        <w:t xml:space="preserve">- </w:t>
      </w:r>
      <w:r w:rsidR="00A720F6" w:rsidRPr="00540E6E">
        <w:rPr>
          <w:rFonts w:ascii="Times New Roman" w:hAnsi="Times New Roman" w:cs="Times New Roman"/>
          <w:sz w:val="26"/>
          <w:szCs w:val="28"/>
        </w:rPr>
        <w:t>Chấp hành nội quy của trụ sở tiế</w:t>
      </w:r>
      <w:r w:rsidRPr="00540E6E">
        <w:rPr>
          <w:rFonts w:ascii="Times New Roman" w:hAnsi="Times New Roman" w:cs="Times New Roman"/>
          <w:sz w:val="26"/>
          <w:szCs w:val="28"/>
        </w:rPr>
        <w:t>p công dân.</w:t>
      </w:r>
    </w:p>
    <w:p w:rsidR="00A720F6" w:rsidRPr="00540E6E" w:rsidRDefault="001E3B00" w:rsidP="00540E6E">
      <w:pPr>
        <w:spacing w:before="120" w:after="0" w:line="240" w:lineRule="auto"/>
        <w:ind w:firstLine="720"/>
        <w:jc w:val="both"/>
        <w:rPr>
          <w:rFonts w:ascii="Times New Roman" w:hAnsi="Times New Roman" w:cs="Times New Roman"/>
          <w:sz w:val="26"/>
          <w:szCs w:val="28"/>
        </w:rPr>
      </w:pPr>
      <w:r w:rsidRPr="00540E6E">
        <w:rPr>
          <w:rFonts w:ascii="Times New Roman" w:hAnsi="Times New Roman" w:cs="Times New Roman"/>
          <w:sz w:val="26"/>
          <w:szCs w:val="28"/>
        </w:rPr>
        <w:t xml:space="preserve">- </w:t>
      </w:r>
      <w:r w:rsidR="00A720F6" w:rsidRPr="00540E6E">
        <w:rPr>
          <w:rFonts w:ascii="Times New Roman" w:hAnsi="Times New Roman" w:cs="Times New Roman"/>
          <w:sz w:val="26"/>
          <w:szCs w:val="28"/>
        </w:rPr>
        <w:t>Không gây rối, xuyên tạc hoặc lợi dụng quyền khiếu nại, tố cáo để gây mất trật tự.</w:t>
      </w:r>
    </w:p>
    <w:p w:rsidR="00A720F6" w:rsidRPr="00540E6E" w:rsidRDefault="00A720F6" w:rsidP="00540E6E">
      <w:pPr>
        <w:spacing w:before="120" w:after="0" w:line="240" w:lineRule="auto"/>
        <w:ind w:firstLine="720"/>
        <w:jc w:val="both"/>
        <w:rPr>
          <w:rFonts w:ascii="Times New Roman" w:hAnsi="Times New Roman" w:cs="Times New Roman"/>
          <w:b/>
          <w:sz w:val="26"/>
          <w:szCs w:val="28"/>
        </w:rPr>
      </w:pPr>
      <w:r w:rsidRPr="00540E6E">
        <w:rPr>
          <w:rFonts w:ascii="Times New Roman" w:hAnsi="Times New Roman" w:cs="Times New Roman"/>
          <w:b/>
          <w:sz w:val="26"/>
          <w:szCs w:val="28"/>
        </w:rPr>
        <w:t>3. Hình thức tuyên truyền Luật Tiếp công dân</w:t>
      </w:r>
    </w:p>
    <w:p w:rsidR="00A720F6" w:rsidRPr="00540E6E" w:rsidRDefault="00540E6E" w:rsidP="00540E6E">
      <w:pPr>
        <w:spacing w:before="120" w:after="0" w:line="240" w:lineRule="auto"/>
        <w:ind w:firstLine="720"/>
        <w:jc w:val="both"/>
        <w:rPr>
          <w:rFonts w:ascii="Times New Roman" w:hAnsi="Times New Roman" w:cs="Times New Roman"/>
          <w:sz w:val="26"/>
          <w:szCs w:val="28"/>
        </w:rPr>
      </w:pPr>
      <w:r w:rsidRPr="00540E6E">
        <w:rPr>
          <w:rFonts w:ascii="Times New Roman" w:hAnsi="Times New Roman" w:cs="Times New Roman"/>
          <w:sz w:val="26"/>
          <w:szCs w:val="28"/>
        </w:rPr>
        <w:t xml:space="preserve">- </w:t>
      </w:r>
      <w:r w:rsidR="00A720F6" w:rsidRPr="00540E6E">
        <w:rPr>
          <w:rFonts w:ascii="Times New Roman" w:hAnsi="Times New Roman" w:cs="Times New Roman"/>
          <w:sz w:val="26"/>
          <w:szCs w:val="28"/>
        </w:rPr>
        <w:t>Tổ chức hội nghị, tập huấn cho cán bộ, công chức và người dân.</w:t>
      </w:r>
    </w:p>
    <w:p w:rsidR="00A720F6" w:rsidRPr="00540E6E" w:rsidRDefault="00540E6E" w:rsidP="00540E6E">
      <w:pPr>
        <w:spacing w:before="120" w:after="0" w:line="240" w:lineRule="auto"/>
        <w:ind w:firstLine="720"/>
        <w:jc w:val="both"/>
        <w:rPr>
          <w:rFonts w:ascii="Times New Roman" w:hAnsi="Times New Roman" w:cs="Times New Roman"/>
          <w:sz w:val="26"/>
          <w:szCs w:val="28"/>
        </w:rPr>
      </w:pPr>
      <w:r w:rsidRPr="00540E6E">
        <w:rPr>
          <w:rFonts w:ascii="Times New Roman" w:hAnsi="Times New Roman" w:cs="Times New Roman"/>
          <w:sz w:val="26"/>
          <w:szCs w:val="28"/>
        </w:rPr>
        <w:t xml:space="preserve">- </w:t>
      </w:r>
      <w:r w:rsidR="00A720F6" w:rsidRPr="00540E6E">
        <w:rPr>
          <w:rFonts w:ascii="Times New Roman" w:hAnsi="Times New Roman" w:cs="Times New Roman"/>
          <w:sz w:val="26"/>
          <w:szCs w:val="28"/>
        </w:rPr>
        <w:t>Phát tờ rơi, tài liệu phổ biến về Luật Tiếp công dân.</w:t>
      </w:r>
    </w:p>
    <w:p w:rsidR="00A720F6" w:rsidRPr="00540E6E" w:rsidRDefault="00540E6E" w:rsidP="00540E6E">
      <w:pPr>
        <w:spacing w:before="120" w:after="0" w:line="240" w:lineRule="auto"/>
        <w:ind w:firstLine="720"/>
        <w:jc w:val="both"/>
        <w:rPr>
          <w:rFonts w:ascii="Times New Roman" w:hAnsi="Times New Roman" w:cs="Times New Roman"/>
          <w:sz w:val="26"/>
          <w:szCs w:val="28"/>
        </w:rPr>
      </w:pPr>
      <w:r w:rsidRPr="00540E6E">
        <w:rPr>
          <w:rFonts w:ascii="Times New Roman" w:hAnsi="Times New Roman" w:cs="Times New Roman"/>
          <w:sz w:val="26"/>
          <w:szCs w:val="28"/>
        </w:rPr>
        <w:t xml:space="preserve">- </w:t>
      </w:r>
      <w:r w:rsidR="00A720F6" w:rsidRPr="00540E6E">
        <w:rPr>
          <w:rFonts w:ascii="Times New Roman" w:hAnsi="Times New Roman" w:cs="Times New Roman"/>
          <w:sz w:val="26"/>
          <w:szCs w:val="28"/>
        </w:rPr>
        <w:t>Sử dụng phương tiện truyền thông như đài phát thanh, truyền hình, báo chí và mạng xã hội để tuyên truyền.</w:t>
      </w:r>
    </w:p>
    <w:p w:rsidR="00A720F6" w:rsidRPr="00540E6E" w:rsidRDefault="00540E6E" w:rsidP="00540E6E">
      <w:pPr>
        <w:spacing w:before="120" w:after="0" w:line="240" w:lineRule="auto"/>
        <w:ind w:firstLine="720"/>
        <w:jc w:val="both"/>
        <w:rPr>
          <w:rFonts w:ascii="Times New Roman" w:hAnsi="Times New Roman" w:cs="Times New Roman"/>
          <w:sz w:val="26"/>
          <w:szCs w:val="28"/>
        </w:rPr>
      </w:pPr>
      <w:r w:rsidRPr="00540E6E">
        <w:rPr>
          <w:rFonts w:ascii="Times New Roman" w:hAnsi="Times New Roman" w:cs="Times New Roman"/>
          <w:sz w:val="26"/>
          <w:szCs w:val="28"/>
        </w:rPr>
        <w:t xml:space="preserve">- </w:t>
      </w:r>
      <w:r w:rsidR="00A720F6" w:rsidRPr="00540E6E">
        <w:rPr>
          <w:rFonts w:ascii="Times New Roman" w:hAnsi="Times New Roman" w:cs="Times New Roman"/>
          <w:sz w:val="26"/>
          <w:szCs w:val="28"/>
        </w:rPr>
        <w:t>Lồng ghép vào các buổi họp thôn, tổ dân phố để nâng cao nhận thức cho người dân.</w:t>
      </w:r>
    </w:p>
    <w:p w:rsidR="00A720F6" w:rsidRPr="00540E6E" w:rsidRDefault="00A720F6" w:rsidP="00540E6E">
      <w:pPr>
        <w:spacing w:before="120" w:after="0" w:line="240" w:lineRule="auto"/>
        <w:ind w:firstLine="720"/>
        <w:jc w:val="both"/>
        <w:rPr>
          <w:rFonts w:ascii="Times New Roman" w:hAnsi="Times New Roman" w:cs="Times New Roman"/>
          <w:b/>
          <w:sz w:val="26"/>
          <w:szCs w:val="28"/>
        </w:rPr>
      </w:pPr>
      <w:r w:rsidRPr="00540E6E">
        <w:rPr>
          <w:rFonts w:ascii="Times New Roman" w:hAnsi="Times New Roman" w:cs="Times New Roman"/>
          <w:b/>
          <w:sz w:val="26"/>
          <w:szCs w:val="28"/>
        </w:rPr>
        <w:t>4. Ý nghĩa của Luật Tiếp công dân</w:t>
      </w:r>
    </w:p>
    <w:p w:rsidR="00A720F6" w:rsidRPr="00540E6E" w:rsidRDefault="00540E6E" w:rsidP="00540E6E">
      <w:pPr>
        <w:spacing w:before="120" w:after="0" w:line="240" w:lineRule="auto"/>
        <w:ind w:firstLine="720"/>
        <w:jc w:val="both"/>
        <w:rPr>
          <w:rFonts w:ascii="Times New Roman" w:hAnsi="Times New Roman" w:cs="Times New Roman"/>
          <w:sz w:val="26"/>
          <w:szCs w:val="28"/>
        </w:rPr>
      </w:pPr>
      <w:r w:rsidRPr="00540E6E">
        <w:rPr>
          <w:rFonts w:ascii="Times New Roman" w:hAnsi="Times New Roman" w:cs="Times New Roman"/>
          <w:sz w:val="26"/>
          <w:szCs w:val="28"/>
        </w:rPr>
        <w:t xml:space="preserve">- </w:t>
      </w:r>
      <w:r w:rsidR="00A720F6" w:rsidRPr="00540E6E">
        <w:rPr>
          <w:rFonts w:ascii="Times New Roman" w:hAnsi="Times New Roman" w:cs="Times New Roman"/>
          <w:sz w:val="26"/>
          <w:szCs w:val="28"/>
        </w:rPr>
        <w:t>Đảm bảo quyền lợi hợp pháp của công dân, giúp giải quyết các vấn đề khiếu nại, tố cáo nhanh chóng và hiệu quả.</w:t>
      </w:r>
    </w:p>
    <w:p w:rsidR="00A720F6" w:rsidRPr="00540E6E" w:rsidRDefault="00540E6E" w:rsidP="00540E6E">
      <w:pPr>
        <w:spacing w:before="120" w:after="0" w:line="240" w:lineRule="auto"/>
        <w:ind w:firstLine="720"/>
        <w:jc w:val="both"/>
        <w:rPr>
          <w:rFonts w:ascii="Times New Roman" w:hAnsi="Times New Roman" w:cs="Times New Roman"/>
          <w:sz w:val="26"/>
          <w:szCs w:val="28"/>
        </w:rPr>
      </w:pPr>
      <w:r w:rsidRPr="00540E6E">
        <w:rPr>
          <w:rFonts w:ascii="Times New Roman" w:hAnsi="Times New Roman" w:cs="Times New Roman"/>
          <w:sz w:val="26"/>
          <w:szCs w:val="28"/>
        </w:rPr>
        <w:t xml:space="preserve">- </w:t>
      </w:r>
      <w:r w:rsidR="00A720F6" w:rsidRPr="00540E6E">
        <w:rPr>
          <w:rFonts w:ascii="Times New Roman" w:hAnsi="Times New Roman" w:cs="Times New Roman"/>
          <w:sz w:val="26"/>
          <w:szCs w:val="28"/>
        </w:rPr>
        <w:t>Nâng cao trách nhiệm của các cơ quan nhà nước trong việc tiếp công dân và giải quyết khiếu nại, tố cáo.</w:t>
      </w:r>
    </w:p>
    <w:p w:rsidR="00A720F6" w:rsidRPr="00540E6E" w:rsidRDefault="00540E6E" w:rsidP="00540E6E">
      <w:pPr>
        <w:spacing w:before="120" w:after="0" w:line="240" w:lineRule="auto"/>
        <w:ind w:firstLine="720"/>
        <w:jc w:val="both"/>
        <w:rPr>
          <w:rFonts w:ascii="Times New Roman" w:hAnsi="Times New Roman" w:cs="Times New Roman"/>
          <w:sz w:val="26"/>
          <w:szCs w:val="28"/>
        </w:rPr>
      </w:pPr>
      <w:r w:rsidRPr="00540E6E">
        <w:rPr>
          <w:rFonts w:ascii="Times New Roman" w:hAnsi="Times New Roman" w:cs="Times New Roman"/>
          <w:sz w:val="26"/>
          <w:szCs w:val="28"/>
        </w:rPr>
        <w:t xml:space="preserve">- </w:t>
      </w:r>
      <w:r w:rsidR="00A720F6" w:rsidRPr="00540E6E">
        <w:rPr>
          <w:rFonts w:ascii="Times New Roman" w:hAnsi="Times New Roman" w:cs="Times New Roman"/>
          <w:sz w:val="26"/>
          <w:szCs w:val="28"/>
        </w:rPr>
        <w:t>Góp phần xây dựng một chính quyền minh bạch, gần dân, vì dân.</w:t>
      </w:r>
    </w:p>
    <w:p w:rsidR="000A0B48" w:rsidRPr="00540E6E" w:rsidRDefault="00A720F6" w:rsidP="00540E6E">
      <w:pPr>
        <w:spacing w:before="120" w:after="0" w:line="240" w:lineRule="auto"/>
        <w:ind w:firstLine="720"/>
        <w:jc w:val="both"/>
        <w:rPr>
          <w:rFonts w:ascii="Times New Roman" w:hAnsi="Times New Roman" w:cs="Times New Roman"/>
          <w:sz w:val="26"/>
          <w:szCs w:val="28"/>
        </w:rPr>
      </w:pPr>
      <w:r w:rsidRPr="00540E6E">
        <w:rPr>
          <w:rFonts w:ascii="Times New Roman" w:hAnsi="Times New Roman" w:cs="Times New Roman"/>
          <w:sz w:val="26"/>
          <w:szCs w:val="28"/>
        </w:rPr>
        <w:t>Việc tuyên truyền Luật Tiếp công dân năm 2013 không chỉ giúp người dân hiểu rõ quyền và nghĩa vụ của mình mà còn giúp cơ quan nhà nước thực hiện tốt trách nhiệm của mình, góp phần xây dựng nhà nước pháp quyền vững mạnh.</w:t>
      </w:r>
    </w:p>
    <w:sectPr w:rsidR="000A0B48" w:rsidRPr="00540E6E" w:rsidSect="00540E6E">
      <w:pgSz w:w="11907" w:h="16840" w:code="9"/>
      <w:pgMar w:top="1134" w:right="851"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F70F4E"/>
    <w:multiLevelType w:val="hybridMultilevel"/>
    <w:tmpl w:val="AB1AABD2"/>
    <w:lvl w:ilvl="0" w:tplc="5516C896">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C437732"/>
    <w:multiLevelType w:val="hybridMultilevel"/>
    <w:tmpl w:val="56A69D06"/>
    <w:lvl w:ilvl="0" w:tplc="635E88C4">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AF90082"/>
    <w:multiLevelType w:val="hybridMultilevel"/>
    <w:tmpl w:val="24EE2D78"/>
    <w:lvl w:ilvl="0" w:tplc="6360EF12">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0F6"/>
    <w:rsid w:val="000A0B48"/>
    <w:rsid w:val="001E3B00"/>
    <w:rsid w:val="003676F3"/>
    <w:rsid w:val="00540E6E"/>
    <w:rsid w:val="00663F4C"/>
    <w:rsid w:val="00A72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8B5F40-D62A-4393-9E4D-E8B9C131B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E3B0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E3B00"/>
    <w:rPr>
      <w:b/>
      <w:bCs/>
    </w:rPr>
  </w:style>
  <w:style w:type="character" w:styleId="Emphasis">
    <w:name w:val="Emphasis"/>
    <w:basedOn w:val="DefaultParagraphFont"/>
    <w:uiPriority w:val="20"/>
    <w:qFormat/>
    <w:rsid w:val="001E3B00"/>
    <w:rPr>
      <w:i/>
      <w:iCs/>
    </w:rPr>
  </w:style>
  <w:style w:type="paragraph" w:styleId="ListParagraph">
    <w:name w:val="List Paragraph"/>
    <w:basedOn w:val="Normal"/>
    <w:uiPriority w:val="34"/>
    <w:qFormat/>
    <w:rsid w:val="001E3B00"/>
    <w:pPr>
      <w:ind w:left="720"/>
      <w:contextualSpacing/>
    </w:pPr>
  </w:style>
  <w:style w:type="paragraph" w:styleId="BalloonText">
    <w:name w:val="Balloon Text"/>
    <w:basedOn w:val="Normal"/>
    <w:link w:val="BalloonTextChar"/>
    <w:uiPriority w:val="99"/>
    <w:semiHidden/>
    <w:unhideWhenUsed/>
    <w:rsid w:val="00540E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0E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7455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582</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HOAI</dc:creator>
  <cp:keywords/>
  <dc:description/>
  <cp:lastModifiedBy>HOAI</cp:lastModifiedBy>
  <cp:revision>2</cp:revision>
  <cp:lastPrinted>2025-02-12T03:47:00Z</cp:lastPrinted>
  <dcterms:created xsi:type="dcterms:W3CDTF">2025-02-12T03:10:00Z</dcterms:created>
  <dcterms:modified xsi:type="dcterms:W3CDTF">2025-02-28T08:16:00Z</dcterms:modified>
</cp:coreProperties>
</file>