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 xml:space="preserve">DANH MỤC CÁC </w:t>
      </w:r>
      <w:r w:rsidR="00C6240A">
        <w:rPr>
          <w:rFonts w:ascii="Times New Roman" w:eastAsia="Times New Roman" w:hAnsi="Times New Roman" w:cs="Times New Roman"/>
          <w:b/>
          <w:bCs/>
          <w:color w:val="000000" w:themeColor="text1"/>
          <w:sz w:val="28"/>
          <w:szCs w:val="28"/>
          <w:lang w:val="nb-NO"/>
        </w:rPr>
        <w:t xml:space="preserve">MỤC TIÊU, </w:t>
      </w:r>
      <w:r w:rsidRPr="00337C0E">
        <w:rPr>
          <w:rFonts w:ascii="Times New Roman" w:eastAsia="Times New Roman" w:hAnsi="Times New Roman" w:cs="Times New Roman"/>
          <w:b/>
          <w:bCs/>
          <w:color w:val="000000" w:themeColor="text1"/>
          <w:sz w:val="28"/>
          <w:szCs w:val="28"/>
          <w:lang w:val="nb-NO"/>
        </w:rPr>
        <w:t xml:space="preserve">CHỈ TIÊU </w:t>
      </w:r>
      <w:bookmarkStart w:id="0" w:name="_GoBack"/>
      <w:bookmarkEnd w:id="0"/>
    </w:p>
    <w:p w:rsidR="00C6240A" w:rsidRPr="003F351E" w:rsidRDefault="00C6240A" w:rsidP="00C6240A">
      <w:pPr>
        <w:spacing w:after="0" w:line="240" w:lineRule="auto"/>
        <w:jc w:val="center"/>
        <w:rPr>
          <w:rFonts w:ascii="Times New Roman" w:hAnsi="Times New Roman"/>
          <w:i/>
          <w:color w:val="000000"/>
          <w:kern w:val="2"/>
          <w:sz w:val="24"/>
          <w:szCs w:val="24"/>
        </w:rPr>
      </w:pPr>
      <w:r w:rsidRPr="003F351E">
        <w:rPr>
          <w:rFonts w:ascii="Times New Roman" w:hAnsi="Times New Roman"/>
          <w:i/>
          <w:color w:val="000000"/>
          <w:kern w:val="2"/>
          <w:sz w:val="24"/>
          <w:szCs w:val="24"/>
        </w:rPr>
        <w:t>(Kèm theo Đề án “Phát triển giáo dục và đào tạo thành phố Hải Phòng đến năm 2030, tầm nhìn đến năm 2045 để thực hiện Chương trình hành động số 02-CTr/TU ngày 20/10/2025 của Ban Thường vụ Thành ủy về thực hiện Nghị quyết số 71-NQ/TW ngày 22 tháng 8 năm 2025 của Bộ Chính trị”)</w:t>
      </w:r>
    </w:p>
    <w:p w:rsidR="00C6240A" w:rsidRPr="003F351E" w:rsidRDefault="00C6240A" w:rsidP="00C6240A">
      <w:pPr>
        <w:spacing w:after="0" w:line="240" w:lineRule="auto"/>
        <w:jc w:val="center"/>
        <w:rPr>
          <w:rFonts w:ascii="Times New Roman" w:hAnsi="Times New Roman"/>
          <w:b/>
          <w:color w:val="000000"/>
          <w:kern w:val="2"/>
          <w:sz w:val="24"/>
          <w:szCs w:val="24"/>
        </w:rPr>
      </w:pPr>
      <w:r w:rsidRPr="003F351E">
        <w:rPr>
          <w:rFonts w:ascii="Times New Roman" w:hAnsi="Times New Roman"/>
          <w:b/>
          <w:noProof/>
          <w:color w:val="000000"/>
          <w:kern w:val="2"/>
          <w:sz w:val="24"/>
          <w:szCs w:val="24"/>
        </w:rPr>
        <mc:AlternateContent>
          <mc:Choice Requires="wps">
            <w:drawing>
              <wp:anchor distT="0" distB="0" distL="114300" distR="114300" simplePos="0" relativeHeight="251659264" behindDoc="0" locked="0" layoutInCell="1" allowOverlap="1" wp14:anchorId="3CB44CF3" wp14:editId="6BF8CB6F">
                <wp:simplePos x="0" y="0"/>
                <wp:positionH relativeFrom="column">
                  <wp:posOffset>1605148</wp:posOffset>
                </wp:positionH>
                <wp:positionV relativeFrom="paragraph">
                  <wp:posOffset>50077</wp:posOffset>
                </wp:positionV>
                <wp:extent cx="2213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26.4pt;margin-top:3.95pt;width:174.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w6z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"/>
            </w:pict>
          </mc:Fallback>
        </mc:AlternateContent>
      </w:r>
    </w:p>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739"/>
        <w:gridCol w:w="1434"/>
        <w:gridCol w:w="1568"/>
        <w:gridCol w:w="1838"/>
      </w:tblGrid>
      <w:tr w:rsidR="00337C0E" w:rsidRPr="00337C0E" w:rsidTr="00380CA5">
        <w:trPr>
          <w:tblHeader/>
        </w:trPr>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TT</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Chỉ tiêu</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Đơn vị</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Kết quả</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Cơ quan chủ trì theo dõi, đánh giá</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I</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Đến năm 2030</w:t>
            </w:r>
          </w:p>
        </w:tc>
        <w:tc>
          <w:tcPr>
            <w:tcW w:w="1434"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p>
        </w:tc>
        <w:tc>
          <w:tcPr>
            <w:tcW w:w="1568"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p>
        </w:tc>
        <w:tc>
          <w:tcPr>
            <w:tcW w:w="1838"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1</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Về mạng lưới trường, lớp học</w:t>
            </w:r>
          </w:p>
        </w:tc>
        <w:tc>
          <w:tcPr>
            <w:tcW w:w="1434"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p>
        </w:tc>
        <w:tc>
          <w:tcPr>
            <w:tcW w:w="1568"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p>
        </w:tc>
        <w:tc>
          <w:tcPr>
            <w:tcW w:w="1838"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1.1</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Hoàn thành quy hoạch mạng lưới; có trường liên cấp quốc tế</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Trường</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Calibri" w:hAnsi="Times New Roman" w:cs="Times New Roman"/>
                <w:color w:val="000000" w:themeColor="text1"/>
                <w:sz w:val="28"/>
                <w:szCs w:val="28"/>
                <w:lang w:val="nl-NL"/>
              </w:rPr>
              <w:t>≥ 3</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1.2</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Trường phổ thông đạt chuẩn quốc gia</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 85</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1.3</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 xml:space="preserve">Mô hình “Trường học Xã hội Chủ nghĩa” </w:t>
            </w:r>
          </w:p>
        </w:tc>
        <w:tc>
          <w:tcPr>
            <w:tcW w:w="1434"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p>
        </w:tc>
        <w:tc>
          <w:tcPr>
            <w:tcW w:w="1568"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Hoàn thành giai đoạn 1 mô hình “Trường học Xã hội Chủ nghĩa” và triển khai nhân rộng giai đoạn 2</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1.4</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Hình thành trung tâm giáo dục nghề nghiệp chất lượng cao cấp vùng, với chương trình, đội ngũ và cơ sở vật chất đạt chuẩn quốc gia, tiệm cận chuẩn khu vực</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Trung tâm</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Calibri" w:hAnsi="Times New Roman" w:cs="Times New Roman"/>
                <w:color w:val="000000" w:themeColor="text1"/>
                <w:sz w:val="28"/>
                <w:szCs w:val="28"/>
                <w:lang w:val="nl-NL"/>
              </w:rPr>
              <w:t>≥ 2</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1.5</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Có trường đại học quốc tế và trường đại học được đầu tư xây dựng thành trường trọng điểm quốc gia tại Hải Phòng gắn với cơ sở nghiên cứu - ứng dụng phục vụ trực tiếp các ngành kinh tế mũi nhọn của thành phố.</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Trường</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02 trường đại học quốc tế và ít nhất 01 trường đại học trọng điểm</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2</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r w:rsidRPr="00337C0E">
              <w:rPr>
                <w:rFonts w:ascii="Times New Roman" w:eastAsia="Calibri" w:hAnsi="Times New Roman" w:cs="Times New Roman"/>
                <w:b/>
                <w:bCs/>
                <w:color w:val="000000" w:themeColor="text1"/>
                <w:sz w:val="28"/>
                <w:szCs w:val="28"/>
                <w:lang w:val="nl-NL"/>
              </w:rPr>
              <w:t>Về phổ cập giáo dục, học tập suốt đời</w:t>
            </w:r>
          </w:p>
        </w:tc>
        <w:tc>
          <w:tcPr>
            <w:tcW w:w="1434"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p>
        </w:tc>
        <w:tc>
          <w:tcPr>
            <w:tcW w:w="1568"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p>
        </w:tc>
        <w:tc>
          <w:tcPr>
            <w:tcW w:w="1838"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2.1</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r w:rsidRPr="00337C0E">
              <w:rPr>
                <w:rFonts w:ascii="Times New Roman" w:eastAsia="Calibri" w:hAnsi="Times New Roman" w:cs="Times New Roman"/>
                <w:color w:val="000000" w:themeColor="text1"/>
                <w:sz w:val="28"/>
                <w:szCs w:val="28"/>
                <w:lang w:val="nl-NL"/>
              </w:rPr>
              <w:t xml:space="preserve">Đạt chuẩn xóa mù chữ mức độ </w:t>
            </w:r>
            <w:r w:rsidRPr="00337C0E">
              <w:rPr>
                <w:rFonts w:ascii="Times New Roman" w:eastAsia="Calibri" w:hAnsi="Times New Roman" w:cs="Times New Roman"/>
                <w:color w:val="000000" w:themeColor="text1"/>
                <w:sz w:val="28"/>
                <w:szCs w:val="28"/>
                <w:lang w:val="nl-NL"/>
              </w:rPr>
              <w:lastRenderedPageBreak/>
              <w:t>2</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lastRenderedPageBreak/>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Calibri" w:hAnsi="Times New Roman" w:cs="Times New Roman"/>
                <w:color w:val="000000" w:themeColor="text1"/>
                <w:sz w:val="28"/>
                <w:szCs w:val="28"/>
                <w:lang w:val="nl-NL"/>
              </w:rPr>
              <w:t xml:space="preserve">100% xã, </w:t>
            </w:r>
            <w:r w:rsidRPr="00337C0E">
              <w:rPr>
                <w:rFonts w:ascii="Times New Roman" w:eastAsia="Calibri" w:hAnsi="Times New Roman" w:cs="Times New Roman"/>
                <w:color w:val="000000" w:themeColor="text1"/>
                <w:sz w:val="28"/>
                <w:szCs w:val="28"/>
                <w:lang w:val="nl-NL"/>
              </w:rPr>
              <w:lastRenderedPageBreak/>
              <w:t>phường, đặc khu</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lastRenderedPageBreak/>
              <w:t xml:space="preserve">Sở Giáo dục </w:t>
            </w:r>
            <w:r w:rsidRPr="00337C0E">
              <w:rPr>
                <w:rFonts w:ascii="Times New Roman" w:eastAsia="Times New Roman" w:hAnsi="Times New Roman" w:cs="Times New Roman"/>
                <w:color w:val="000000" w:themeColor="text1"/>
                <w:sz w:val="28"/>
                <w:szCs w:val="28"/>
                <w:lang w:val="nb-NO"/>
              </w:rPr>
              <w:lastRenderedPageBreak/>
              <w:t>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lastRenderedPageBreak/>
              <w:t>2.2</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Hoàn thành phổ cập giáo dục mầm non cho trẻ em từ 3 đến 5 tuổi</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100% xã, phường, đặc khu</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2.3</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r w:rsidRPr="00337C0E">
              <w:rPr>
                <w:rFonts w:ascii="Times New Roman" w:eastAsia="Calibri" w:hAnsi="Times New Roman" w:cs="Times New Roman"/>
                <w:color w:val="000000" w:themeColor="text1"/>
                <w:sz w:val="28"/>
                <w:szCs w:val="28"/>
                <w:lang w:val="nl-NL"/>
              </w:rPr>
              <w:t>Phổ cập giáo dục tiểu học và THCS mức độ 3</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Calibri" w:hAnsi="Times New Roman" w:cs="Times New Roman"/>
                <w:color w:val="000000" w:themeColor="text1"/>
                <w:sz w:val="28"/>
                <w:szCs w:val="28"/>
                <w:lang w:val="nl-NL"/>
              </w:rPr>
              <w:t>100% xã, phường, đặc khu</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2.4</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 xml:space="preserve">Tỷ lệ </w:t>
            </w:r>
            <w:bookmarkStart w:id="1" w:name="_Hlk210395631"/>
            <w:r w:rsidRPr="00337C0E">
              <w:rPr>
                <w:rFonts w:ascii="Times New Roman" w:eastAsia="Times New Roman" w:hAnsi="Times New Roman" w:cs="Times New Roman"/>
                <w:color w:val="000000" w:themeColor="text1"/>
                <w:sz w:val="28"/>
                <w:szCs w:val="28"/>
                <w:lang w:val="nb-NO"/>
              </w:rPr>
              <w:t>người trong độ tuổi hoàn thành cấp trung học phổ thông và tương đương cả nước</w:t>
            </w:r>
            <w:bookmarkEnd w:id="1"/>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 xml:space="preserve">≥ 95 </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2.5</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Đến năm 2026, được công nhận “Cộng đồng học tập” cấp tỉnh và năm 2027, tham gia Mạng lưới Thành phố học tập toàn cầu của UNESCO</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 xml:space="preserve">Đủ điều kiện </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3</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r w:rsidRPr="00337C0E">
              <w:rPr>
                <w:rFonts w:ascii="Times New Roman" w:eastAsia="Calibri" w:hAnsi="Times New Roman" w:cs="Times New Roman"/>
                <w:b/>
                <w:bCs/>
                <w:color w:val="000000" w:themeColor="text1"/>
                <w:sz w:val="28"/>
                <w:szCs w:val="28"/>
                <w:lang w:val="nl-NL"/>
              </w:rPr>
              <w:t>Về chất lượng giáo dục mầm non, phổ thông</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nl-NL"/>
              </w:rPr>
            </w:pP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3.1</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Chất lượng giáo dục phổ thông đại trà và mũi nhọn</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 xml:space="preserve">Giữ vững vị thế nhóm dẫn đầu cả nước </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3.2</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Chuẩn đầu ra các cấp học, tiệm cận yêu cầu khu vực và quốc tế về năng lực ngoại ngữ và kỹ năng số</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Bảo đảm ở mức nâng cao</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4</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r w:rsidRPr="00337C0E">
              <w:rPr>
                <w:rFonts w:ascii="Times New Roman" w:eastAsia="Calibri" w:hAnsi="Times New Roman" w:cs="Times New Roman"/>
                <w:b/>
                <w:bCs/>
                <w:color w:val="000000" w:themeColor="text1"/>
                <w:sz w:val="28"/>
                <w:szCs w:val="28"/>
                <w:lang w:val="nl-NL"/>
              </w:rPr>
              <w:t>Về giáo dục nghề nghiệp, giáo dục đại học</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nl-NL"/>
              </w:rPr>
            </w:pP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4.1</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Cơ sở giáo dục đại học đạt chuẩn quốc gia</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100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4.2</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Cơ sở giáo dục nghề nghiệp đạt chuẩn quốc gia</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 85</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4.3</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Quy mô tuyển sinh giáo dục nghề nghiệp trình độ trung cấp và cao đẳng</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Học sinh, sinh viên/năm</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16.000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4.4</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Tỷ lệ người trong độ tuổi theo học các trình độ sau trung học phổ thông</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 70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4.5</w:t>
            </w:r>
          </w:p>
        </w:tc>
        <w:tc>
          <w:tcPr>
            <w:tcW w:w="3739" w:type="dxa"/>
            <w:shd w:val="clear" w:color="auto" w:fill="auto"/>
            <w:vAlign w:val="center"/>
          </w:tcPr>
          <w:p w:rsidR="009D52E2" w:rsidRPr="00337C0E" w:rsidRDefault="009D52E2" w:rsidP="009D52E2">
            <w:pPr>
              <w:spacing w:after="0" w:line="240" w:lineRule="auto"/>
              <w:jc w:val="both"/>
              <w:rPr>
                <w:rFonts w:ascii="Times New Roman" w:eastAsia="Times New Roman" w:hAnsi="Times New Roman" w:cs="Times New Roman"/>
                <w:color w:val="000000" w:themeColor="text1"/>
                <w:sz w:val="28"/>
                <w:szCs w:val="28"/>
                <w:lang w:val="nl-NL"/>
              </w:rPr>
            </w:pPr>
            <w:r w:rsidRPr="00337C0E">
              <w:rPr>
                <w:rFonts w:ascii="Times New Roman" w:eastAsia="Times New Roman" w:hAnsi="Times New Roman" w:cs="Times New Roman"/>
                <w:color w:val="000000" w:themeColor="text1"/>
                <w:sz w:val="28"/>
                <w:szCs w:val="28"/>
                <w:lang w:val="nl-NL"/>
              </w:rPr>
              <w:t>Số sinh viên</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Sinh viên/1 vạn dân</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 260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lastRenderedPageBreak/>
              <w:t>4.6</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Tỷ lệ sinh viên quốc tế</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 0,5</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4.7</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Tỷ lệ người học các ngành khoa học cơ bản, kỹ thuật và công nghệ trong quy mô giáo dục đại học, trong đó:</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 50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i/>
                <w:iCs/>
                <w:color w:val="000000" w:themeColor="text1"/>
                <w:sz w:val="28"/>
                <w:szCs w:val="28"/>
                <w:lang w:val="nb-NO"/>
              </w:rPr>
            </w:pPr>
            <w:r w:rsidRPr="00337C0E">
              <w:rPr>
                <w:rFonts w:ascii="Times New Roman" w:eastAsia="Times New Roman" w:hAnsi="Times New Roman" w:cs="Times New Roman"/>
                <w:i/>
                <w:iCs/>
                <w:color w:val="000000" w:themeColor="text1"/>
                <w:sz w:val="28"/>
                <w:szCs w:val="28"/>
                <w:lang w:val="nb-NO"/>
              </w:rPr>
              <w:t>4.7.1</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i/>
                <w:iCs/>
                <w:color w:val="000000" w:themeColor="text1"/>
                <w:sz w:val="28"/>
                <w:szCs w:val="28"/>
                <w:lang w:val="nb-NO"/>
              </w:rPr>
            </w:pPr>
            <w:r w:rsidRPr="00337C0E">
              <w:rPr>
                <w:rFonts w:ascii="Times New Roman" w:eastAsia="Times New Roman" w:hAnsi="Times New Roman" w:cs="Times New Roman"/>
                <w:i/>
                <w:iCs/>
                <w:color w:val="000000" w:themeColor="text1"/>
                <w:sz w:val="28"/>
                <w:szCs w:val="28"/>
                <w:lang w:val="nb-NO"/>
              </w:rPr>
              <w:t>Nghiên cứu sinh các ngành khoa học cơ bản, kỹ thuật và công nghệ</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i/>
                <w:iCs/>
                <w:color w:val="000000" w:themeColor="text1"/>
                <w:sz w:val="28"/>
                <w:szCs w:val="28"/>
                <w:lang w:val="nb-NO"/>
              </w:rPr>
            </w:pPr>
            <w:r w:rsidRPr="00337C0E">
              <w:rPr>
                <w:rFonts w:ascii="Times New Roman" w:eastAsia="Times New Roman" w:hAnsi="Times New Roman" w:cs="Times New Roman"/>
                <w:i/>
                <w:iCs/>
                <w:color w:val="000000" w:themeColor="text1"/>
                <w:sz w:val="28"/>
                <w:szCs w:val="28"/>
                <w:lang w:val="nb-NO"/>
              </w:rPr>
              <w:t>Người</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i/>
                <w:iCs/>
                <w:color w:val="000000" w:themeColor="text1"/>
                <w:sz w:val="28"/>
                <w:szCs w:val="28"/>
                <w:lang w:val="nb-NO"/>
              </w:rPr>
            </w:pPr>
            <w:r w:rsidRPr="00337C0E">
              <w:rPr>
                <w:rFonts w:ascii="Times New Roman" w:eastAsia="Times New Roman" w:hAnsi="Times New Roman" w:cs="Times New Roman"/>
                <w:i/>
                <w:iCs/>
                <w:color w:val="000000" w:themeColor="text1"/>
                <w:sz w:val="28"/>
                <w:szCs w:val="28"/>
                <w:lang w:val="nb-NO"/>
              </w:rPr>
              <w:t>25</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i/>
                <w:iCs/>
                <w:color w:val="000000" w:themeColor="text1"/>
                <w:sz w:val="28"/>
                <w:szCs w:val="28"/>
                <w:lang w:val="nb-NO"/>
              </w:rPr>
            </w:pPr>
            <w:r w:rsidRPr="00337C0E">
              <w:rPr>
                <w:rFonts w:ascii="Times New Roman" w:eastAsia="Times New Roman" w:hAnsi="Times New Roman" w:cs="Times New Roman"/>
                <w:i/>
                <w:iCs/>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i/>
                <w:iCs/>
                <w:color w:val="000000" w:themeColor="text1"/>
                <w:sz w:val="28"/>
                <w:szCs w:val="28"/>
                <w:lang w:val="nb-NO"/>
              </w:rPr>
            </w:pPr>
            <w:r w:rsidRPr="00337C0E">
              <w:rPr>
                <w:rFonts w:ascii="Times New Roman" w:eastAsia="Times New Roman" w:hAnsi="Times New Roman" w:cs="Times New Roman"/>
                <w:i/>
                <w:iCs/>
                <w:color w:val="000000" w:themeColor="text1"/>
                <w:sz w:val="28"/>
                <w:szCs w:val="28"/>
                <w:lang w:val="nb-NO"/>
              </w:rPr>
              <w:t>4.7.2</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i/>
                <w:iCs/>
                <w:color w:val="000000" w:themeColor="text1"/>
                <w:sz w:val="28"/>
                <w:szCs w:val="28"/>
                <w:lang w:val="nb-NO"/>
              </w:rPr>
            </w:pPr>
            <w:r w:rsidRPr="00337C0E">
              <w:rPr>
                <w:rFonts w:ascii="Times New Roman" w:eastAsia="Times New Roman" w:hAnsi="Times New Roman" w:cs="Times New Roman"/>
                <w:i/>
                <w:iCs/>
                <w:color w:val="000000" w:themeColor="text1"/>
                <w:sz w:val="28"/>
                <w:szCs w:val="28"/>
                <w:lang w:val="nb-NO"/>
              </w:rPr>
              <w:t>Người học các chương trình tiên tiến, chất lượng cao hoặc tương đương</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i/>
                <w:iCs/>
                <w:color w:val="000000" w:themeColor="text1"/>
                <w:sz w:val="28"/>
                <w:szCs w:val="28"/>
                <w:lang w:val="nb-NO"/>
              </w:rPr>
            </w:pPr>
            <w:r w:rsidRPr="00337C0E">
              <w:rPr>
                <w:rFonts w:ascii="Times New Roman" w:eastAsia="Times New Roman" w:hAnsi="Times New Roman" w:cs="Times New Roman"/>
                <w:i/>
                <w:iCs/>
                <w:color w:val="000000" w:themeColor="text1"/>
                <w:sz w:val="28"/>
                <w:szCs w:val="28"/>
                <w:lang w:val="nb-NO"/>
              </w:rPr>
              <w:t>Người</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i/>
                <w:iCs/>
                <w:color w:val="000000" w:themeColor="text1"/>
                <w:sz w:val="28"/>
                <w:szCs w:val="28"/>
                <w:lang w:val="nb-NO"/>
              </w:rPr>
            </w:pPr>
            <w:r w:rsidRPr="00337C0E">
              <w:rPr>
                <w:rFonts w:ascii="Times New Roman" w:eastAsia="Times New Roman" w:hAnsi="Times New Roman" w:cs="Times New Roman"/>
                <w:i/>
                <w:iCs/>
                <w:color w:val="000000" w:themeColor="text1"/>
                <w:sz w:val="28"/>
                <w:szCs w:val="28"/>
                <w:lang w:val="nb-NO"/>
              </w:rPr>
              <w:t>2.000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i/>
                <w:iCs/>
                <w:color w:val="000000" w:themeColor="text1"/>
                <w:sz w:val="28"/>
                <w:szCs w:val="28"/>
                <w:lang w:val="nb-NO"/>
              </w:rPr>
            </w:pPr>
            <w:r w:rsidRPr="00337C0E">
              <w:rPr>
                <w:rFonts w:ascii="Times New Roman" w:eastAsia="Times New Roman" w:hAnsi="Times New Roman" w:cs="Times New Roman"/>
                <w:i/>
                <w:iCs/>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4.8</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 xml:space="preserve">Tỷ lệ người lao động có trình độ trung cấp, cao đẳng, đại học trở lên, </w:t>
            </w:r>
            <w:r w:rsidRPr="00337C0E">
              <w:rPr>
                <w:rFonts w:ascii="Times New Roman" w:eastAsia="Calibri" w:hAnsi="Times New Roman" w:cs="Times New Roman"/>
                <w:color w:val="000000" w:themeColor="text1"/>
                <w:sz w:val="28"/>
                <w:szCs w:val="28"/>
                <w:lang w:val="nl-NL"/>
              </w:rPr>
              <w:t>ưu tiên các ngành mũi nhọn như logistics, công nghệ thông tin, cơ khí, du lịch</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 30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4.9</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Mỗi cơ sở giáo dục đại học có trung tâm hỗ trợ khởi nghiệp và đổi mới sáng tạo hoạt động hiệu quả</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Trung tâm</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 01</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4.10</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Tỷ lệ tăng số công bố khoa học quốc tế, nguồn thu từ khoa học, công nghệ, đổi mới sáng tạo tăng bình quân hằng năm</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%/năm</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kern w:val="2"/>
                <w:sz w:val="28"/>
                <w:szCs w:val="28"/>
                <w:lang w:val="vi-VN" w:eastAsia="vi-VN"/>
              </w:rPr>
              <w:t>1</w:t>
            </w:r>
            <w:r w:rsidRPr="00337C0E">
              <w:rPr>
                <w:rFonts w:ascii="Times New Roman" w:eastAsia="Calibri" w:hAnsi="Times New Roman" w:cs="Times New Roman"/>
                <w:color w:val="000000" w:themeColor="text1"/>
                <w:kern w:val="2"/>
                <w:sz w:val="28"/>
                <w:szCs w:val="28"/>
                <w:lang w:eastAsia="vi-VN"/>
              </w:rPr>
              <w:t>4</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4.11</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Tỷ lệ số đăng ký sáng chế, văn bằng bảo hộ sáng chế tăng bình quân hằng năm</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%/năm</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kern w:val="2"/>
                <w:sz w:val="28"/>
                <w:szCs w:val="28"/>
                <w:lang w:val="vi-VN" w:eastAsia="vi-VN"/>
              </w:rPr>
              <w:t>1</w:t>
            </w:r>
            <w:r w:rsidRPr="00337C0E">
              <w:rPr>
                <w:rFonts w:ascii="Times New Roman" w:eastAsia="Calibri" w:hAnsi="Times New Roman" w:cs="Times New Roman"/>
                <w:color w:val="000000" w:themeColor="text1"/>
                <w:kern w:val="2"/>
                <w:sz w:val="28"/>
                <w:szCs w:val="28"/>
                <w:lang w:eastAsia="vi-VN"/>
              </w:rPr>
              <w:t>8</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4.12</w:t>
            </w:r>
          </w:p>
        </w:tc>
        <w:tc>
          <w:tcPr>
            <w:tcW w:w="3739"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Số cơ sở giáo dục đại học trên địa bàn thành phố trở thành các trung tâm nghiên cứu, đổi mới sáng tạo, khởi nghiệp phục vụ phát triển kinh tế xã hội của thành phố và cả nước, có cơ sở trở thành trung tâm nghiên cứu khoa học - công nghệ biển</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Cơ sở</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 01</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4.13</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Số cơ sở giáo dục đại học thuộc nhóm 200 đại học hàng đầu châu Á trong một số lĩnh vực theo các bảng xếp hạng quốc tế uy tín</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Cơ sở</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01</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lastRenderedPageBreak/>
              <w:t>4.14</w:t>
            </w:r>
          </w:p>
        </w:tc>
        <w:tc>
          <w:tcPr>
            <w:tcW w:w="3739"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Số giảng viên được đào tạo hoặc bồi dưỡng tại các quốc gia có nền giáo dục phát triển</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Người</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 300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4.15</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Số lượt giảng viên quốc tế thỉnh giảng hoặc kiêm nhiệm mỗi năm</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Lượt người/năm</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 150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4.16</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Số giảng viên giỏi từ nước ngoài được tuyển dụng</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Người</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 20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vi-VN"/>
              </w:rPr>
            </w:pPr>
            <w:r w:rsidRPr="00337C0E">
              <w:rPr>
                <w:rFonts w:ascii="Times New Roman" w:eastAsia="Times New Roman" w:hAnsi="Times New Roman" w:cs="Times New Roman"/>
                <w:color w:val="000000" w:themeColor="text1"/>
                <w:sz w:val="28"/>
                <w:szCs w:val="28"/>
                <w:lang w:val="nb-NO"/>
              </w:rPr>
              <w:t>4.1</w:t>
            </w:r>
            <w:r w:rsidRPr="00337C0E">
              <w:rPr>
                <w:rFonts w:ascii="Times New Roman" w:eastAsia="Times New Roman" w:hAnsi="Times New Roman" w:cs="Times New Roman"/>
                <w:color w:val="000000" w:themeColor="text1"/>
                <w:sz w:val="28"/>
                <w:szCs w:val="28"/>
                <w:lang w:val="vi-VN"/>
              </w:rPr>
              <w:t>7</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Calibri" w:hAnsi="Times New Roman" w:cs="Times New Roman"/>
                <w:color w:val="000000" w:themeColor="text1"/>
                <w:sz w:val="28"/>
                <w:szCs w:val="28"/>
                <w:lang w:val="vi-VN"/>
              </w:rPr>
            </w:pPr>
            <w:r w:rsidRPr="00337C0E">
              <w:rPr>
                <w:rFonts w:ascii="Times New Roman" w:eastAsia="Calibri" w:hAnsi="Times New Roman" w:cs="Times New Roman"/>
                <w:color w:val="000000" w:themeColor="text1"/>
                <w:sz w:val="28"/>
                <w:szCs w:val="28"/>
                <w:lang w:val="vi-VN"/>
              </w:rPr>
              <w:t>T</w:t>
            </w:r>
            <w:r w:rsidRPr="00337C0E">
              <w:rPr>
                <w:rFonts w:ascii="Times New Roman" w:eastAsia="Calibri" w:hAnsi="Times New Roman" w:cs="Times New Roman"/>
                <w:color w:val="000000" w:themeColor="text1"/>
                <w:sz w:val="28"/>
                <w:szCs w:val="28"/>
                <w:lang w:val="nl-NL"/>
              </w:rPr>
              <w:t>ỷ lệ giảng viên trình độ tiến sĩ</w:t>
            </w:r>
            <w:r w:rsidRPr="00337C0E">
              <w:rPr>
                <w:rFonts w:ascii="Times New Roman" w:eastAsia="Calibri" w:hAnsi="Times New Roman" w:cs="Times New Roman"/>
                <w:color w:val="000000" w:themeColor="text1"/>
                <w:sz w:val="28"/>
                <w:szCs w:val="28"/>
                <w:lang w:val="vi-VN"/>
              </w:rPr>
              <w:t xml:space="preserve"> đối với cơ sở giáo dục đại học</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vi-VN"/>
              </w:rPr>
            </w:pPr>
            <w:r w:rsidRPr="00337C0E">
              <w:rPr>
                <w:rFonts w:ascii="Times New Roman" w:eastAsia="Calibri" w:hAnsi="Times New Roman" w:cs="Times New Roman"/>
                <w:color w:val="000000" w:themeColor="text1"/>
                <w:sz w:val="28"/>
                <w:szCs w:val="28"/>
                <w:lang w:val="nl-NL"/>
              </w:rPr>
              <w:t xml:space="preserve">≥ </w:t>
            </w:r>
            <w:r w:rsidRPr="00337C0E">
              <w:rPr>
                <w:rFonts w:ascii="Times New Roman" w:eastAsia="Calibri" w:hAnsi="Times New Roman" w:cs="Times New Roman"/>
                <w:color w:val="000000" w:themeColor="text1"/>
                <w:sz w:val="28"/>
                <w:szCs w:val="28"/>
                <w:lang w:val="vi-VN"/>
              </w:rPr>
              <w:t>40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5</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r w:rsidRPr="00337C0E">
              <w:rPr>
                <w:rFonts w:ascii="Times New Roman" w:eastAsia="Calibri" w:hAnsi="Times New Roman" w:cs="Times New Roman"/>
                <w:b/>
                <w:bCs/>
                <w:color w:val="000000" w:themeColor="text1"/>
                <w:sz w:val="28"/>
                <w:szCs w:val="28"/>
                <w:lang w:val="nl-NL"/>
              </w:rPr>
              <w:t>Về chuyển đổi số và hội nhập</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nl-NL"/>
              </w:rPr>
            </w:pP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5.1</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Tỷ lệ trường học ứng dụng trí tuệ nhân tạo trong quản lý, giảng dạy, kiểm tra và đánh giá</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100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5.2</w:t>
            </w:r>
          </w:p>
        </w:tc>
        <w:tc>
          <w:tcPr>
            <w:tcW w:w="3739"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Tỷ lệ trường phổ thông và trung tâm giáo dục thường xuyên đạt mức độ 2 về chuyển đổi số</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&gt; 95</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5.3</w:t>
            </w:r>
          </w:p>
        </w:tc>
        <w:tc>
          <w:tcPr>
            <w:tcW w:w="3739"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Tỷ lệ cơ sở mầm non đạt mức độ 2 về chuyển đổi số</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&gt; 90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5.4</w:t>
            </w:r>
          </w:p>
        </w:tc>
        <w:tc>
          <w:tcPr>
            <w:tcW w:w="3739"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Calibri" w:hAnsi="Times New Roman" w:cs="Times New Roman"/>
                <w:color w:val="000000" w:themeColor="text1"/>
                <w:sz w:val="28"/>
                <w:szCs w:val="28"/>
                <w:lang w:val="nl-NL"/>
              </w:rPr>
            </w:pPr>
            <w:r w:rsidRPr="00337C0E">
              <w:rPr>
                <w:rFonts w:ascii="Times New Roman" w:eastAsia="Times New Roman" w:hAnsi="Times New Roman" w:cs="Times New Roman"/>
                <w:color w:val="000000" w:themeColor="text1"/>
                <w:sz w:val="28"/>
                <w:szCs w:val="28"/>
              </w:rPr>
              <w:t>Tỷ lệ cơ sở giáo dục phổ thông, thường xuyên triển khai các chương trình giảng dạy về kỹ năng số cho học sinh (học viên) phù hợp với quy định của Bộ Giáo dục và Đào tạo quy định tại Thông tư số 02/2025/TT-BGDĐT ngày 24/01/2025 về Khung năng lực số cho người học</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100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5.5</w:t>
            </w:r>
          </w:p>
        </w:tc>
        <w:tc>
          <w:tcPr>
            <w:tcW w:w="3739"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337C0E">
              <w:rPr>
                <w:rFonts w:ascii="Times New Roman" w:eastAsia="Calibri" w:hAnsi="Times New Roman" w:cs="Times New Roman"/>
                <w:bCs/>
                <w:color w:val="000000" w:themeColor="text1"/>
                <w:sz w:val="28"/>
                <w:szCs w:val="28"/>
                <w:lang w:val="nl-NL"/>
              </w:rPr>
              <w:t>Tỷ lệ trường trung học cơ sở, trung học phổ thông triển khai dạy các môn học bằng tiếng Anh</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 10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5.6</w:t>
            </w:r>
          </w:p>
        </w:tc>
        <w:tc>
          <w:tcPr>
            <w:tcW w:w="3739"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bCs/>
                <w:color w:val="000000" w:themeColor="text1"/>
                <w:sz w:val="28"/>
                <w:szCs w:val="28"/>
                <w:lang w:val="nl-NL"/>
              </w:rPr>
              <w:t>Số lượng cơ sở giáo dục triển khai chương trình song ngữ đạt chuẩn chất lượng</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Cơ sở</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 15</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5.7</w:t>
            </w:r>
          </w:p>
        </w:tc>
        <w:tc>
          <w:tcPr>
            <w:tcW w:w="3739"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bCs/>
                <w:color w:val="000000" w:themeColor="text1"/>
                <w:sz w:val="28"/>
                <w:szCs w:val="28"/>
                <w:lang w:val="nl-NL"/>
              </w:rPr>
              <w:t>Tỷ lệ trường trung học cơ sở triển khai dạy ngoại ngữ 2</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 5</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5.8</w:t>
            </w:r>
          </w:p>
        </w:tc>
        <w:tc>
          <w:tcPr>
            <w:tcW w:w="3739"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Calibri" w:hAnsi="Times New Roman" w:cs="Times New Roman"/>
                <w:bCs/>
                <w:color w:val="000000" w:themeColor="text1"/>
                <w:sz w:val="28"/>
                <w:szCs w:val="28"/>
                <w:lang w:val="nl-NL"/>
              </w:rPr>
            </w:pPr>
            <w:r w:rsidRPr="00337C0E">
              <w:rPr>
                <w:rFonts w:ascii="Times New Roman" w:eastAsia="Calibri" w:hAnsi="Times New Roman" w:cs="Times New Roman"/>
                <w:bCs/>
                <w:color w:val="000000" w:themeColor="text1"/>
                <w:sz w:val="28"/>
                <w:szCs w:val="28"/>
                <w:lang w:val="nl-NL"/>
              </w:rPr>
              <w:t xml:space="preserve">Tỷ lệ trường trung học phổ thông triển khai dạy ngoại ngữ </w:t>
            </w:r>
            <w:r w:rsidRPr="00337C0E">
              <w:rPr>
                <w:rFonts w:ascii="Times New Roman" w:eastAsia="Calibri" w:hAnsi="Times New Roman" w:cs="Times New Roman"/>
                <w:bCs/>
                <w:color w:val="000000" w:themeColor="text1"/>
                <w:sz w:val="28"/>
                <w:szCs w:val="28"/>
                <w:lang w:val="nl-NL"/>
              </w:rPr>
              <w:lastRenderedPageBreak/>
              <w:t>2</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lastRenderedPageBreak/>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 xml:space="preserve">≥ 10 </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lastRenderedPageBreak/>
              <w:t>5.9</w:t>
            </w:r>
          </w:p>
        </w:tc>
        <w:tc>
          <w:tcPr>
            <w:tcW w:w="3739"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bCs/>
                <w:color w:val="000000" w:themeColor="text1"/>
                <w:sz w:val="28"/>
                <w:szCs w:val="28"/>
                <w:lang w:val="nl-NL"/>
              </w:rPr>
              <w:t>Tỷ lệ trường phổ thông có câu lạc bộ ngoại ngữ hoặc chương trình giao lưu, trải nghiệm quốc tế hàng năm</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100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5.10</w:t>
            </w:r>
          </w:p>
        </w:tc>
        <w:tc>
          <w:tcPr>
            <w:tcW w:w="3739"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Tỷ lệ trường cao đẳng, đại học trên địa bàn có ít nhất 01 chương trình hợp tác, trao đổi hoặc chuyển giao công nghệ với đối tác quốc tế, ưu tiên các lĩnh vực mũi nhọn</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100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5.11</w:t>
            </w:r>
          </w:p>
        </w:tc>
        <w:tc>
          <w:tcPr>
            <w:tcW w:w="3739" w:type="dxa"/>
            <w:shd w:val="clear" w:color="auto" w:fill="auto"/>
          </w:tcPr>
          <w:p w:rsidR="009D52E2" w:rsidRPr="00337C0E" w:rsidRDefault="009D52E2" w:rsidP="009D52E2">
            <w:pPr>
              <w:tabs>
                <w:tab w:val="left" w:pos="3351"/>
              </w:tabs>
              <w:autoSpaceDE w:val="0"/>
              <w:autoSpaceDN w:val="0"/>
              <w:adjustRightInd w:val="0"/>
              <w:spacing w:after="0" w:line="240" w:lineRule="auto"/>
              <w:jc w:val="both"/>
              <w:rPr>
                <w:rFonts w:ascii="Times New Roman" w:eastAsia="Calibri" w:hAnsi="Times New Roman" w:cs="Times New Roman"/>
                <w:color w:val="000000" w:themeColor="text1"/>
                <w:sz w:val="28"/>
                <w:szCs w:val="28"/>
                <w:lang w:val="nl-NL"/>
              </w:rPr>
            </w:pPr>
            <w:r w:rsidRPr="00337C0E">
              <w:rPr>
                <w:rFonts w:ascii="Times New Roman" w:eastAsia="Times New Roman" w:hAnsi="Times New Roman" w:cs="Times New Roman"/>
                <w:color w:val="000000" w:themeColor="text1"/>
                <w:sz w:val="28"/>
                <w:szCs w:val="28"/>
              </w:rPr>
              <w:t>Tỷ lệ cơ sở giáo dục phổ thông triển khai phương thức giáo dục tích hợp Khoa học, Kỹ thuật, Công nghệ, Toán học (STEM) và nghiên cứu khoa học</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Calibri" w:hAnsi="Times New Roman" w:cs="Times New Roman"/>
                <w:color w:val="000000" w:themeColor="text1"/>
                <w:sz w:val="28"/>
                <w:szCs w:val="28"/>
                <w:lang w:val="nl-NL"/>
              </w:rPr>
            </w:pPr>
            <w:r w:rsidRPr="00337C0E">
              <w:rPr>
                <w:rFonts w:ascii="Times New Roman" w:eastAsia="Calibri" w:hAnsi="Times New Roman" w:cs="Times New Roman"/>
                <w:color w:val="000000" w:themeColor="text1"/>
                <w:sz w:val="28"/>
                <w:szCs w:val="28"/>
                <w:lang w:val="nl-NL"/>
              </w:rPr>
              <w:t>100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6</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Chỉ số giáo dục đóng góp vào chỉ số phát triển con người (HDI)</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Chỉ số</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Calibri" w:hAnsi="Times New Roman" w:cs="Times New Roman"/>
                <w:b/>
                <w:bCs/>
                <w:color w:val="000000" w:themeColor="text1"/>
                <w:sz w:val="28"/>
                <w:szCs w:val="28"/>
                <w:lang w:val="nl-NL"/>
              </w:rPr>
              <w:t>&gt; 0,82</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6.1</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Chỉ số bất bình đẳng giáo dục</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&lt; 10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II</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Đến năm 2035</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1</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Hoàn thành phổ cập trung học phổ thông và tương đương</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100</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2</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Chỉ số giáo dục đóng góp vào chỉ số phát triển con người (HDI)</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Chỉ số</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 0,85</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3</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Các chỉ số vốn con người và nghiên cứu đóng góp vào GII</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Vượt mức bình quân của nhóm thành phố có thu nhập trung bình cao</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4</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Cơ sở giáo dục đại học thuộc nhóm 150 đại học hàng đầu châu Á trong một số lĩnh vực theo các bảng xếp hạng quốc tế uy tín</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Cơ sở</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01</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5</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 xml:space="preserve">“Thành phố học tập” </w:t>
            </w:r>
            <w:r w:rsidRPr="00337C0E">
              <w:rPr>
                <w:rFonts w:ascii="Times New Roman" w:eastAsia="Times New Roman" w:hAnsi="Times New Roman" w:cs="Times New Roman"/>
                <w:color w:val="000000" w:themeColor="text1"/>
                <w:sz w:val="28"/>
                <w:szCs w:val="28"/>
                <w:lang w:val="nb-NO"/>
              </w:rPr>
              <w:lastRenderedPageBreak/>
              <w:t>UNESCO</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 xml:space="preserve">Duy trì tư </w:t>
            </w:r>
            <w:r w:rsidRPr="00337C0E">
              <w:rPr>
                <w:rFonts w:ascii="Times New Roman" w:eastAsia="Calibri" w:hAnsi="Times New Roman" w:cs="Times New Roman"/>
                <w:color w:val="000000" w:themeColor="text1"/>
                <w:sz w:val="28"/>
                <w:szCs w:val="28"/>
                <w:lang w:val="nl-NL"/>
              </w:rPr>
              <w:lastRenderedPageBreak/>
              <w:t xml:space="preserve">cách thành viên </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lastRenderedPageBreak/>
              <w:t xml:space="preserve">Sở Giáo dục </w:t>
            </w:r>
            <w:r w:rsidRPr="00337C0E">
              <w:rPr>
                <w:rFonts w:ascii="Times New Roman" w:eastAsia="Times New Roman" w:hAnsi="Times New Roman" w:cs="Times New Roman"/>
                <w:color w:val="000000" w:themeColor="text1"/>
                <w:sz w:val="28"/>
                <w:szCs w:val="28"/>
                <w:lang w:val="nb-NO"/>
              </w:rPr>
              <w:lastRenderedPageBreak/>
              <w:t>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lastRenderedPageBreak/>
              <w:t>III</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nb-NO"/>
              </w:rPr>
            </w:pPr>
            <w:r w:rsidRPr="00337C0E">
              <w:rPr>
                <w:rFonts w:ascii="Times New Roman" w:eastAsia="Times New Roman" w:hAnsi="Times New Roman" w:cs="Times New Roman"/>
                <w:b/>
                <w:bCs/>
                <w:color w:val="000000" w:themeColor="text1"/>
                <w:sz w:val="28"/>
                <w:szCs w:val="28"/>
                <w:lang w:val="nb-NO"/>
              </w:rPr>
              <w:t>Đến năm 2045</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pP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1</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Số cơ sở giáo dục đại học thuộc nhóm 100 đại học hàng đầu thế giới trong một số lĩnh vực theo các bảng xếp hạng quốc tế uy tín</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Cơ sở</w:t>
            </w: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01</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r w:rsidR="00337C0E" w:rsidRPr="00337C0E" w:rsidTr="00380CA5">
        <w:tc>
          <w:tcPr>
            <w:tcW w:w="777"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2</w:t>
            </w:r>
          </w:p>
        </w:tc>
        <w:tc>
          <w:tcPr>
            <w:tcW w:w="3739"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“Thành phố học tập” UNESCO</w:t>
            </w:r>
          </w:p>
        </w:tc>
        <w:tc>
          <w:tcPr>
            <w:tcW w:w="1434"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p>
        </w:tc>
        <w:tc>
          <w:tcPr>
            <w:tcW w:w="156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Calibri" w:hAnsi="Times New Roman" w:cs="Times New Roman"/>
                <w:color w:val="000000" w:themeColor="text1"/>
                <w:sz w:val="28"/>
                <w:szCs w:val="28"/>
                <w:lang w:val="nl-NL"/>
              </w:rPr>
              <w:t xml:space="preserve">Duy trì tư cách thành viên </w:t>
            </w:r>
          </w:p>
        </w:tc>
        <w:tc>
          <w:tcPr>
            <w:tcW w:w="1838" w:type="dxa"/>
            <w:shd w:val="clear" w:color="auto" w:fill="auto"/>
            <w:vAlign w:val="center"/>
          </w:tcPr>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nb-NO"/>
              </w:rPr>
            </w:pPr>
            <w:r w:rsidRPr="00337C0E">
              <w:rPr>
                <w:rFonts w:ascii="Times New Roman" w:eastAsia="Times New Roman" w:hAnsi="Times New Roman" w:cs="Times New Roman"/>
                <w:color w:val="000000" w:themeColor="text1"/>
                <w:sz w:val="28"/>
                <w:szCs w:val="28"/>
                <w:lang w:val="nb-NO"/>
              </w:rPr>
              <w:t>Sở Giáo dục và Đào tạo</w:t>
            </w:r>
          </w:p>
        </w:tc>
      </w:tr>
    </w:tbl>
    <w:p w:rsidR="009D52E2" w:rsidRPr="00337C0E" w:rsidRDefault="009D52E2" w:rsidP="009D52E2">
      <w:pPr>
        <w:tabs>
          <w:tab w:val="left" w:pos="3351"/>
        </w:tab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nb-NO"/>
        </w:rPr>
        <w:sectPr w:rsidR="009D52E2" w:rsidRPr="00337C0E" w:rsidSect="00CB110A">
          <w:headerReference w:type="default" r:id="rId7"/>
          <w:pgSz w:w="11900" w:h="16840" w:code="9"/>
          <w:pgMar w:top="1134" w:right="1134" w:bottom="1134" w:left="1701" w:header="567" w:footer="0" w:gutter="0"/>
          <w:pgNumType w:start="1"/>
          <w:cols w:space="720"/>
          <w:titlePg/>
          <w:docGrid w:linePitch="299"/>
        </w:sectPr>
      </w:pPr>
    </w:p>
    <w:p w:rsidR="00503BF6" w:rsidRPr="00337C0E" w:rsidRDefault="00503BF6">
      <w:pPr>
        <w:rPr>
          <w:color w:val="000000" w:themeColor="text1"/>
        </w:rPr>
      </w:pPr>
    </w:p>
    <w:sectPr w:rsidR="00503BF6" w:rsidRPr="00337C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D7" w:rsidRDefault="00AF17D7">
      <w:pPr>
        <w:spacing w:after="0" w:line="240" w:lineRule="auto"/>
      </w:pPr>
      <w:r>
        <w:separator/>
      </w:r>
    </w:p>
  </w:endnote>
  <w:endnote w:type="continuationSeparator" w:id="0">
    <w:p w:rsidR="00AF17D7" w:rsidRDefault="00AF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D7" w:rsidRDefault="00AF17D7">
      <w:pPr>
        <w:spacing w:after="0" w:line="240" w:lineRule="auto"/>
      </w:pPr>
      <w:r>
        <w:separator/>
      </w:r>
    </w:p>
  </w:footnote>
  <w:footnote w:type="continuationSeparator" w:id="0">
    <w:p w:rsidR="00AF17D7" w:rsidRDefault="00AF1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791913"/>
      <w:docPartObj>
        <w:docPartGallery w:val="Page Numbers (Top of Page)"/>
        <w:docPartUnique/>
      </w:docPartObj>
    </w:sdtPr>
    <w:sdtEndPr>
      <w:rPr>
        <w:rFonts w:ascii="Times New Roman" w:hAnsi="Times New Roman"/>
        <w:noProof/>
      </w:rPr>
    </w:sdtEndPr>
    <w:sdtContent>
      <w:p w:rsidR="00AE099F" w:rsidRPr="00FE7638" w:rsidRDefault="009D52E2" w:rsidP="00E75910">
        <w:pPr>
          <w:pStyle w:val="Header"/>
          <w:jc w:val="center"/>
          <w:rPr>
            <w:rFonts w:ascii="Times New Roman" w:hAnsi="Times New Roman"/>
          </w:rPr>
        </w:pPr>
        <w:r w:rsidRPr="00FE7638">
          <w:rPr>
            <w:rFonts w:ascii="Times New Roman" w:hAnsi="Times New Roman"/>
          </w:rPr>
          <w:fldChar w:fldCharType="begin"/>
        </w:r>
        <w:r w:rsidRPr="00FE7638">
          <w:rPr>
            <w:rFonts w:ascii="Times New Roman" w:hAnsi="Times New Roman"/>
          </w:rPr>
          <w:instrText xml:space="preserve"> PAGE   \* MERGEFORMAT </w:instrText>
        </w:r>
        <w:r w:rsidRPr="00FE7638">
          <w:rPr>
            <w:rFonts w:ascii="Times New Roman" w:hAnsi="Times New Roman"/>
          </w:rPr>
          <w:fldChar w:fldCharType="separate"/>
        </w:r>
        <w:r w:rsidR="00C6240A">
          <w:rPr>
            <w:rFonts w:ascii="Times New Roman" w:hAnsi="Times New Roman"/>
            <w:noProof/>
          </w:rPr>
          <w:t>6</w:t>
        </w:r>
        <w:r w:rsidRPr="00FE7638">
          <w:rPr>
            <w:rFonts w:ascii="Times New Roman" w:hAnsi="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2E2"/>
    <w:rsid w:val="00337C0E"/>
    <w:rsid w:val="00503BF6"/>
    <w:rsid w:val="00684741"/>
    <w:rsid w:val="00685749"/>
    <w:rsid w:val="009D52E2"/>
    <w:rsid w:val="00AF17D7"/>
    <w:rsid w:val="00C6240A"/>
    <w:rsid w:val="00CB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52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5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52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5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1082</Words>
  <Characters>6170</Characters>
  <Application>Microsoft Office Word</Application>
  <DocSecurity>0</DocSecurity>
  <Lines>51</Lines>
  <Paragraphs>14</Paragraphs>
  <ScaleCrop>false</ScaleCrop>
  <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PHAMHUYBINH</dc:creator>
  <cp:lastModifiedBy>PHAMHUYBINH</cp:lastModifiedBy>
  <cp:revision>4</cp:revision>
  <dcterms:created xsi:type="dcterms:W3CDTF">2025-11-24T03:01:00Z</dcterms:created>
  <dcterms:modified xsi:type="dcterms:W3CDTF">2025-12-05T03:45:00Z</dcterms:modified>
</cp:coreProperties>
</file>