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2E" w:rsidRDefault="00D8242E" w:rsidP="00D8242E">
      <w:pPr>
        <w:jc w:val="center"/>
        <w:rPr>
          <w:b/>
          <w:bCs/>
          <w:lang w:val="vi-VN"/>
        </w:rPr>
      </w:pPr>
      <w:bookmarkStart w:id="0" w:name="_GoBack"/>
      <w:bookmarkEnd w:id="0"/>
      <w:r w:rsidRPr="00D8242E">
        <w:rPr>
          <w:b/>
          <w:bCs/>
        </w:rPr>
        <w:t>Hình thức kỷ luật khi có hành vi vi phạm trong thi hành pháp luật về xử lý vi phạm hành chính</w:t>
      </w:r>
    </w:p>
    <w:p w:rsidR="00473702" w:rsidRDefault="00D8242E" w:rsidP="00D8242E">
      <w:pPr>
        <w:ind w:firstLine="720"/>
        <w:jc w:val="both"/>
        <w:rPr>
          <w:bCs/>
          <w:lang w:val="vi-VN"/>
        </w:rPr>
      </w:pPr>
      <w:r w:rsidRPr="00D8242E">
        <w:rPr>
          <w:bCs/>
        </w:rPr>
        <w:t>Chính phủ vừa ban hành Nghị định 93/2025/NĐ-CP sửa đổi, bổ sung một số điều của Nghị định 19/2020/NĐ-CP về kiểm tra, xử lý kỷ luật trong thi hành pháp luật về xử lý vi phạm hành chính. Trong đó quy định 7 hình thức kỷ luật áp dụng đối với cán bộ, công chức, viên chức có hành vi vi phạm trong thi hành pháp luật về xử lý vi phạm hành chính như sau:</w:t>
      </w:r>
    </w:p>
    <w:p w:rsidR="00D8242E" w:rsidRPr="00D8242E" w:rsidRDefault="00D8242E" w:rsidP="00D8242E">
      <w:pPr>
        <w:ind w:firstLine="720"/>
        <w:jc w:val="both"/>
        <w:rPr>
          <w:b/>
          <w:lang w:val="vi-VN"/>
        </w:rPr>
      </w:pPr>
      <w:r w:rsidRPr="00D8242E">
        <w:rPr>
          <w:b/>
          <w:lang w:val="vi-VN"/>
        </w:rPr>
        <w:t>1. Khiển trách</w:t>
      </w:r>
    </w:p>
    <w:p w:rsidR="00D8242E" w:rsidRPr="00D8242E" w:rsidRDefault="00D8242E" w:rsidP="00D8242E">
      <w:pPr>
        <w:ind w:firstLine="720"/>
        <w:jc w:val="both"/>
        <w:rPr>
          <w:lang w:val="vi-VN"/>
        </w:rPr>
      </w:pPr>
      <w:r w:rsidRPr="00D8242E">
        <w:rPr>
          <w:lang w:val="vi-VN"/>
        </w:rPr>
        <w:t>Hình thức khiển trách sẽ áp dụng với cán bộ, công chức, viên chức vi phạm lần đầu, gây hậu quả ít nghiêm trọng.</w:t>
      </w:r>
    </w:p>
    <w:p w:rsidR="00D8242E" w:rsidRPr="00D8242E" w:rsidRDefault="00D8242E" w:rsidP="00D8242E">
      <w:pPr>
        <w:ind w:firstLine="720"/>
        <w:jc w:val="both"/>
        <w:rPr>
          <w:b/>
          <w:lang w:val="vi-VN"/>
        </w:rPr>
      </w:pPr>
      <w:r w:rsidRPr="00D8242E">
        <w:rPr>
          <w:b/>
          <w:lang w:val="vi-VN"/>
        </w:rPr>
        <w:t>2. Cảnh cáo</w:t>
      </w:r>
    </w:p>
    <w:p w:rsidR="00D8242E" w:rsidRPr="00D8242E" w:rsidRDefault="00D8242E" w:rsidP="00D8242E">
      <w:pPr>
        <w:ind w:firstLine="720"/>
        <w:jc w:val="both"/>
        <w:rPr>
          <w:lang w:val="vi-VN"/>
        </w:rPr>
      </w:pPr>
      <w:r w:rsidRPr="00D8242E">
        <w:rPr>
          <w:lang w:val="vi-VN"/>
        </w:rPr>
        <w:t>Hình thức cảnh cáo áp dụng khi người vi phạm: tái phạm sau khi đã bị khiển trách, hoặc vi phạm lần đầu nhưng gây hậu quả nghiêm trọng.</w:t>
      </w:r>
    </w:p>
    <w:p w:rsidR="00D8242E" w:rsidRPr="00D8242E" w:rsidRDefault="00D8242E" w:rsidP="00D8242E">
      <w:pPr>
        <w:ind w:firstLine="720"/>
        <w:jc w:val="both"/>
        <w:rPr>
          <w:b/>
          <w:lang w:val="vi-VN"/>
        </w:rPr>
      </w:pPr>
      <w:r w:rsidRPr="00D8242E">
        <w:rPr>
          <w:b/>
          <w:lang w:val="vi-VN"/>
        </w:rPr>
        <w:t>3. Hạ bậc lương</w:t>
      </w:r>
    </w:p>
    <w:p w:rsidR="00D8242E" w:rsidRPr="00D8242E" w:rsidRDefault="00D8242E" w:rsidP="00D8242E">
      <w:pPr>
        <w:ind w:firstLine="720"/>
        <w:jc w:val="both"/>
        <w:rPr>
          <w:lang w:val="vi-VN"/>
        </w:rPr>
      </w:pPr>
      <w:r w:rsidRPr="00D8242E">
        <w:rPr>
          <w:lang w:val="vi-VN"/>
        </w:rPr>
        <w:t>Áp dụng đối với công chức không giữ chức vụ lãnh đạo, quản lý, khi tái phạm sau khi đã bị cảnh cáo hoặc vi phạm lần đầu nhưng gây hậu quả rất nghiêm trọng.</w:t>
      </w:r>
    </w:p>
    <w:p w:rsidR="00D8242E" w:rsidRPr="00D8242E" w:rsidRDefault="00D8242E" w:rsidP="00D8242E">
      <w:pPr>
        <w:ind w:firstLine="720"/>
        <w:jc w:val="both"/>
        <w:rPr>
          <w:b/>
          <w:lang w:val="vi-VN"/>
        </w:rPr>
      </w:pPr>
      <w:r w:rsidRPr="00D8242E">
        <w:rPr>
          <w:b/>
          <w:lang w:val="vi-VN"/>
        </w:rPr>
        <w:t>4. Giáng chức</w:t>
      </w:r>
    </w:p>
    <w:p w:rsidR="00D8242E" w:rsidRPr="00D8242E" w:rsidRDefault="00D8242E" w:rsidP="00D8242E">
      <w:pPr>
        <w:ind w:firstLine="720"/>
        <w:jc w:val="both"/>
        <w:rPr>
          <w:lang w:val="vi-VN"/>
        </w:rPr>
      </w:pPr>
      <w:r w:rsidRPr="00D8242E">
        <w:rPr>
          <w:lang w:val="vi-VN"/>
        </w:rPr>
        <w:t>Áp dụng đối với công chức giữ chức vụ lãnh đạo, quản lý nếu tái phạm sau khi đã bị cảnh cáo hoặc vi phạm lần đầu nhưng gây hậu quả rất nghiêm trọng.</w:t>
      </w:r>
    </w:p>
    <w:p w:rsidR="00D8242E" w:rsidRPr="00D8242E" w:rsidRDefault="00D8242E" w:rsidP="00D8242E">
      <w:pPr>
        <w:ind w:firstLine="720"/>
        <w:jc w:val="both"/>
        <w:rPr>
          <w:b/>
          <w:lang w:val="vi-VN"/>
        </w:rPr>
      </w:pPr>
      <w:r w:rsidRPr="00D8242E">
        <w:rPr>
          <w:b/>
          <w:lang w:val="vi-VN"/>
        </w:rPr>
        <w:t>5. Cách chức</w:t>
      </w:r>
    </w:p>
    <w:p w:rsidR="00D8242E" w:rsidRPr="00D8242E" w:rsidRDefault="00D8242E" w:rsidP="00D8242E">
      <w:pPr>
        <w:ind w:firstLine="720"/>
        <w:jc w:val="both"/>
        <w:rPr>
          <w:lang w:val="vi-VN"/>
        </w:rPr>
      </w:pPr>
      <w:r w:rsidRPr="00D8242E">
        <w:rPr>
          <w:lang w:val="vi-VN"/>
        </w:rPr>
        <w:t>Áp dụng trong các trường hợp cán bộ tái phạm sau khi đã bị cảnh cáo; công chức lãnh đạo tái phạm sau giáng chức hoặc vi phạm lần đầu nhưng gây hậu quả đặc biệt nghiêm trọng, có thái độ tích cực khắc phục, có tình tiết giảm nhẹ; viên chức quản lý tái phạm sau khi bị cảnh cáo, hoặc vi phạm lần đầu gây hậu quả rất nghiêm trọng.</w:t>
      </w:r>
    </w:p>
    <w:p w:rsidR="00D8242E" w:rsidRPr="00D8242E" w:rsidRDefault="00D8242E" w:rsidP="00D8242E">
      <w:pPr>
        <w:ind w:firstLine="720"/>
        <w:jc w:val="both"/>
        <w:rPr>
          <w:b/>
          <w:lang w:val="vi-VN"/>
        </w:rPr>
      </w:pPr>
      <w:r w:rsidRPr="00D8242E">
        <w:rPr>
          <w:b/>
          <w:lang w:val="vi-VN"/>
        </w:rPr>
        <w:t>6. Buộc thôi việc</w:t>
      </w:r>
    </w:p>
    <w:p w:rsidR="00D8242E" w:rsidRPr="00D8242E" w:rsidRDefault="00D8242E" w:rsidP="00D8242E">
      <w:pPr>
        <w:ind w:firstLine="720"/>
        <w:jc w:val="both"/>
        <w:rPr>
          <w:lang w:val="vi-VN"/>
        </w:rPr>
      </w:pPr>
      <w:r w:rsidRPr="00D8242E">
        <w:rPr>
          <w:lang w:val="vi-VN"/>
        </w:rPr>
        <w:t xml:space="preserve">Hình thức buộc thôi việc được áp dụng trong các trường hợp đặc biệt nghiêm trọng: Công chức tái phạm sau khi bị hạ bậc lương hoặc lần đầu vi phạm gây hậu </w:t>
      </w:r>
      <w:r w:rsidRPr="00D8242E">
        <w:rPr>
          <w:lang w:val="vi-VN"/>
        </w:rPr>
        <w:lastRenderedPageBreak/>
        <w:t>quả đặc biệt nghiêm trọng; công chức lãnh đạo tái phạm sau cách chức hoặc vi phạm lần đầu gây hậu quả đặc biệt nghiêm trọng. Hoặc viên chức thường hoặc viên chức quản lý tái phạm sau cảnh cáo hoặc cách chức, hoặc vi phạm lần đầu gây hậu quả đặc biệt nghiêm trọng.</w:t>
      </w:r>
    </w:p>
    <w:p w:rsidR="00D8242E" w:rsidRPr="00D8242E" w:rsidRDefault="00D8242E" w:rsidP="00D8242E">
      <w:pPr>
        <w:ind w:firstLine="720"/>
        <w:jc w:val="both"/>
        <w:rPr>
          <w:b/>
          <w:lang w:val="vi-VN"/>
        </w:rPr>
      </w:pPr>
      <w:r w:rsidRPr="00D8242E">
        <w:rPr>
          <w:b/>
          <w:lang w:val="vi-VN"/>
        </w:rPr>
        <w:t>7. Bãi nhiệm</w:t>
      </w:r>
    </w:p>
    <w:p w:rsidR="00D8242E" w:rsidRPr="00D8242E" w:rsidRDefault="00D8242E" w:rsidP="00D8242E">
      <w:pPr>
        <w:ind w:firstLine="720"/>
        <w:jc w:val="both"/>
        <w:rPr>
          <w:lang w:val="vi-VN"/>
        </w:rPr>
      </w:pPr>
      <w:r w:rsidRPr="00D8242E">
        <w:rPr>
          <w:lang w:val="vi-VN"/>
        </w:rPr>
        <w:t>Bãi nhiệm là hình thức kỷ luật mới được bổ sung tại Nghị định 93/2025/NĐ-CP, áp dụng đối với cán bộ vi phạm lần đầu nhưng gây hậu quả đặc biệt nghiêm trọng trong các trường hợp thuộc diện buộc thôi việc.</w:t>
      </w:r>
    </w:p>
    <w:p w:rsidR="00D8242E" w:rsidRPr="00D8242E" w:rsidRDefault="00D8242E" w:rsidP="00D8242E">
      <w:pPr>
        <w:ind w:firstLine="720"/>
        <w:jc w:val="both"/>
        <w:rPr>
          <w:lang w:val="vi-VN"/>
        </w:rPr>
      </w:pPr>
      <w:r w:rsidRPr="00D8242E">
        <w:rPr>
          <w:lang w:val="vi-VN"/>
        </w:rPr>
        <w:t>Nghị định 93/2025/NĐ-CP cũng có những sửa đổi về thẩm quyền kiểm tra như sau:</w:t>
      </w:r>
    </w:p>
    <w:p w:rsidR="00D8242E" w:rsidRPr="00D8242E" w:rsidRDefault="00D8242E" w:rsidP="00D8242E">
      <w:pPr>
        <w:ind w:firstLine="720"/>
        <w:jc w:val="both"/>
        <w:rPr>
          <w:lang w:val="vi-VN"/>
        </w:rPr>
      </w:pPr>
      <w:r w:rsidRPr="00D8242E">
        <w:rPr>
          <w:lang w:val="vi-VN"/>
        </w:rPr>
        <w:t>(1) Bộ trưởng Bộ Tư pháp kiểm tra công tác thi hành pháp luật về xử lý vi phạm hành chính của các bộ, cơ quan ngang bộ, Ủy ban nhân dân các cấp và cơ quan quản lý người có thẩm quyền xử lý vi phạm hành chính.</w:t>
      </w:r>
    </w:p>
    <w:p w:rsidR="00D8242E" w:rsidRPr="00D8242E" w:rsidRDefault="00D8242E" w:rsidP="00D8242E">
      <w:pPr>
        <w:ind w:firstLine="720"/>
        <w:jc w:val="both"/>
        <w:rPr>
          <w:lang w:val="vi-VN"/>
        </w:rPr>
      </w:pPr>
      <w:r w:rsidRPr="00D8242E">
        <w:rPr>
          <w:lang w:val="vi-VN"/>
        </w:rPr>
        <w:t>(2) Bộ trưởng kiểm tra công tác thi hành pháp luật về xử lý vi phạm hành chính trong phạm vi ngành, lĩnh vực quản lý. Thống đốc Ngân hàng Nhà nước Việt Nam kiểm tra công tác thi hành pháp luật về xử lý vi phạm hành chính trong phạm vi được giao tổ chức thực hiện.</w:t>
      </w:r>
    </w:p>
    <w:p w:rsidR="00D8242E" w:rsidRPr="00D8242E" w:rsidRDefault="00D8242E" w:rsidP="00D8242E">
      <w:pPr>
        <w:ind w:firstLine="720"/>
        <w:jc w:val="both"/>
        <w:rPr>
          <w:lang w:val="vi-VN"/>
        </w:rPr>
      </w:pPr>
      <w:r w:rsidRPr="00D8242E">
        <w:rPr>
          <w:lang w:val="vi-VN"/>
        </w:rPr>
        <w:t>(3) Chủ tịch Ủy ban nhân dân các cấp kiểm tra công tác thi hành pháp luật về xử lý vi phạm hành chính trong phạm vi địa bàn quản lý, trừ các cơ quan được tổ chức theo hệ thống dọc đóng trên địa bàn.</w:t>
      </w:r>
    </w:p>
    <w:p w:rsidR="00D8242E" w:rsidRPr="00D8242E" w:rsidRDefault="00D8242E" w:rsidP="00D8242E">
      <w:pPr>
        <w:ind w:firstLine="720"/>
        <w:jc w:val="both"/>
        <w:rPr>
          <w:lang w:val="vi-VN"/>
        </w:rPr>
      </w:pPr>
      <w:r w:rsidRPr="00D8242E">
        <w:rPr>
          <w:lang w:val="vi-VN"/>
        </w:rPr>
        <w:t>(4) Trưởng ban Ban Cơ yếu Chính phủ kiểm tra công tác thi hành pháp luật về xử lý vi phạm hành chính của cơ quan, đơn vị cấp dưới của mình.</w:t>
      </w:r>
    </w:p>
    <w:p w:rsidR="00D8242E" w:rsidRPr="00D8242E" w:rsidRDefault="00D8242E" w:rsidP="00D8242E">
      <w:pPr>
        <w:ind w:firstLine="720"/>
        <w:jc w:val="both"/>
        <w:rPr>
          <w:lang w:val="vi-VN"/>
        </w:rPr>
      </w:pPr>
      <w:r w:rsidRPr="00D8242E">
        <w:rPr>
          <w:lang w:val="vi-VN"/>
        </w:rPr>
        <w:t>(5) Thủ trưởng cơ quan, đơn vị thuộc cơ quan Trung ương được tổ chức theo hệ thống dọc quản lý người có thẩm quyền xử lý vi phạm hành chính, gồm: Công an nhân dân; Bộ đội Biên phòng; Cảnh sát biển; Hải quan; Thuế; Cơ quan quản lý thi hành án dân sự; Kho bạc Nhà nước; Ngân hàng Nhà nước; Hệ thống tổ chức thống kê tập trung; Bảo hiểm xã hội Việt Nam và các cơ quan, đơn vị khác thuộc cơ quan Trung ương được tổ chức theo hệ thống dọc theo quy định của pháp luật kiểm tra công tác thi hành pháp luật về xử lý vi phạm hành chính đối với cơ quan, đơn vị cấp dưới của mình.</w:t>
      </w:r>
    </w:p>
    <w:p w:rsidR="00D8242E" w:rsidRPr="00D8242E" w:rsidRDefault="00D8242E" w:rsidP="00D8242E">
      <w:pPr>
        <w:ind w:firstLine="720"/>
        <w:jc w:val="both"/>
        <w:rPr>
          <w:lang w:val="vi-VN"/>
        </w:rPr>
      </w:pPr>
      <w:r w:rsidRPr="00D8242E">
        <w:rPr>
          <w:lang w:val="vi-VN"/>
        </w:rPr>
        <w:lastRenderedPageBreak/>
        <w:t>(6) Đối với vụ việc có tính chất phức tạp, mang tính liên ngành, trong phạm vi toàn quốc, Bộ trưởng Bộ Tư pháp báo cáo Thủ tướng Chính phủ xem xét, quyết định cơ quan có trách nhiệm chủ trì thực hiện việc kiểm tra.”.</w:t>
      </w:r>
    </w:p>
    <w:p w:rsidR="00D8242E" w:rsidRPr="00D8242E" w:rsidRDefault="00D8242E" w:rsidP="00D8242E">
      <w:pPr>
        <w:ind w:firstLine="720"/>
        <w:jc w:val="both"/>
        <w:rPr>
          <w:lang w:val="vi-VN"/>
        </w:rPr>
      </w:pPr>
      <w:r w:rsidRPr="00D8242E">
        <w:rPr>
          <w:b/>
          <w:i/>
          <w:lang w:val="vi-VN"/>
        </w:rPr>
        <w:t>Các quy định sửa đổi trên và một số quy định khác chính thức có hiệu lực từ ngày 15/6/2025</w:t>
      </w:r>
      <w:r w:rsidRPr="00D8242E">
        <w:rPr>
          <w:lang w:val="vi-VN"/>
        </w:rPr>
        <w:t>.</w:t>
      </w:r>
    </w:p>
    <w:sectPr w:rsidR="00D8242E" w:rsidRPr="00D82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2E"/>
    <w:rsid w:val="00473702"/>
    <w:rsid w:val="00A51ED3"/>
    <w:rsid w:val="00D009DC"/>
    <w:rsid w:val="00D8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2B21C-FB29-4F14-8BD7-5C4D9302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2025-06-09T01:42:00Z</dcterms:created>
  <dcterms:modified xsi:type="dcterms:W3CDTF">2025-06-09T01:42:00Z</dcterms:modified>
</cp:coreProperties>
</file>