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1" w:type="dxa"/>
        <w:tblCellSpacing w:w="0" w:type="dxa"/>
        <w:shd w:val="clear" w:color="auto" w:fill="FFFFFF"/>
        <w:tblCellMar>
          <w:left w:w="0" w:type="dxa"/>
          <w:right w:w="0" w:type="dxa"/>
        </w:tblCellMar>
        <w:tblLook w:val="04A0" w:firstRow="1" w:lastRow="0" w:firstColumn="1" w:lastColumn="0" w:noHBand="0" w:noVBand="1"/>
      </w:tblPr>
      <w:tblGrid>
        <w:gridCol w:w="3701"/>
        <w:gridCol w:w="6090"/>
      </w:tblGrid>
      <w:tr w:rsidR="002F572C" w:rsidRPr="002F572C" w:rsidTr="002F572C">
        <w:trPr>
          <w:trHeight w:val="601"/>
          <w:tblCellSpacing w:w="0" w:type="dxa"/>
        </w:trPr>
        <w:tc>
          <w:tcPr>
            <w:tcW w:w="3701" w:type="dxa"/>
            <w:shd w:val="clear" w:color="auto" w:fill="FFFFFF"/>
            <w:tcMar>
              <w:top w:w="0" w:type="dxa"/>
              <w:left w:w="108" w:type="dxa"/>
              <w:bottom w:w="0" w:type="dxa"/>
              <w:right w:w="108" w:type="dxa"/>
            </w:tcMar>
            <w:hideMark/>
          </w:tcPr>
          <w:p w:rsidR="002F572C" w:rsidRPr="002F572C" w:rsidRDefault="002F572C" w:rsidP="002F572C">
            <w:pPr>
              <w:spacing w:before="120" w:after="120" w:line="234" w:lineRule="atLeast"/>
              <w:jc w:val="center"/>
              <w:rPr>
                <w:rFonts w:ascii="Times New Roman" w:eastAsia="Times New Roman" w:hAnsi="Times New Roman" w:cs="Times New Roman"/>
                <w:color w:val="000000"/>
                <w:sz w:val="24"/>
                <w:szCs w:val="24"/>
              </w:rPr>
            </w:pPr>
            <w:r w:rsidRPr="002F572C">
              <w:rPr>
                <w:rFonts w:ascii="Times New Roman" w:eastAsia="Times New Roman" w:hAnsi="Times New Roman" w:cs="Times New Roman"/>
                <w:b/>
                <w:bCs/>
                <w:color w:val="000000"/>
                <w:sz w:val="24"/>
                <w:szCs w:val="24"/>
              </w:rPr>
              <w:t>CHÍNH PHỦ</w:t>
            </w:r>
            <w:r w:rsidRPr="002F572C">
              <w:rPr>
                <w:rFonts w:ascii="Times New Roman" w:eastAsia="Times New Roman" w:hAnsi="Times New Roman" w:cs="Times New Roman"/>
                <w:b/>
                <w:bCs/>
                <w:color w:val="000000"/>
                <w:sz w:val="24"/>
                <w:szCs w:val="24"/>
              </w:rPr>
              <w:br/>
              <w:t>-------</w:t>
            </w:r>
          </w:p>
        </w:tc>
        <w:tc>
          <w:tcPr>
            <w:tcW w:w="6090" w:type="dxa"/>
            <w:shd w:val="clear" w:color="auto" w:fill="FFFFFF"/>
            <w:tcMar>
              <w:top w:w="0" w:type="dxa"/>
              <w:left w:w="108" w:type="dxa"/>
              <w:bottom w:w="0" w:type="dxa"/>
              <w:right w:w="108" w:type="dxa"/>
            </w:tcMar>
            <w:hideMark/>
          </w:tcPr>
          <w:p w:rsidR="002F572C" w:rsidRPr="002F572C" w:rsidRDefault="002F572C" w:rsidP="002F572C">
            <w:pPr>
              <w:spacing w:before="120" w:after="120" w:line="234" w:lineRule="atLeast"/>
              <w:jc w:val="center"/>
              <w:rPr>
                <w:rFonts w:ascii="Times New Roman" w:eastAsia="Times New Roman" w:hAnsi="Times New Roman" w:cs="Times New Roman"/>
                <w:color w:val="000000"/>
                <w:sz w:val="24"/>
                <w:szCs w:val="24"/>
              </w:rPr>
            </w:pPr>
            <w:r w:rsidRPr="002F572C">
              <w:rPr>
                <w:rFonts w:ascii="Times New Roman" w:eastAsia="Times New Roman" w:hAnsi="Times New Roman" w:cs="Times New Roman"/>
                <w:b/>
                <w:bCs/>
                <w:color w:val="000000"/>
                <w:sz w:val="24"/>
                <w:szCs w:val="24"/>
              </w:rPr>
              <w:t>CỘNG HÒA XÃ HỘI CHỦ NGHĨA VIỆT NAM</w:t>
            </w:r>
            <w:r w:rsidRPr="002F572C">
              <w:rPr>
                <w:rFonts w:ascii="Times New Roman" w:eastAsia="Times New Roman" w:hAnsi="Times New Roman" w:cs="Times New Roman"/>
                <w:b/>
                <w:bCs/>
                <w:color w:val="000000"/>
                <w:sz w:val="24"/>
                <w:szCs w:val="24"/>
              </w:rPr>
              <w:br/>
              <w:t>Độc lập - Tự do - Hạnh phúc</w:t>
            </w:r>
            <w:r w:rsidRPr="002F572C">
              <w:rPr>
                <w:rFonts w:ascii="Times New Roman" w:eastAsia="Times New Roman" w:hAnsi="Times New Roman" w:cs="Times New Roman"/>
                <w:b/>
                <w:bCs/>
                <w:color w:val="000000"/>
                <w:sz w:val="24"/>
                <w:szCs w:val="24"/>
              </w:rPr>
              <w:br/>
              <w:t>---------------</w:t>
            </w:r>
          </w:p>
        </w:tc>
      </w:tr>
      <w:tr w:rsidR="002F572C" w:rsidRPr="002F572C" w:rsidTr="002F572C">
        <w:trPr>
          <w:trHeight w:val="308"/>
          <w:tblCellSpacing w:w="0" w:type="dxa"/>
        </w:trPr>
        <w:tc>
          <w:tcPr>
            <w:tcW w:w="3701" w:type="dxa"/>
            <w:shd w:val="clear" w:color="auto" w:fill="FFFFFF"/>
            <w:tcMar>
              <w:top w:w="0" w:type="dxa"/>
              <w:left w:w="108" w:type="dxa"/>
              <w:bottom w:w="0" w:type="dxa"/>
              <w:right w:w="108" w:type="dxa"/>
            </w:tcMar>
            <w:hideMark/>
          </w:tcPr>
          <w:p w:rsidR="002F572C" w:rsidRPr="002F572C" w:rsidRDefault="002F572C" w:rsidP="002F572C">
            <w:pPr>
              <w:spacing w:before="120" w:after="120" w:line="234" w:lineRule="atLeast"/>
              <w:jc w:val="center"/>
              <w:rPr>
                <w:rFonts w:ascii="Times New Roman" w:eastAsia="Times New Roman" w:hAnsi="Times New Roman" w:cs="Times New Roman"/>
                <w:color w:val="000000"/>
                <w:sz w:val="24"/>
                <w:szCs w:val="24"/>
              </w:rPr>
            </w:pPr>
            <w:r w:rsidRPr="002F572C">
              <w:rPr>
                <w:rFonts w:ascii="Times New Roman" w:eastAsia="Times New Roman" w:hAnsi="Times New Roman" w:cs="Times New Roman"/>
                <w:color w:val="000000"/>
                <w:sz w:val="24"/>
                <w:szCs w:val="24"/>
              </w:rPr>
              <w:t>Số: 73/2024/NĐ-CP</w:t>
            </w:r>
          </w:p>
        </w:tc>
        <w:tc>
          <w:tcPr>
            <w:tcW w:w="6090" w:type="dxa"/>
            <w:shd w:val="clear" w:color="auto" w:fill="FFFFFF"/>
            <w:tcMar>
              <w:top w:w="0" w:type="dxa"/>
              <w:left w:w="108" w:type="dxa"/>
              <w:bottom w:w="0" w:type="dxa"/>
              <w:right w:w="108" w:type="dxa"/>
            </w:tcMar>
            <w:hideMark/>
          </w:tcPr>
          <w:p w:rsidR="002F572C" w:rsidRPr="002F572C" w:rsidRDefault="002F572C" w:rsidP="002F572C">
            <w:pPr>
              <w:spacing w:before="120" w:after="120" w:line="234" w:lineRule="atLeast"/>
              <w:jc w:val="right"/>
              <w:rPr>
                <w:rFonts w:ascii="Times New Roman" w:eastAsia="Times New Roman" w:hAnsi="Times New Roman" w:cs="Times New Roman"/>
                <w:color w:val="000000"/>
                <w:sz w:val="24"/>
                <w:szCs w:val="24"/>
              </w:rPr>
            </w:pPr>
            <w:r w:rsidRPr="002F572C">
              <w:rPr>
                <w:rFonts w:ascii="Times New Roman" w:eastAsia="Times New Roman" w:hAnsi="Times New Roman" w:cs="Times New Roman"/>
                <w:i/>
                <w:iCs/>
                <w:color w:val="000000"/>
                <w:sz w:val="24"/>
                <w:szCs w:val="24"/>
              </w:rPr>
              <w:t>Hà Nội, ngày 30 tháng 6 năm 2024</w:t>
            </w:r>
          </w:p>
        </w:tc>
      </w:tr>
    </w:tbl>
    <w:p w:rsidR="002F572C" w:rsidRPr="002F572C" w:rsidRDefault="002F572C" w:rsidP="001B333F">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loai_1"/>
      <w:r w:rsidRPr="002F572C">
        <w:rPr>
          <w:rFonts w:ascii="Times New Roman" w:eastAsia="Times New Roman" w:hAnsi="Times New Roman" w:cs="Times New Roman"/>
          <w:b/>
          <w:bCs/>
          <w:color w:val="000000"/>
          <w:sz w:val="26"/>
          <w:szCs w:val="26"/>
        </w:rPr>
        <w:t>NGHỊ ĐỊNH</w:t>
      </w:r>
      <w:bookmarkEnd w:id="0"/>
    </w:p>
    <w:p w:rsidR="002F572C" w:rsidRPr="002F572C" w:rsidRDefault="002F572C" w:rsidP="001B333F">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loai_1_name"/>
      <w:r w:rsidRPr="002F572C">
        <w:rPr>
          <w:rFonts w:ascii="Times New Roman" w:eastAsia="Times New Roman" w:hAnsi="Times New Roman" w:cs="Times New Roman"/>
          <w:color w:val="000000"/>
          <w:sz w:val="26"/>
          <w:szCs w:val="26"/>
        </w:rPr>
        <w:t>QUY ĐỊNH MỨC LƯƠNG CƠ SỞ VÀ CHẾ ĐỘ TIỀN THƯỞNG ĐỐI VỚI CÁN BỘ, CÔNG CHỨC, VIÊN CHỨC VÀ LỰC LƯỢNG VŨ TRANG</w:t>
      </w:r>
      <w:bookmarkStart w:id="2" w:name="_GoBack"/>
      <w:bookmarkEnd w:id="1"/>
      <w:bookmarkEnd w:id="2"/>
    </w:p>
    <w:p w:rsidR="002F572C" w:rsidRPr="002F572C" w:rsidRDefault="002F572C" w:rsidP="001B333F">
      <w:pPr>
        <w:shd w:val="clear" w:color="auto" w:fill="FFFFFF"/>
        <w:spacing w:after="0" w:line="234" w:lineRule="atLeast"/>
        <w:jc w:val="center"/>
        <w:rPr>
          <w:rFonts w:ascii="Times New Roman" w:eastAsia="Times New Roman" w:hAnsi="Times New Roman" w:cs="Times New Roman"/>
          <w:i/>
          <w:iCs/>
          <w:color w:val="000000"/>
          <w:sz w:val="26"/>
          <w:szCs w:val="26"/>
        </w:rPr>
      </w:pP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i/>
          <w:iCs/>
          <w:color w:val="000000"/>
          <w:sz w:val="26"/>
          <w:szCs w:val="26"/>
        </w:rPr>
        <w:t>Căn cứ </w:t>
      </w:r>
      <w:bookmarkStart w:id="3" w:name="tvpllink_jofmpsyqcp"/>
      <w:r w:rsidRPr="002F572C">
        <w:rPr>
          <w:rFonts w:ascii="Times New Roman" w:eastAsia="Times New Roman" w:hAnsi="Times New Roman" w:cs="Times New Roman"/>
          <w:i/>
          <w:iCs/>
          <w:color w:val="000000"/>
          <w:sz w:val="26"/>
          <w:szCs w:val="26"/>
        </w:rPr>
        <w:fldChar w:fldCharType="begin"/>
      </w:r>
      <w:r w:rsidRPr="002F572C">
        <w:rPr>
          <w:rFonts w:ascii="Times New Roman" w:eastAsia="Times New Roman" w:hAnsi="Times New Roman" w:cs="Times New Roman"/>
          <w:i/>
          <w:iCs/>
          <w:color w:val="000000"/>
          <w:sz w:val="26"/>
          <w:szCs w:val="26"/>
        </w:rPr>
        <w:instrText xml:space="preserve"> HYPERLINK "https://thuvienphapluat.vn/van-ban/Bo-may-hanh-chinh/Luat-to-chuc-Chinh-phu-2015-282379.aspx" \t "_blank" </w:instrText>
      </w:r>
      <w:r w:rsidRPr="002F572C">
        <w:rPr>
          <w:rFonts w:ascii="Times New Roman" w:eastAsia="Times New Roman" w:hAnsi="Times New Roman" w:cs="Times New Roman"/>
          <w:i/>
          <w:iCs/>
          <w:color w:val="000000"/>
          <w:sz w:val="26"/>
          <w:szCs w:val="26"/>
        </w:rPr>
        <w:fldChar w:fldCharType="separate"/>
      </w:r>
      <w:r w:rsidRPr="002F572C">
        <w:rPr>
          <w:rFonts w:ascii="Times New Roman" w:eastAsia="Times New Roman" w:hAnsi="Times New Roman" w:cs="Times New Roman"/>
          <w:i/>
          <w:iCs/>
          <w:color w:val="0E70C3"/>
          <w:sz w:val="26"/>
          <w:szCs w:val="26"/>
          <w:u w:val="single"/>
        </w:rPr>
        <w:t>Luật Tổ chức Chính phủ</w:t>
      </w:r>
      <w:r w:rsidRPr="002F572C">
        <w:rPr>
          <w:rFonts w:ascii="Times New Roman" w:eastAsia="Times New Roman" w:hAnsi="Times New Roman" w:cs="Times New Roman"/>
          <w:i/>
          <w:iCs/>
          <w:color w:val="000000"/>
          <w:sz w:val="26"/>
          <w:szCs w:val="26"/>
        </w:rPr>
        <w:fldChar w:fldCharType="end"/>
      </w:r>
      <w:bookmarkEnd w:id="3"/>
      <w:r w:rsidRPr="002F572C">
        <w:rPr>
          <w:rFonts w:ascii="Times New Roman" w:eastAsia="Times New Roman" w:hAnsi="Times New Roman" w:cs="Times New Roman"/>
          <w:i/>
          <w:iCs/>
          <w:color w:val="000000"/>
          <w:sz w:val="26"/>
          <w:szCs w:val="26"/>
        </w:rPr>
        <w:t> ngày 19 tháng 6 năm 2015; </w:t>
      </w:r>
      <w:bookmarkStart w:id="4" w:name="tvpllink_cdgudmonqm"/>
      <w:r w:rsidRPr="002F572C">
        <w:rPr>
          <w:rFonts w:ascii="Times New Roman" w:eastAsia="Times New Roman" w:hAnsi="Times New Roman" w:cs="Times New Roman"/>
          <w:i/>
          <w:iCs/>
          <w:color w:val="000000"/>
          <w:sz w:val="26"/>
          <w:szCs w:val="26"/>
        </w:rPr>
        <w:fldChar w:fldCharType="begin"/>
      </w:r>
      <w:r w:rsidRPr="002F572C">
        <w:rPr>
          <w:rFonts w:ascii="Times New Roman" w:eastAsia="Times New Roman" w:hAnsi="Times New Roman" w:cs="Times New Roman"/>
          <w:i/>
          <w:iCs/>
          <w:color w:val="000000"/>
          <w:sz w:val="26"/>
          <w:szCs w:val="26"/>
        </w:rPr>
        <w:instrText xml:space="preserve"> HYPERLINK "https://thuvienphapluat.vn/van-ban/Bo-may-hanh-chinh/Luat-To-chuc-chinh-phu-va-Luat-To-chuc-chinh-quyen-dia-phuong-sua-doi-2019-411945.aspx" \t "_blank" </w:instrText>
      </w:r>
      <w:r w:rsidRPr="002F572C">
        <w:rPr>
          <w:rFonts w:ascii="Times New Roman" w:eastAsia="Times New Roman" w:hAnsi="Times New Roman" w:cs="Times New Roman"/>
          <w:i/>
          <w:iCs/>
          <w:color w:val="000000"/>
          <w:sz w:val="26"/>
          <w:szCs w:val="26"/>
        </w:rPr>
        <w:fldChar w:fldCharType="separate"/>
      </w:r>
      <w:r w:rsidRPr="002F572C">
        <w:rPr>
          <w:rFonts w:ascii="Times New Roman" w:eastAsia="Times New Roman" w:hAnsi="Times New Roman" w:cs="Times New Roman"/>
          <w:i/>
          <w:iCs/>
          <w:color w:val="0E70C3"/>
          <w:sz w:val="26"/>
          <w:szCs w:val="26"/>
          <w:u w:val="single"/>
        </w:rPr>
        <w:t>Luật sửa đổi, bổ sung một số điều của Luật Tổ chức Chính phủ và Luật Tổ chức chính quyền địa phương</w:t>
      </w:r>
      <w:r w:rsidRPr="002F572C">
        <w:rPr>
          <w:rFonts w:ascii="Times New Roman" w:eastAsia="Times New Roman" w:hAnsi="Times New Roman" w:cs="Times New Roman"/>
          <w:i/>
          <w:iCs/>
          <w:color w:val="000000"/>
          <w:sz w:val="26"/>
          <w:szCs w:val="26"/>
        </w:rPr>
        <w:fldChar w:fldCharType="end"/>
      </w:r>
      <w:bookmarkEnd w:id="4"/>
      <w:r w:rsidRPr="002F572C">
        <w:rPr>
          <w:rFonts w:ascii="Times New Roman" w:eastAsia="Times New Roman" w:hAnsi="Times New Roman" w:cs="Times New Roman"/>
          <w:i/>
          <w:iCs/>
          <w:color w:val="000000"/>
          <w:sz w:val="26"/>
          <w:szCs w:val="26"/>
        </w:rPr>
        <w:t> ngày 22 tháng 11 năm 2019;</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i/>
          <w:iCs/>
          <w:color w:val="000000"/>
          <w:sz w:val="26"/>
          <w:szCs w:val="26"/>
        </w:rPr>
        <w:t>Căn cứ </w:t>
      </w:r>
      <w:bookmarkStart w:id="5" w:name="tvpllink_nbilipmzhq"/>
      <w:r w:rsidRPr="002F572C">
        <w:rPr>
          <w:rFonts w:ascii="Times New Roman" w:eastAsia="Times New Roman" w:hAnsi="Times New Roman" w:cs="Times New Roman"/>
          <w:i/>
          <w:iCs/>
          <w:color w:val="000000"/>
          <w:sz w:val="26"/>
          <w:szCs w:val="26"/>
        </w:rPr>
        <w:fldChar w:fldCharType="begin"/>
      </w:r>
      <w:r w:rsidRPr="002F572C">
        <w:rPr>
          <w:rFonts w:ascii="Times New Roman" w:eastAsia="Times New Roman" w:hAnsi="Times New Roman" w:cs="Times New Roman"/>
          <w:i/>
          <w:iCs/>
          <w:color w:val="000000"/>
          <w:sz w:val="26"/>
          <w:szCs w:val="26"/>
        </w:rPr>
        <w:instrText xml:space="preserve"> HYPERLINK "https://thuvienphapluat.vn/van-ban/Lao-dong-Tien-luong/Bo-Luat-lao-dong-2019-333670.aspx" \t "_blank" </w:instrText>
      </w:r>
      <w:r w:rsidRPr="002F572C">
        <w:rPr>
          <w:rFonts w:ascii="Times New Roman" w:eastAsia="Times New Roman" w:hAnsi="Times New Roman" w:cs="Times New Roman"/>
          <w:i/>
          <w:iCs/>
          <w:color w:val="000000"/>
          <w:sz w:val="26"/>
          <w:szCs w:val="26"/>
        </w:rPr>
        <w:fldChar w:fldCharType="separate"/>
      </w:r>
      <w:r w:rsidRPr="002F572C">
        <w:rPr>
          <w:rFonts w:ascii="Times New Roman" w:eastAsia="Times New Roman" w:hAnsi="Times New Roman" w:cs="Times New Roman"/>
          <w:i/>
          <w:iCs/>
          <w:color w:val="0E70C3"/>
          <w:sz w:val="26"/>
          <w:szCs w:val="26"/>
          <w:u w:val="single"/>
        </w:rPr>
        <w:t>Bộ luật Lao động</w:t>
      </w:r>
      <w:r w:rsidRPr="002F572C">
        <w:rPr>
          <w:rFonts w:ascii="Times New Roman" w:eastAsia="Times New Roman" w:hAnsi="Times New Roman" w:cs="Times New Roman"/>
          <w:i/>
          <w:iCs/>
          <w:color w:val="000000"/>
          <w:sz w:val="26"/>
          <w:szCs w:val="26"/>
        </w:rPr>
        <w:fldChar w:fldCharType="end"/>
      </w:r>
      <w:bookmarkEnd w:id="5"/>
      <w:r w:rsidRPr="002F572C">
        <w:rPr>
          <w:rFonts w:ascii="Times New Roman" w:eastAsia="Times New Roman" w:hAnsi="Times New Roman" w:cs="Times New Roman"/>
          <w:i/>
          <w:iCs/>
          <w:color w:val="000000"/>
          <w:sz w:val="26"/>
          <w:szCs w:val="26"/>
        </w:rPr>
        <w:t> ngày 20 tháng 11 năm 2019;</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i/>
          <w:iCs/>
          <w:color w:val="000000"/>
          <w:sz w:val="26"/>
          <w:szCs w:val="26"/>
        </w:rPr>
        <w:t>Căn cứ Nghị quyết Kỳ họp thứ 7 Quốc hội khóa XV (Nghị quyết số 142/2024/QH15 ngày 29 tháng 6 năm 2024);</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i/>
          <w:iCs/>
          <w:color w:val="000000"/>
          <w:sz w:val="26"/>
          <w:szCs w:val="26"/>
        </w:rPr>
        <w:t>Theo đề nghị của Bộ trưởng Bộ Nội vụ và Bộ trưởng Bộ Tài chính;</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i/>
          <w:iCs/>
          <w:color w:val="000000"/>
          <w:sz w:val="26"/>
          <w:szCs w:val="26"/>
        </w:rPr>
        <w:t>Chính phủ ban hành Nghị định quy định mức lương cơ sở và chế độ tiền thưởng đối với cán bộ, công chức, viên chức và lực lượng vũ trang.</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6" w:name="dieu_1"/>
      <w:r w:rsidRPr="002F572C">
        <w:rPr>
          <w:rFonts w:ascii="Times New Roman" w:eastAsia="Times New Roman" w:hAnsi="Times New Roman" w:cs="Times New Roman"/>
          <w:b/>
          <w:bCs/>
          <w:color w:val="000000"/>
          <w:sz w:val="26"/>
          <w:szCs w:val="26"/>
        </w:rPr>
        <w:t>Điều 1. Phạm vi điều chỉnh</w:t>
      </w:r>
      <w:bookmarkEnd w:id="6"/>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Nghị định này quy định mức lương cơ sở áp dụng đối với người hưởng lương, phụ cấp và chế độ tiền thưởng áp dụng đối với người hưởng lương làm việc trong các cơ quan, tổ chức, đơn vị sự nghiệp công lập của Đảng, Nhà nước, Mặt trận Tổ quốc Việt Nam, tổ chức chính trị - xã hội và hội được ngân sách nhà nước hỗ trợ kinh phí hoạt động (sau đây gọi chung là cơ quan, đơn vị) ở trung ương, ở tỉnh, thành phố trực thuộc trung ương (cấp tỉnh), ở huyện, quận, thị xã, thành phố thuộc tỉnh, thành phố thuộc thành phố trực thuộc trung ương (cấp huyện), ở xã, phường, thị trấn (cấp xã), ở đơn vị hành chính - kinh tế đặc biệt và lực lượng vũ trang.</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7" w:name="dieu_2"/>
      <w:r w:rsidRPr="002F572C">
        <w:rPr>
          <w:rFonts w:ascii="Times New Roman" w:eastAsia="Times New Roman" w:hAnsi="Times New Roman" w:cs="Times New Roman"/>
          <w:b/>
          <w:bCs/>
          <w:color w:val="000000"/>
          <w:sz w:val="26"/>
          <w:szCs w:val="26"/>
        </w:rPr>
        <w:t>Điều 2. Đối tượng áp dụng</w:t>
      </w:r>
      <w:bookmarkEnd w:id="7"/>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1. Người hưởng lương, phụ cấp áp dụng mức lương cơ sở quy định tại </w:t>
      </w:r>
      <w:bookmarkStart w:id="8" w:name="tc_1"/>
      <w:r w:rsidRPr="002F572C">
        <w:rPr>
          <w:rFonts w:ascii="Times New Roman" w:eastAsia="Times New Roman" w:hAnsi="Times New Roman" w:cs="Times New Roman"/>
          <w:color w:val="0000FF"/>
          <w:sz w:val="26"/>
          <w:szCs w:val="26"/>
        </w:rPr>
        <w:t>Điều 1 Nghị định này</w:t>
      </w:r>
      <w:bookmarkEnd w:id="8"/>
      <w:r w:rsidRPr="002F572C">
        <w:rPr>
          <w:rFonts w:ascii="Times New Roman" w:eastAsia="Times New Roman" w:hAnsi="Times New Roman" w:cs="Times New Roman"/>
          <w:color w:val="000000"/>
          <w:sz w:val="26"/>
          <w:szCs w:val="26"/>
        </w:rPr>
        <w:t>, bao gồm:</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a) Cán bộ, công chức từ trung ương đến cấp huyện quy định tại </w:t>
      </w:r>
      <w:bookmarkStart w:id="9" w:name="dc_1"/>
      <w:r w:rsidRPr="002F572C">
        <w:rPr>
          <w:rFonts w:ascii="Times New Roman" w:eastAsia="Times New Roman" w:hAnsi="Times New Roman" w:cs="Times New Roman"/>
          <w:color w:val="000000"/>
          <w:sz w:val="26"/>
          <w:szCs w:val="26"/>
        </w:rPr>
        <w:t>khoản 1 và khoản 2 Điều 4 Luật Cán bộ, công chức năm 2008</w:t>
      </w:r>
      <w:bookmarkEnd w:id="9"/>
      <w:r w:rsidRPr="002F572C">
        <w:rPr>
          <w:rFonts w:ascii="Times New Roman" w:eastAsia="Times New Roman" w:hAnsi="Times New Roman" w:cs="Times New Roman"/>
          <w:color w:val="000000"/>
          <w:sz w:val="26"/>
          <w:szCs w:val="26"/>
        </w:rPr>
        <w:t> (sửa đổi, bổ sung tại </w:t>
      </w:r>
      <w:bookmarkStart w:id="10" w:name="tvpllink_txueccitjt"/>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"https://thuvienphapluat.vn/van-ban/Bo-may-hanh-chinh/Luat-can-bo-cong-chuc-va-luat-vien-chuc-sua-doi-2019-405729.aspx"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Luật sửa đổi, bổ sung một số điều của Luật Cán bộ, công chức và Luật Viên chức năm 2019</w:t>
      </w:r>
      <w:r w:rsidRPr="002F572C">
        <w:rPr>
          <w:rFonts w:ascii="Times New Roman" w:eastAsia="Times New Roman" w:hAnsi="Times New Roman" w:cs="Times New Roman"/>
          <w:color w:val="000000"/>
          <w:sz w:val="26"/>
          <w:szCs w:val="26"/>
        </w:rPr>
        <w:fldChar w:fldCharType="end"/>
      </w:r>
      <w:bookmarkEnd w:id="10"/>
      <w:r w:rsidRPr="002F572C">
        <w:rPr>
          <w:rFonts w:ascii="Times New Roman" w:eastAsia="Times New Roman" w:hAnsi="Times New Roman" w:cs="Times New Roman"/>
          <w:color w:val="000000"/>
          <w:sz w:val="26"/>
          <w:szCs w:val="26"/>
        </w:rPr>
        <w:t>);</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b) Cán bộ, công chức cấp xã quy định tại </w:t>
      </w:r>
      <w:bookmarkStart w:id="11" w:name="dc_2"/>
      <w:r w:rsidRPr="002F572C">
        <w:rPr>
          <w:rFonts w:ascii="Times New Roman" w:eastAsia="Times New Roman" w:hAnsi="Times New Roman" w:cs="Times New Roman"/>
          <w:color w:val="000000"/>
          <w:sz w:val="26"/>
          <w:szCs w:val="26"/>
        </w:rPr>
        <w:t>khoản 3 Điều 4 Luật Cán bộ, công chức năm 2008</w:t>
      </w:r>
      <w:bookmarkEnd w:id="11"/>
      <w:r w:rsidRPr="002F572C">
        <w:rPr>
          <w:rFonts w:ascii="Times New Roman" w:eastAsia="Times New Roman" w:hAnsi="Times New Roman" w:cs="Times New Roman"/>
          <w:color w:val="000000"/>
          <w:sz w:val="26"/>
          <w:szCs w:val="26"/>
        </w:rPr>
        <w:t> (sửa đổi, bổ sung tại </w:t>
      </w:r>
      <w:bookmarkStart w:id="12" w:name="tvpllink_txueccitjt_1"/>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"https://thuvienphapluat.vn/van-ban/Bo-may-hanh-chinh/Luat-can-bo-cong-chuc-va-luat-vien-chuc-sua-doi-2019-405729.aspx"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Luật sửa đổi, bổ sung một số điều của Luật Cán bộ, công chức và Luật Viên chức năm 2019</w:t>
      </w:r>
      <w:r w:rsidRPr="002F572C">
        <w:rPr>
          <w:rFonts w:ascii="Times New Roman" w:eastAsia="Times New Roman" w:hAnsi="Times New Roman" w:cs="Times New Roman"/>
          <w:color w:val="000000"/>
          <w:sz w:val="26"/>
          <w:szCs w:val="26"/>
        </w:rPr>
        <w:fldChar w:fldCharType="end"/>
      </w:r>
      <w:bookmarkEnd w:id="12"/>
      <w:r w:rsidRPr="002F572C">
        <w:rPr>
          <w:rFonts w:ascii="Times New Roman" w:eastAsia="Times New Roman" w:hAnsi="Times New Roman" w:cs="Times New Roman"/>
          <w:color w:val="000000"/>
          <w:sz w:val="26"/>
          <w:szCs w:val="26"/>
        </w:rPr>
        <w:t>);</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c) Viên chức trong các đơn vị sự nghiệp công lập theo quy định tại </w:t>
      </w:r>
      <w:bookmarkStart w:id="13" w:name="tvpllink_pbbhayoinb"/>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"https://thuvienphapluat.vn/van-ban/Bo-may-hanh-chinh/Luat-vien-chuc-2010-115271.aspx"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Luật Viên chức năm 2010</w:t>
      </w:r>
      <w:r w:rsidRPr="002F572C">
        <w:rPr>
          <w:rFonts w:ascii="Times New Roman" w:eastAsia="Times New Roman" w:hAnsi="Times New Roman" w:cs="Times New Roman"/>
          <w:color w:val="000000"/>
          <w:sz w:val="26"/>
          <w:szCs w:val="26"/>
        </w:rPr>
        <w:fldChar w:fldCharType="end"/>
      </w:r>
      <w:bookmarkEnd w:id="13"/>
      <w:r w:rsidRPr="002F572C">
        <w:rPr>
          <w:rFonts w:ascii="Times New Roman" w:eastAsia="Times New Roman" w:hAnsi="Times New Roman" w:cs="Times New Roman"/>
          <w:color w:val="000000"/>
          <w:sz w:val="26"/>
          <w:szCs w:val="26"/>
        </w:rPr>
        <w:t> (sửa đổi, bổ sung tại </w:t>
      </w:r>
      <w:bookmarkStart w:id="14" w:name="tvpllink_txueccitjt_2"/>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"https://thuvienphapluat.vn/van-ban/Bo-may-hanh-chinh/Luat-can-bo-cong-chuc-va-luat-vien-chuc-sua-doi-2019-405729.aspx"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Luật sửa đổi, bổ sung một số điều của Luật Cán bộ, công chức và Luật Viên chức năm 2019</w:t>
      </w:r>
      <w:r w:rsidRPr="002F572C">
        <w:rPr>
          <w:rFonts w:ascii="Times New Roman" w:eastAsia="Times New Roman" w:hAnsi="Times New Roman" w:cs="Times New Roman"/>
          <w:color w:val="000000"/>
          <w:sz w:val="26"/>
          <w:szCs w:val="26"/>
        </w:rPr>
        <w:fldChar w:fldCharType="end"/>
      </w:r>
      <w:bookmarkEnd w:id="14"/>
      <w:r w:rsidRPr="002F572C">
        <w:rPr>
          <w:rFonts w:ascii="Times New Roman" w:eastAsia="Times New Roman" w:hAnsi="Times New Roman" w:cs="Times New Roman"/>
          <w:color w:val="000000"/>
          <w:sz w:val="26"/>
          <w:szCs w:val="26"/>
        </w:rPr>
        <w:t>);</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15" w:name="diem_d_1_2"/>
      <w:r w:rsidRPr="002F572C">
        <w:rPr>
          <w:rFonts w:ascii="Times New Roman" w:eastAsia="Times New Roman" w:hAnsi="Times New Roman" w:cs="Times New Roman"/>
          <w:color w:val="000000"/>
          <w:sz w:val="26"/>
          <w:szCs w:val="26"/>
        </w:rPr>
        <w:t>d) Người làm các công việc theo chế độ hợp đồng lao động quy định tại Nghị định số</w:t>
      </w:r>
      <w:bookmarkEnd w:id="15"/>
      <w:r w:rsidRPr="002F572C">
        <w:rPr>
          <w:rFonts w:ascii="Times New Roman" w:eastAsia="Times New Roman" w:hAnsi="Times New Roman" w:cs="Times New Roman"/>
          <w:color w:val="000000"/>
          <w:sz w:val="26"/>
          <w:szCs w:val="26"/>
        </w:rPr>
        <w:t> </w:t>
      </w:r>
      <w:bookmarkStart w:id="16" w:name="tvpllink_olngdpoekw"/>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"https://thuvienphapluat.vn/van-ban/Bo-may-hanh-chinh/Nghi-dinh-111-2022-ND-CP-hop-dong-mot-so-loai-cong-viec-trong-co-quan-hanh-chinh-510071.aspx"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111/2022/NĐ-CP</w:t>
      </w:r>
      <w:r w:rsidRPr="002F572C">
        <w:rPr>
          <w:rFonts w:ascii="Times New Roman" w:eastAsia="Times New Roman" w:hAnsi="Times New Roman" w:cs="Times New Roman"/>
          <w:color w:val="000000"/>
          <w:sz w:val="26"/>
          <w:szCs w:val="26"/>
        </w:rPr>
        <w:fldChar w:fldCharType="end"/>
      </w:r>
      <w:bookmarkEnd w:id="16"/>
      <w:r w:rsidRPr="002F572C">
        <w:rPr>
          <w:rFonts w:ascii="Times New Roman" w:eastAsia="Times New Roman" w:hAnsi="Times New Roman" w:cs="Times New Roman"/>
          <w:color w:val="000000"/>
          <w:sz w:val="26"/>
          <w:szCs w:val="26"/>
        </w:rPr>
        <w:t> </w:t>
      </w:r>
      <w:bookmarkStart w:id="17" w:name="diem_d_1_2_name"/>
      <w:r w:rsidRPr="002F572C">
        <w:rPr>
          <w:rFonts w:ascii="Times New Roman" w:eastAsia="Times New Roman" w:hAnsi="Times New Roman" w:cs="Times New Roman"/>
          <w:color w:val="000000"/>
          <w:sz w:val="26"/>
          <w:szCs w:val="26"/>
        </w:rPr>
        <w:t>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w:t>
      </w:r>
      <w:bookmarkEnd w:id="17"/>
      <w:r w:rsidRPr="002F572C">
        <w:rPr>
          <w:rFonts w:ascii="Times New Roman" w:eastAsia="Times New Roman" w:hAnsi="Times New Roman" w:cs="Times New Roman"/>
          <w:color w:val="000000"/>
          <w:sz w:val="26"/>
          <w:szCs w:val="26"/>
        </w:rPr>
        <w:t> </w:t>
      </w:r>
      <w:bookmarkStart w:id="18" w:name="tvpllink_apwcxupwjb"/>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"https://thuvienphapluat.vn/van-ban/Lao-dong-Tien-luong/Nghi-dinh-204-2004-ND-CP-che-do-tien-luong-doi-voi-can-bo-cong-chuc-vien-chuc-luc-luong-vu-trang-52629.aspx"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204/2004/NĐ-CP</w:t>
      </w:r>
      <w:r w:rsidRPr="002F572C">
        <w:rPr>
          <w:rFonts w:ascii="Times New Roman" w:eastAsia="Times New Roman" w:hAnsi="Times New Roman" w:cs="Times New Roman"/>
          <w:color w:val="000000"/>
          <w:sz w:val="26"/>
          <w:szCs w:val="26"/>
        </w:rPr>
        <w:fldChar w:fldCharType="end"/>
      </w:r>
      <w:bookmarkEnd w:id="18"/>
      <w:r w:rsidRPr="002F572C">
        <w:rPr>
          <w:rFonts w:ascii="Times New Roman" w:eastAsia="Times New Roman" w:hAnsi="Times New Roman" w:cs="Times New Roman"/>
          <w:color w:val="000000"/>
          <w:sz w:val="26"/>
          <w:szCs w:val="26"/>
        </w:rPr>
        <w:t> </w:t>
      </w:r>
      <w:bookmarkStart w:id="19" w:name="diem_d_1_2_name_name"/>
      <w:r w:rsidRPr="002F572C">
        <w:rPr>
          <w:rFonts w:ascii="Times New Roman" w:eastAsia="Times New Roman" w:hAnsi="Times New Roman" w:cs="Times New Roman"/>
          <w:color w:val="000000"/>
          <w:sz w:val="26"/>
          <w:szCs w:val="26"/>
        </w:rPr>
        <w:t>ngày 14 tháng 12 năm 2004 của Chính phủ về chế độ tiền lương đối với cán bộ, công chức, viên chức và lực lượng vũ trang;</w:t>
      </w:r>
      <w:bookmarkEnd w:id="19"/>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lastRenderedPageBreak/>
        <w:t>đ) Người làm việc trong chỉ tiêu biên chế tại các hội được ngân sách nhà nước hỗ trợ kinh phí hoạt động theo quy định tại Nghị định số </w:t>
      </w:r>
      <w:bookmarkStart w:id="20" w:name="tvpllink_scpwajudxp"/>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"https://thuvienphapluat.vn/van-ban/quyen-dan-su/nghi-dinh-45-2010-nd-cp-to-chuc-hoat-dong-quan-ly-hoi-104561.aspx"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45/2010/NĐ-CP</w:t>
      </w:r>
      <w:r w:rsidRPr="002F572C">
        <w:rPr>
          <w:rFonts w:ascii="Times New Roman" w:eastAsia="Times New Roman" w:hAnsi="Times New Roman" w:cs="Times New Roman"/>
          <w:color w:val="000000"/>
          <w:sz w:val="26"/>
          <w:szCs w:val="26"/>
        </w:rPr>
        <w:fldChar w:fldCharType="end"/>
      </w:r>
      <w:bookmarkEnd w:id="20"/>
      <w:r w:rsidRPr="002F572C">
        <w:rPr>
          <w:rFonts w:ascii="Times New Roman" w:eastAsia="Times New Roman" w:hAnsi="Times New Roman" w:cs="Times New Roman"/>
          <w:color w:val="000000"/>
          <w:sz w:val="26"/>
          <w:szCs w:val="26"/>
        </w:rPr>
        <w:t> ngày 21 tháng 4 năm 2010 của Chính phủ quy định về tổ chức, hoạt động và quản lý hội (sửa đổi, bổ sung tại Nghị định số </w:t>
      </w:r>
      <w:bookmarkStart w:id="21" w:name="tvpllink_zhjyztiylj"/>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"https://thuvienphapluat.vn/van-ban/van-hoa-xa-hoi/nghi-dinh-33-2012-nd-cp-sua-doi-nghi-dinh-45-2010-nd-cp-138019.aspx"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33/2012/NĐ-CP</w:t>
      </w:r>
      <w:r w:rsidRPr="002F572C">
        <w:rPr>
          <w:rFonts w:ascii="Times New Roman" w:eastAsia="Times New Roman" w:hAnsi="Times New Roman" w:cs="Times New Roman"/>
          <w:color w:val="000000"/>
          <w:sz w:val="26"/>
          <w:szCs w:val="26"/>
        </w:rPr>
        <w:fldChar w:fldCharType="end"/>
      </w:r>
      <w:bookmarkEnd w:id="21"/>
      <w:r w:rsidRPr="002F572C">
        <w:rPr>
          <w:rFonts w:ascii="Times New Roman" w:eastAsia="Times New Roman" w:hAnsi="Times New Roman" w:cs="Times New Roman"/>
          <w:color w:val="000000"/>
          <w:sz w:val="26"/>
          <w:szCs w:val="26"/>
        </w:rPr>
        <w:t> ngày 13 tháng 4 năm 2012 của Chính phủ);</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e) Sĩ quan, quân nhân chuyên nghiệp, công nhân, viên chức quốc phòng và lao động hợp đồng thuộc Quân đội nhân dân Việt Nam;</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g) Sĩ quan, hạ sĩ quan hưởng lương, công nhân công an và lao động hợp đồng thuộc Công an nhân dân;</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h) Người làm việc trong tổ chức cơ yếu;</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i) Hạ sĩ quan và binh sĩ thuộc Quân đội nhân dân Việt Nam; hạ sĩ quan và chiến sĩ nghĩa vụ thuộc Công an nhân dân;</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k) Người hoạt động không chuyên trách ở cấp xã, ở thôn và tổ dân phố.</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22" w:name="khoan_2_2"/>
      <w:r w:rsidRPr="002F572C">
        <w:rPr>
          <w:rFonts w:ascii="Times New Roman" w:eastAsia="Times New Roman" w:hAnsi="Times New Roman" w:cs="Times New Roman"/>
          <w:color w:val="000000"/>
          <w:sz w:val="26"/>
          <w:szCs w:val="26"/>
        </w:rPr>
        <w:t>2. Người hưởng lương quy định tại các điểm a, b, c, d, đ, e, g và h khoản 1 Điều này (không bao gồm đối tượng hưởng phụ cấp, sinh hoạt phí) thuộc đối tượng áp dụng chế độ tiền thưởng.</w:t>
      </w:r>
      <w:bookmarkEnd w:id="22"/>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23" w:name="dieu_3"/>
      <w:r w:rsidRPr="002F572C">
        <w:rPr>
          <w:rFonts w:ascii="Times New Roman" w:eastAsia="Times New Roman" w:hAnsi="Times New Roman" w:cs="Times New Roman"/>
          <w:b/>
          <w:bCs/>
          <w:color w:val="000000"/>
          <w:sz w:val="26"/>
          <w:szCs w:val="26"/>
        </w:rPr>
        <w:t>Điều 3. Mức lương cơ sở</w:t>
      </w:r>
      <w:bookmarkEnd w:id="23"/>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1. Mức lương cơ sở dùng làm căn cứ:</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a) Tính mức lương trong các bảng lương, mức phụ cấp và thực hiện các chế độ khác theo quy định của pháp luật đối với các đối tượng quy định tại </w:t>
      </w:r>
      <w:bookmarkStart w:id="24" w:name="tc_2"/>
      <w:r w:rsidRPr="002F572C">
        <w:rPr>
          <w:rFonts w:ascii="Times New Roman" w:eastAsia="Times New Roman" w:hAnsi="Times New Roman" w:cs="Times New Roman"/>
          <w:color w:val="0000FF"/>
          <w:sz w:val="26"/>
          <w:szCs w:val="26"/>
        </w:rPr>
        <w:t>Điều 2 Nghị định này</w:t>
      </w:r>
      <w:bookmarkEnd w:id="24"/>
      <w:r w:rsidRPr="002F572C">
        <w:rPr>
          <w:rFonts w:ascii="Times New Roman" w:eastAsia="Times New Roman" w:hAnsi="Times New Roman" w:cs="Times New Roman"/>
          <w:color w:val="000000"/>
          <w:sz w:val="26"/>
          <w:szCs w:val="26"/>
        </w:rPr>
        <w:t>;</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b) Tính mức hoạt động phí, sinh hoạt phí theo quy định của pháp luật;</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c) Tính các khoản trích và các chế độ được hưởng theo mức lương cơ sở.</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2. Từ ngày 01 tháng 7 năm 2024, mức lương cơ sở là 2.340.000 đồng/tháng.</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25" w:name="khoan_3_3"/>
      <w:r w:rsidRPr="002F572C">
        <w:rPr>
          <w:rFonts w:ascii="Times New Roman" w:eastAsia="Times New Roman" w:hAnsi="Times New Roman" w:cs="Times New Roman"/>
          <w:color w:val="000000"/>
          <w:sz w:val="26"/>
          <w:szCs w:val="26"/>
        </w:rPr>
        <w:t>3. Đối với các cơ quan, đơn vị đang được áp dụng các cơ chế tài chính, thu nhập đặc thù ở trung ương: Thực hiện bảo lưu phần chênh lệch giữa tiền lương và thu nhập tăng thêm tháng 6 năm 2024 của cán bộ, công chức, viên chức với tiền lương từ ngày 01 tháng 7 năm 2024 sau khi sửa đổi hoặc bãi bỏ cơ chế tài chính và thu nhập đặc thù. Trong thời gian chưa sửa đổi hoặc bãi bỏ các cơ chế này thì thực hiện mức tiền lương và thu nhập tăng thêm hằng tháng tính theo mức lương cơ sở 2.340.000 đồng/tháng theo cơ chế đặc thù từ ngày 01 tháng 7 năm 2024 bảo đảm không vượt quá mức tiền lương và thu nhập tăng thêm được hưởng tháng 6 năm 2024 (không bao gồm phần tiền lương và thu nhập tăng thêm do điều chỉnh hệ số tiền lương ngạch, bậc khi nâng ngạch, nâng bậc). Trường hợp tính theo nguyên tắc trên, nếu mức tiền lương và thu nhập tăng thêm từ ngày 01 tháng 7 năm 2024 theo cơ chế đặc thù thấp hơn mức tiền lương theo quy định chung thì thực hiện chế độ tiền lương theo quy định chung.</w:t>
      </w:r>
      <w:bookmarkEnd w:id="25"/>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4. Chính phủ điều chỉnh mức lương cơ sở sau khi báo cáo Quốc hội xem xét, quyết định phù hợp khả năng ngân sách nhà nước, chỉ số giá tiêu dùng và tốc độ tăng trưởng kinh tế của đất nước.</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26" w:name="dieu_4"/>
      <w:r w:rsidRPr="002F572C">
        <w:rPr>
          <w:rFonts w:ascii="Times New Roman" w:eastAsia="Times New Roman" w:hAnsi="Times New Roman" w:cs="Times New Roman"/>
          <w:b/>
          <w:bCs/>
          <w:color w:val="000000"/>
          <w:sz w:val="26"/>
          <w:szCs w:val="26"/>
          <w:shd w:val="clear" w:color="auto" w:fill="FFFF96"/>
        </w:rPr>
        <w:t>Điều 4. Chế độ tiền thưởng</w:t>
      </w:r>
      <w:bookmarkEnd w:id="26"/>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1. Thực hiện chế độ tiền thưởng trên cơ sở thành tích công tác đột xuất và kết quả đánh giá, xếp loại mức độ hoàn thành nhiệm vụ hằng năm đối với các đối tượng quy định tại </w:t>
      </w:r>
      <w:bookmarkStart w:id="27" w:name="tc_3"/>
      <w:r w:rsidRPr="002F572C">
        <w:rPr>
          <w:rFonts w:ascii="Times New Roman" w:eastAsia="Times New Roman" w:hAnsi="Times New Roman" w:cs="Times New Roman"/>
          <w:color w:val="0000FF"/>
          <w:sz w:val="26"/>
          <w:szCs w:val="26"/>
        </w:rPr>
        <w:t>khoản 2 Điều 2 Nghị định này</w:t>
      </w:r>
      <w:bookmarkEnd w:id="27"/>
      <w:r w:rsidRPr="002F572C">
        <w:rPr>
          <w:rFonts w:ascii="Times New Roman" w:eastAsia="Times New Roman" w:hAnsi="Times New Roman" w:cs="Times New Roman"/>
          <w:color w:val="000000"/>
          <w:sz w:val="26"/>
          <w:szCs w:val="26"/>
        </w:rPr>
        <w:t>.</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lastRenderedPageBreak/>
        <w:t>2. Chế độ tiền thưởng quy định tại khoản 1 Điều này được dùng để thưởng đột xuất theo thành tích công tác và thưởng định kỳ hằng năm theo kết quả đánh giá, xếp loại mức độ hoàn thành công việc của từng người hưởng lương trong cơ quan, đơn vị. Người đứng đầu đơn vị lực lượng vũ trang theo quy định của Bộ Quốc phòng, Bộ Công an; người đứng đầu cơ quan có thẩm quyền quản lý hoặc được phân cấp thẩm quyền quản lý cán bộ, công chức và người đứng đầu đơn vị sự nghiệp công lập có trách nhiệm xây dựng Quy chế cụ thể để thực hiện chế độ tiền thưởng áp dụng đối với các đối tượng trong danh sách trả lương của cơ quan, đơn vị; gửi cơ quan quản lý cấp trên trực tiếp để quản lý, kiểm tra và thực hiện công khai trong cơ quan, đơn vị.</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28" w:name="khoan_3_4"/>
      <w:r w:rsidRPr="002F572C">
        <w:rPr>
          <w:rFonts w:ascii="Times New Roman" w:eastAsia="Times New Roman" w:hAnsi="Times New Roman" w:cs="Times New Roman"/>
          <w:color w:val="000000"/>
          <w:sz w:val="26"/>
          <w:szCs w:val="26"/>
        </w:rPr>
        <w:t>3. Quy chế tiền thưởng của cơ quan, đơn vị quy định tại khoản 2 Điều này phải bao gồm những nội dung sau:</w:t>
      </w:r>
      <w:bookmarkEnd w:id="28"/>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a) Phạm vi và đối tượng áp dụng;</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b) Tiêu chí thưởng theo thành tích công tác đột xuất và theo kết quả đánh giá, xếp loại mức độ hoàn thành nhiệm vụ hằng năm của người hưởng lương trong cơ quan, đơn vị;</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c) Mức tiền thưởng cụ thể đối với từng trường hợp, không nhất thiết phải gắn với mức lương theo hệ số lương của từng người;</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d) Quy trình, thủ tục xét thưởng;</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đ) Các quy định khác theo yêu cầu quản lý của cơ quan, đơn vị (nếu cần thiết).</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4. Quỹ tiền thưởng hằng năm quy định tại Điều này nằm ngoài quỹ khen thưởng theo quy định của </w:t>
      </w:r>
      <w:bookmarkStart w:id="29" w:name="tvpllink_mqzjvkhjyn"/>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"https://thuvienphapluat.vn/van-ban/Linh-vuc-khac/Luat-Thi-dua-Khen-thuong-2022-418232.aspx"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Luật Thi đua, khen thưởng</w:t>
      </w:r>
      <w:r w:rsidRPr="002F572C">
        <w:rPr>
          <w:rFonts w:ascii="Times New Roman" w:eastAsia="Times New Roman" w:hAnsi="Times New Roman" w:cs="Times New Roman"/>
          <w:color w:val="000000"/>
          <w:sz w:val="26"/>
          <w:szCs w:val="26"/>
        </w:rPr>
        <w:fldChar w:fldCharType="end"/>
      </w:r>
      <w:bookmarkEnd w:id="29"/>
      <w:r w:rsidRPr="002F572C">
        <w:rPr>
          <w:rFonts w:ascii="Times New Roman" w:eastAsia="Times New Roman" w:hAnsi="Times New Roman" w:cs="Times New Roman"/>
          <w:color w:val="000000"/>
          <w:sz w:val="26"/>
          <w:szCs w:val="26"/>
        </w:rPr>
        <w:t>, được xác định bằng 10% tổng quỹ tiền lương (không bao gồm phụ cấp) theo chức vụ, chức danh, ngạch, bậc và cấp bậc quân hàm của các đối tượng trong danh sách trả lương của cơ quan, đơn vị.</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Đến hết ngày 31 tháng 01 của năm sau liền kề, nếu cơ quan, đơn vị không sử dụng hết quỹ tiền thưởng của năm thì không được chuyển nguồn vào quỹ tiền thưởng của năm sau.</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30" w:name="dieu_5"/>
      <w:r w:rsidRPr="002F572C">
        <w:rPr>
          <w:rFonts w:ascii="Times New Roman" w:eastAsia="Times New Roman" w:hAnsi="Times New Roman" w:cs="Times New Roman"/>
          <w:b/>
          <w:bCs/>
          <w:color w:val="000000"/>
          <w:sz w:val="26"/>
          <w:szCs w:val="26"/>
        </w:rPr>
        <w:t>Điều 5. Kinh phí thực hiện</w:t>
      </w:r>
      <w:bookmarkEnd w:id="30"/>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1. Các bộ, cơ quan ngang bộ, cơ quan thuộc Chính phủ, cơ quan khác ở trung ương:</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a) Sử dụng 10% tiết kiệm chi thường xuyên (trừ các khoản tiền lương, phụ cấp theo lương, khoản có tính chất lương và các khoản chi cho con người theo chế độ) dự toán năm 2024 tăng thêm so với dự toán năm 2023 đã được cấp có thẩm quyền giao;</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b) Sử dụng tối thiểu 40% số thu được để lại theo chế độ năm 2024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c) Sử dụng nguồn thực hiện cải cách tiền lương năm 2023 chưa sử dụng hết chuyển sang (nếu có).</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2. Các tỉnh, thành phố trực thuộc trung ương:</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a) Sử dụng 10% tiết kiệm chi thường xuyên (trừ các khoản tiền lương, phụ cấp theo lương, khoản có tính chất lương và các khoản chi cho con người theo chế độ) dự toán năm 2024 tăng thêm so với dự toán năm 2023 đã được cấp có thẩm quyền giao;</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lastRenderedPageBreak/>
        <w:t>b) Sử dụng 10% tiết kiệm chi thường xuyên (trừ các khoản tiền lương, phụ cấp theo lương, khoản có tính chất lương và các khoản chi cho con người theo chế độ) dự toán năm 2023 đã được cấp có thẩm quyền giao;</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c) Sử dụng 50% tăng thu ngân sách địa phương dự toán năm 2024 so với dự toán năm 2023 được Thủ tướng Chính phủ giao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d) Sử dụng 70% tăng thu ngân sách địa phương năm 2023 thực hiện so với dự toán được Thủ tướng Chính phủ giao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đ) Sử dụng nguồn thực hiện cải cách tiền lương năm 2023 chưa sử dụng hết chuyển sang (nếu có);</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e) Sử dụng tối thiểu 40% số thu được để lại theo chế độ năm 2024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3. Ngân sách trung ương bổ sung nguồn kinh phí còn thiếu do điều chỉnh mức lương cơ sở và thực hiện chế độ tiền thưởng năm 2024 cho các bộ, cơ quan ngang bộ, cơ quan thuộc Chính phủ, cơ quan khác ở trung ương và các tỉnh, thành phố trực thuộc trung ương sau khi đã thực hiện các quy định tại khoản 1 và khoản 2 Điều này.</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31" w:name="khoan_4_5"/>
      <w:r w:rsidRPr="002F572C">
        <w:rPr>
          <w:rFonts w:ascii="Times New Roman" w:eastAsia="Times New Roman" w:hAnsi="Times New Roman" w:cs="Times New Roman"/>
          <w:color w:val="000000"/>
          <w:sz w:val="26"/>
          <w:szCs w:val="26"/>
        </w:rPr>
        <w:t>4. Kinh phí thực hiện cải cách tiền lương, thực hiện chế độ tiền thưởng của viên chức, người lao động trong các đơn vị sự nghiệp công lập nhóm 1, nhóm 2 do đơn vị tự đảm bảo theo quy định tại Nghị định số</w:t>
      </w:r>
      <w:bookmarkEnd w:id="31"/>
      <w:r w:rsidRPr="002F572C">
        <w:rPr>
          <w:rFonts w:ascii="Times New Roman" w:eastAsia="Times New Roman" w:hAnsi="Times New Roman" w:cs="Times New Roman"/>
          <w:color w:val="000000"/>
          <w:sz w:val="26"/>
          <w:szCs w:val="26"/>
        </w:rPr>
        <w:t> </w:t>
      </w:r>
      <w:bookmarkStart w:id="32" w:name="tvpllink_mjqsafigbx"/>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"https://thuvienphapluat.vn/van-ban/Bo-may-hanh-chinh/Nghi-dinh-60-2021-ND-CP-co-che-tu-chu-tai-chinh-cua-don-vi-su-nghiep-cong-lap-478766.aspx"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60/2021/NĐ-CP</w:t>
      </w:r>
      <w:r w:rsidRPr="002F572C">
        <w:rPr>
          <w:rFonts w:ascii="Times New Roman" w:eastAsia="Times New Roman" w:hAnsi="Times New Roman" w:cs="Times New Roman"/>
          <w:color w:val="000000"/>
          <w:sz w:val="26"/>
          <w:szCs w:val="26"/>
        </w:rPr>
        <w:fldChar w:fldCharType="end"/>
      </w:r>
      <w:bookmarkEnd w:id="32"/>
      <w:r w:rsidRPr="002F572C">
        <w:rPr>
          <w:rFonts w:ascii="Times New Roman" w:eastAsia="Times New Roman" w:hAnsi="Times New Roman" w:cs="Times New Roman"/>
          <w:color w:val="000000"/>
          <w:sz w:val="26"/>
          <w:szCs w:val="26"/>
        </w:rPr>
        <w:t> </w:t>
      </w:r>
      <w:bookmarkStart w:id="33" w:name="khoan_4_5_name"/>
      <w:r w:rsidRPr="002F572C">
        <w:rPr>
          <w:rFonts w:ascii="Times New Roman" w:eastAsia="Times New Roman" w:hAnsi="Times New Roman" w:cs="Times New Roman"/>
          <w:color w:val="000000"/>
          <w:sz w:val="26"/>
          <w:szCs w:val="26"/>
        </w:rPr>
        <w:t>ngày 21 tháng 6 năm 2021 của Chính phủ quy định cơ chế tự chủ tài chính của đơn vị sự nghiệp công lập và các văn bản sửa đổi, bổ sung, thay thế Nghị định số</w:t>
      </w:r>
      <w:bookmarkEnd w:id="33"/>
      <w:r w:rsidRPr="002F572C">
        <w:rPr>
          <w:rFonts w:ascii="Times New Roman" w:eastAsia="Times New Roman" w:hAnsi="Times New Roman" w:cs="Times New Roman"/>
          <w:color w:val="000000"/>
          <w:sz w:val="26"/>
          <w:szCs w:val="26"/>
        </w:rPr>
        <w:t> </w:t>
      </w:r>
      <w:bookmarkStart w:id="34" w:name="tvpllink_mjqsafigbx_1"/>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"https://thuvienphapluat.vn/van-ban/Bo-may-hanh-chinh/Nghi-dinh-60-2021-ND-CP-co-che-tu-chu-tai-chinh-cua-don-vi-su-nghiep-cong-lap-478766.aspx"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60/2021/NĐ-CP</w:t>
      </w:r>
      <w:r w:rsidRPr="002F572C">
        <w:rPr>
          <w:rFonts w:ascii="Times New Roman" w:eastAsia="Times New Roman" w:hAnsi="Times New Roman" w:cs="Times New Roman"/>
          <w:color w:val="000000"/>
          <w:sz w:val="26"/>
          <w:szCs w:val="26"/>
        </w:rPr>
        <w:fldChar w:fldCharType="end"/>
      </w:r>
      <w:bookmarkEnd w:id="34"/>
      <w:r w:rsidRPr="002F572C">
        <w:rPr>
          <w:rFonts w:ascii="Times New Roman" w:eastAsia="Times New Roman" w:hAnsi="Times New Roman" w:cs="Times New Roman"/>
          <w:color w:val="000000"/>
          <w:sz w:val="26"/>
          <w:szCs w:val="26"/>
        </w:rPr>
        <w:t> (</w:t>
      </w:r>
      <w:bookmarkStart w:id="35" w:name="khoan_4_5_name_name"/>
      <w:r w:rsidRPr="002F572C">
        <w:rPr>
          <w:rFonts w:ascii="Times New Roman" w:eastAsia="Times New Roman" w:hAnsi="Times New Roman" w:cs="Times New Roman"/>
          <w:color w:val="000000"/>
          <w:sz w:val="26"/>
          <w:szCs w:val="26"/>
        </w:rPr>
        <w:t>nếu có).</w:t>
      </w:r>
      <w:bookmarkEnd w:id="35"/>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36" w:name="dieu_6"/>
      <w:r w:rsidRPr="002F572C">
        <w:rPr>
          <w:rFonts w:ascii="Times New Roman" w:eastAsia="Times New Roman" w:hAnsi="Times New Roman" w:cs="Times New Roman"/>
          <w:b/>
          <w:bCs/>
          <w:color w:val="000000"/>
          <w:sz w:val="26"/>
          <w:szCs w:val="26"/>
        </w:rPr>
        <w:t>Điều 6. Hiệu lực thi hành</w:t>
      </w:r>
      <w:bookmarkEnd w:id="36"/>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1. Nghị định này có hiệu lực thi hành từ ngày 01 tháng 7 năm 2024.</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2. Nghị định số </w:t>
      </w:r>
      <w:bookmarkStart w:id="37" w:name="tvpllink_jqkqpbxaif"/>
      <w:r w:rsidRPr="002F572C">
        <w:rPr>
          <w:rFonts w:ascii="Times New Roman" w:eastAsia="Times New Roman" w:hAnsi="Times New Roman" w:cs="Times New Roman"/>
          <w:color w:val="000000"/>
          <w:sz w:val="26"/>
          <w:szCs w:val="26"/>
        </w:rPr>
        <w:fldChar w:fldCharType="begin"/>
      </w:r>
      <w:r w:rsidRPr="002F572C">
        <w:rPr>
          <w:rFonts w:ascii="Times New Roman" w:eastAsia="Times New Roman" w:hAnsi="Times New Roman" w:cs="Times New Roman"/>
          <w:color w:val="000000"/>
          <w:sz w:val="26"/>
          <w:szCs w:val="26"/>
        </w:rPr>
        <w:instrText xml:space="preserve"> HYPERLINK "https://thuvienphapluat.vn/van-ban/Lao-dong-Tien-luong/Nghi-dinh-24-2023-ND-CP-muc-luong-co-so-can-bo-cong-vien-chuc-luc-luong-vu-trang-432518.aspx" \t "_blank" </w:instrText>
      </w:r>
      <w:r w:rsidRPr="002F572C">
        <w:rPr>
          <w:rFonts w:ascii="Times New Roman" w:eastAsia="Times New Roman" w:hAnsi="Times New Roman" w:cs="Times New Roman"/>
          <w:color w:val="000000"/>
          <w:sz w:val="26"/>
          <w:szCs w:val="26"/>
        </w:rPr>
        <w:fldChar w:fldCharType="separate"/>
      </w:r>
      <w:r w:rsidRPr="002F572C">
        <w:rPr>
          <w:rFonts w:ascii="Times New Roman" w:eastAsia="Times New Roman" w:hAnsi="Times New Roman" w:cs="Times New Roman"/>
          <w:color w:val="0E70C3"/>
          <w:sz w:val="26"/>
          <w:szCs w:val="26"/>
          <w:u w:val="single"/>
        </w:rPr>
        <w:t>24/2023/NĐ-CP</w:t>
      </w:r>
      <w:r w:rsidRPr="002F572C">
        <w:rPr>
          <w:rFonts w:ascii="Times New Roman" w:eastAsia="Times New Roman" w:hAnsi="Times New Roman" w:cs="Times New Roman"/>
          <w:color w:val="000000"/>
          <w:sz w:val="26"/>
          <w:szCs w:val="26"/>
        </w:rPr>
        <w:fldChar w:fldCharType="end"/>
      </w:r>
      <w:bookmarkEnd w:id="37"/>
      <w:r w:rsidRPr="002F572C">
        <w:rPr>
          <w:rFonts w:ascii="Times New Roman" w:eastAsia="Times New Roman" w:hAnsi="Times New Roman" w:cs="Times New Roman"/>
          <w:color w:val="000000"/>
          <w:sz w:val="26"/>
          <w:szCs w:val="26"/>
        </w:rPr>
        <w:t> ngày 14 tháng 5 năm 2023 của Chính phủ quy định mức lương cơ sở đối với cán bộ, công chức, viên chức và lực lượng vũ trang hết hiệu lực kể từ ngày Nghị định này có hiệu lực thi hành.</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38" w:name="dieu_7"/>
      <w:r w:rsidRPr="002F572C">
        <w:rPr>
          <w:rFonts w:ascii="Times New Roman" w:eastAsia="Times New Roman" w:hAnsi="Times New Roman" w:cs="Times New Roman"/>
          <w:b/>
          <w:bCs/>
          <w:color w:val="000000"/>
          <w:sz w:val="26"/>
          <w:szCs w:val="26"/>
        </w:rPr>
        <w:t>Điều 7. Trách nhiệm hướng dẫn và thi hành</w:t>
      </w:r>
      <w:bookmarkEnd w:id="38"/>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39" w:name="khoan_1_7"/>
      <w:r w:rsidRPr="002F572C">
        <w:rPr>
          <w:rFonts w:ascii="Times New Roman" w:eastAsia="Times New Roman" w:hAnsi="Times New Roman" w:cs="Times New Roman"/>
          <w:color w:val="000000"/>
          <w:sz w:val="26"/>
          <w:szCs w:val="26"/>
          <w:shd w:val="clear" w:color="auto" w:fill="FFFF96"/>
        </w:rPr>
        <w:lastRenderedPageBreak/>
        <w:t>1. Bộ trưởng Bộ Nội vụ hướng dẫn thực hiện các quy định về mức lương cơ sở tại Nghị định này đối với các đối tượng hưởng lương, phụ cấp trong các cơ quan, tổ chức, đơn vị sự nghiệp công lập của Đảng, Nhà nước, Mặt trận Tổ quốc Việt Nam, tổ chức chính trị - xã hội và hội.</w:t>
      </w:r>
      <w:bookmarkEnd w:id="39"/>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40" w:name="khoan_2_7"/>
      <w:r w:rsidRPr="002F572C">
        <w:rPr>
          <w:rFonts w:ascii="Times New Roman" w:eastAsia="Times New Roman" w:hAnsi="Times New Roman" w:cs="Times New Roman"/>
          <w:color w:val="000000"/>
          <w:sz w:val="26"/>
          <w:szCs w:val="26"/>
          <w:shd w:val="clear" w:color="auto" w:fill="FFFF96"/>
        </w:rPr>
        <w:t>2. Bộ trưởng Bộ Quốc phòng, Bộ trưởng Bộ Công an hướng dẫn thực hiện các quy định tại Nghị định này đối với các đối tượng thuộc phạm vi quản lý.</w:t>
      </w:r>
      <w:bookmarkEnd w:id="40"/>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3. Bộ trưởng Bộ Tài chính:</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bookmarkStart w:id="41" w:name="diem_a_3_7"/>
      <w:r w:rsidRPr="002F572C">
        <w:rPr>
          <w:rFonts w:ascii="Times New Roman" w:eastAsia="Times New Roman" w:hAnsi="Times New Roman" w:cs="Times New Roman"/>
          <w:color w:val="000000"/>
          <w:sz w:val="26"/>
          <w:szCs w:val="26"/>
          <w:shd w:val="clear" w:color="auto" w:fill="FFFF96"/>
        </w:rPr>
        <w:t>a) Hướng dẫn việc xác định nhu cầu, nguồn và phương thức chi thực hiện mức lương cơ sở và chế độ tiền thưởng quy định tại Nghị định này, phạm vi trích số thu được để lại quy định tại</w:t>
      </w:r>
      <w:bookmarkEnd w:id="41"/>
      <w:r w:rsidRPr="002F572C">
        <w:rPr>
          <w:rFonts w:ascii="Times New Roman" w:eastAsia="Times New Roman" w:hAnsi="Times New Roman" w:cs="Times New Roman"/>
          <w:color w:val="000000"/>
          <w:sz w:val="26"/>
          <w:szCs w:val="26"/>
        </w:rPr>
        <w:t> </w:t>
      </w:r>
      <w:bookmarkStart w:id="42" w:name="tc_4"/>
      <w:r w:rsidRPr="002F572C">
        <w:rPr>
          <w:rFonts w:ascii="Times New Roman" w:eastAsia="Times New Roman" w:hAnsi="Times New Roman" w:cs="Times New Roman"/>
          <w:color w:val="0000FF"/>
          <w:sz w:val="26"/>
          <w:szCs w:val="26"/>
        </w:rPr>
        <w:t>điểm b khoản 1 và điểm e khoản 2 Điều 5 Nghị định này</w:t>
      </w:r>
      <w:bookmarkEnd w:id="42"/>
      <w:r w:rsidRPr="002F572C">
        <w:rPr>
          <w:rFonts w:ascii="Times New Roman" w:eastAsia="Times New Roman" w:hAnsi="Times New Roman" w:cs="Times New Roman"/>
          <w:color w:val="000000"/>
          <w:sz w:val="26"/>
          <w:szCs w:val="26"/>
        </w:rPr>
        <w:t>;</w:t>
      </w:r>
    </w:p>
    <w:p w:rsidR="002F572C" w:rsidRPr="002F572C" w:rsidRDefault="002F572C" w:rsidP="002F572C">
      <w:pPr>
        <w:shd w:val="clear" w:color="auto" w:fill="FFFFFF"/>
        <w:spacing w:after="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b) Hướng dẫn việc chi tiền lương và thu nhập đối với các cơ quan, đơn vị đang thực hiện các cơ chế tài chính, thu nhập đặc thù ở trung ương quy định tại </w:t>
      </w:r>
      <w:bookmarkStart w:id="43" w:name="tc_5"/>
      <w:r w:rsidRPr="002F572C">
        <w:rPr>
          <w:rFonts w:ascii="Times New Roman" w:eastAsia="Times New Roman" w:hAnsi="Times New Roman" w:cs="Times New Roman"/>
          <w:color w:val="0000FF"/>
          <w:sz w:val="26"/>
          <w:szCs w:val="26"/>
        </w:rPr>
        <w:t>khoản 3 Điều 3 Nghị định này</w:t>
      </w:r>
      <w:bookmarkEnd w:id="43"/>
      <w:r w:rsidRPr="002F572C">
        <w:rPr>
          <w:rFonts w:ascii="Times New Roman" w:eastAsia="Times New Roman" w:hAnsi="Times New Roman" w:cs="Times New Roman"/>
          <w:color w:val="000000"/>
          <w:sz w:val="26"/>
          <w:szCs w:val="26"/>
        </w:rPr>
        <w:t>;</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c) Tổng hợp nhu cầu nguồn và trình cấp có thẩm quyền bổ sung kinh phí còn thiếu do thực hiện điều chỉnh mức lương cơ sở và chế độ tiền thưởng của các bộ, cơ quan ngang bộ, cơ quan thuộc Chính phủ, cơ quan khác ở trung ương và các tỉnh, thành phố trực thuộc trung ương theo quy định tại Nghị định này.</w:t>
      </w:r>
    </w:p>
    <w:p w:rsidR="002F572C" w:rsidRPr="002F572C" w:rsidRDefault="002F572C" w:rsidP="002F572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F572C">
        <w:rPr>
          <w:rFonts w:ascii="Times New Roman" w:eastAsia="Times New Roman" w:hAnsi="Times New Roman" w:cs="Times New Roman"/>
          <w:color w:val="000000"/>
          <w:sz w:val="26"/>
          <w:szCs w:val="26"/>
        </w:rPr>
        <w:t>4. Các 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2F572C" w:rsidRPr="002F572C" w:rsidTr="002F572C">
        <w:trPr>
          <w:tblCellSpacing w:w="0" w:type="dxa"/>
        </w:trPr>
        <w:tc>
          <w:tcPr>
            <w:tcW w:w="4808" w:type="dxa"/>
            <w:shd w:val="clear" w:color="auto" w:fill="FFFFFF"/>
            <w:tcMar>
              <w:top w:w="0" w:type="dxa"/>
              <w:left w:w="108" w:type="dxa"/>
              <w:bottom w:w="0" w:type="dxa"/>
              <w:right w:w="108" w:type="dxa"/>
            </w:tcMar>
            <w:hideMark/>
          </w:tcPr>
          <w:p w:rsidR="002F572C" w:rsidRPr="002F572C" w:rsidRDefault="002F572C" w:rsidP="002F572C">
            <w:pPr>
              <w:spacing w:before="120" w:after="120" w:line="234" w:lineRule="atLeast"/>
              <w:rPr>
                <w:rFonts w:ascii="Times New Roman" w:eastAsia="Times New Roman" w:hAnsi="Times New Roman" w:cs="Times New Roman"/>
                <w:color w:val="000000"/>
                <w:sz w:val="18"/>
                <w:szCs w:val="18"/>
              </w:rPr>
            </w:pPr>
            <w:r w:rsidRPr="002F572C">
              <w:rPr>
                <w:rFonts w:ascii="Times New Roman" w:eastAsia="Times New Roman" w:hAnsi="Times New Roman" w:cs="Times New Roman"/>
                <w:b/>
                <w:bCs/>
                <w:i/>
                <w:iCs/>
                <w:color w:val="000000"/>
                <w:sz w:val="18"/>
                <w:szCs w:val="18"/>
              </w:rPr>
              <w:br/>
              <w:t>Nơi nhận:</w:t>
            </w:r>
            <w:r w:rsidRPr="002F572C">
              <w:rPr>
                <w:rFonts w:ascii="Times New Roman" w:eastAsia="Times New Roman" w:hAnsi="Times New Roman" w:cs="Times New Roman"/>
                <w:b/>
                <w:bCs/>
                <w:i/>
                <w:iCs/>
                <w:color w:val="000000"/>
                <w:sz w:val="18"/>
                <w:szCs w:val="18"/>
              </w:rPr>
              <w:br/>
            </w:r>
            <w:r w:rsidRPr="002F572C">
              <w:rPr>
                <w:rFonts w:ascii="Times New Roman" w:eastAsia="Times New Roman" w:hAnsi="Times New Roman" w:cs="Times New Roman"/>
                <w:color w:val="000000"/>
                <w:sz w:val="16"/>
                <w:szCs w:val="16"/>
              </w:rPr>
              <w:t>- Ban Bí thư Trung ương Đảng;</w:t>
            </w:r>
            <w:r w:rsidRPr="002F572C">
              <w:rPr>
                <w:rFonts w:ascii="Times New Roman" w:eastAsia="Times New Roman" w:hAnsi="Times New Roman" w:cs="Times New Roman"/>
                <w:color w:val="000000"/>
                <w:sz w:val="16"/>
                <w:szCs w:val="16"/>
              </w:rPr>
              <w:br/>
              <w:t>- Thủ tướng, các Phó Thủ tướng Chính phủ;</w:t>
            </w:r>
            <w:r w:rsidRPr="002F572C">
              <w:rPr>
                <w:rFonts w:ascii="Times New Roman" w:eastAsia="Times New Roman" w:hAnsi="Times New Roman" w:cs="Times New Roman"/>
                <w:color w:val="000000"/>
                <w:sz w:val="16"/>
                <w:szCs w:val="16"/>
              </w:rPr>
              <w:br/>
              <w:t>- Các bộ, cơ quan ngang bộ, cơ quan thuộc Chính phủ;</w:t>
            </w:r>
            <w:r w:rsidRPr="002F572C">
              <w:rPr>
                <w:rFonts w:ascii="Times New Roman" w:eastAsia="Times New Roman" w:hAnsi="Times New Roman" w:cs="Times New Roman"/>
                <w:color w:val="000000"/>
                <w:sz w:val="16"/>
                <w:szCs w:val="16"/>
              </w:rPr>
              <w:br/>
              <w:t>- HĐND, UBND các tỉnh, thành phố trực thuộc trung ương;</w:t>
            </w:r>
            <w:r w:rsidRPr="002F572C">
              <w:rPr>
                <w:rFonts w:ascii="Times New Roman" w:eastAsia="Times New Roman" w:hAnsi="Times New Roman" w:cs="Times New Roman"/>
                <w:color w:val="000000"/>
                <w:sz w:val="16"/>
                <w:szCs w:val="16"/>
              </w:rPr>
              <w:br/>
              <w:t>- Văn phòng Trung ương và các Ban của Đảng;</w:t>
            </w:r>
            <w:r w:rsidRPr="002F572C">
              <w:rPr>
                <w:rFonts w:ascii="Times New Roman" w:eastAsia="Times New Roman" w:hAnsi="Times New Roman" w:cs="Times New Roman"/>
                <w:color w:val="000000"/>
                <w:sz w:val="16"/>
                <w:szCs w:val="16"/>
              </w:rPr>
              <w:br/>
              <w:t>- Văn phòng Tổng Bí thư;</w:t>
            </w:r>
            <w:r w:rsidRPr="002F572C">
              <w:rPr>
                <w:rFonts w:ascii="Times New Roman" w:eastAsia="Times New Roman" w:hAnsi="Times New Roman" w:cs="Times New Roman"/>
                <w:color w:val="000000"/>
                <w:sz w:val="16"/>
                <w:szCs w:val="16"/>
              </w:rPr>
              <w:br/>
              <w:t>- Văn phòng Chủ tịch nước;</w:t>
            </w:r>
            <w:r w:rsidRPr="002F572C">
              <w:rPr>
                <w:rFonts w:ascii="Times New Roman" w:eastAsia="Times New Roman" w:hAnsi="Times New Roman" w:cs="Times New Roman"/>
                <w:color w:val="000000"/>
                <w:sz w:val="16"/>
                <w:szCs w:val="16"/>
              </w:rPr>
              <w:br/>
              <w:t>- Hội đồng Dân tộc và các Ủy ban của Quốc hội;</w:t>
            </w:r>
            <w:r w:rsidRPr="002F572C">
              <w:rPr>
                <w:rFonts w:ascii="Times New Roman" w:eastAsia="Times New Roman" w:hAnsi="Times New Roman" w:cs="Times New Roman"/>
                <w:color w:val="000000"/>
                <w:sz w:val="16"/>
                <w:szCs w:val="16"/>
              </w:rPr>
              <w:br/>
              <w:t>- Văn phòng Quốc hội;</w:t>
            </w:r>
            <w:r w:rsidRPr="002F572C">
              <w:rPr>
                <w:rFonts w:ascii="Times New Roman" w:eastAsia="Times New Roman" w:hAnsi="Times New Roman" w:cs="Times New Roman"/>
                <w:color w:val="000000"/>
                <w:sz w:val="16"/>
                <w:szCs w:val="16"/>
              </w:rPr>
              <w:br/>
              <w:t>- Tòa án nhân dân tối cao;</w:t>
            </w:r>
            <w:r w:rsidRPr="002F572C">
              <w:rPr>
                <w:rFonts w:ascii="Times New Roman" w:eastAsia="Times New Roman" w:hAnsi="Times New Roman" w:cs="Times New Roman"/>
                <w:color w:val="000000"/>
                <w:sz w:val="16"/>
                <w:szCs w:val="16"/>
              </w:rPr>
              <w:br/>
              <w:t>- Viện kiểm sát nhân dân tối cao;</w:t>
            </w:r>
            <w:r w:rsidRPr="002F572C">
              <w:rPr>
                <w:rFonts w:ascii="Times New Roman" w:eastAsia="Times New Roman" w:hAnsi="Times New Roman" w:cs="Times New Roman"/>
                <w:color w:val="000000"/>
                <w:sz w:val="16"/>
                <w:szCs w:val="16"/>
              </w:rPr>
              <w:br/>
              <w:t>- Kiểm toán nhà nước;</w:t>
            </w:r>
            <w:r w:rsidRPr="002F572C">
              <w:rPr>
                <w:rFonts w:ascii="Times New Roman" w:eastAsia="Times New Roman" w:hAnsi="Times New Roman" w:cs="Times New Roman"/>
                <w:color w:val="000000"/>
                <w:sz w:val="16"/>
                <w:szCs w:val="16"/>
              </w:rPr>
              <w:br/>
              <w:t>- Ủy ban Giám sát tài chính Quốc gia;</w:t>
            </w:r>
            <w:r w:rsidRPr="002F572C">
              <w:rPr>
                <w:rFonts w:ascii="Times New Roman" w:eastAsia="Times New Roman" w:hAnsi="Times New Roman" w:cs="Times New Roman"/>
                <w:color w:val="000000"/>
                <w:sz w:val="16"/>
                <w:szCs w:val="16"/>
              </w:rPr>
              <w:br/>
              <w:t>- Ngân hàng Chính sách xã hội;</w:t>
            </w:r>
            <w:r w:rsidRPr="002F572C">
              <w:rPr>
                <w:rFonts w:ascii="Times New Roman" w:eastAsia="Times New Roman" w:hAnsi="Times New Roman" w:cs="Times New Roman"/>
                <w:color w:val="000000"/>
                <w:sz w:val="16"/>
                <w:szCs w:val="16"/>
              </w:rPr>
              <w:br/>
              <w:t>- Ngân hàng Phát triển Việt Nam;</w:t>
            </w:r>
            <w:r w:rsidRPr="002F572C">
              <w:rPr>
                <w:rFonts w:ascii="Times New Roman" w:eastAsia="Times New Roman" w:hAnsi="Times New Roman" w:cs="Times New Roman"/>
                <w:color w:val="000000"/>
                <w:sz w:val="16"/>
                <w:szCs w:val="16"/>
              </w:rPr>
              <w:br/>
              <w:t>- Ủy ban trung ương Mặt trận Tổ quốc Việt Nam;</w:t>
            </w:r>
            <w:r w:rsidRPr="002F572C">
              <w:rPr>
                <w:rFonts w:ascii="Times New Roman" w:eastAsia="Times New Roman" w:hAnsi="Times New Roman" w:cs="Times New Roman"/>
                <w:color w:val="000000"/>
                <w:sz w:val="16"/>
                <w:szCs w:val="16"/>
              </w:rPr>
              <w:br/>
              <w:t>- Cơ quan trung ương của các đoàn thể;</w:t>
            </w:r>
            <w:r w:rsidRPr="002F572C">
              <w:rPr>
                <w:rFonts w:ascii="Times New Roman" w:eastAsia="Times New Roman" w:hAnsi="Times New Roman" w:cs="Times New Roman"/>
                <w:color w:val="000000"/>
                <w:sz w:val="16"/>
                <w:szCs w:val="16"/>
              </w:rPr>
              <w:br/>
              <w:t>- VPCP: BTCN, các PCN, Trợ lý TTg, TGĐ Cổng TTĐT, các Vụ, Cục, đơn vị trực thuộc, Công báo;</w:t>
            </w:r>
            <w:r w:rsidRPr="002F572C">
              <w:rPr>
                <w:rFonts w:ascii="Times New Roman" w:eastAsia="Times New Roman" w:hAnsi="Times New Roman" w:cs="Times New Roman"/>
                <w:color w:val="000000"/>
                <w:sz w:val="16"/>
                <w:szCs w:val="16"/>
              </w:rPr>
              <w:br/>
              <w:t>- Lưu: VT, KTTH (2b)</w:t>
            </w:r>
          </w:p>
        </w:tc>
        <w:tc>
          <w:tcPr>
            <w:tcW w:w="4048" w:type="dxa"/>
            <w:shd w:val="clear" w:color="auto" w:fill="FFFFFF"/>
            <w:tcMar>
              <w:top w:w="0" w:type="dxa"/>
              <w:left w:w="108" w:type="dxa"/>
              <w:bottom w:w="0" w:type="dxa"/>
              <w:right w:w="108" w:type="dxa"/>
            </w:tcMar>
            <w:hideMark/>
          </w:tcPr>
          <w:p w:rsidR="002F572C" w:rsidRPr="002F572C" w:rsidRDefault="002F572C" w:rsidP="002F572C">
            <w:pPr>
              <w:spacing w:before="120" w:after="120" w:line="234" w:lineRule="atLeast"/>
              <w:jc w:val="center"/>
              <w:rPr>
                <w:rFonts w:ascii="Times New Roman" w:eastAsia="Times New Roman" w:hAnsi="Times New Roman" w:cs="Times New Roman"/>
                <w:color w:val="000000"/>
                <w:sz w:val="18"/>
                <w:szCs w:val="18"/>
              </w:rPr>
            </w:pPr>
            <w:r w:rsidRPr="002F572C">
              <w:rPr>
                <w:rFonts w:ascii="Times New Roman" w:eastAsia="Times New Roman" w:hAnsi="Times New Roman" w:cs="Times New Roman"/>
                <w:b/>
                <w:bCs/>
                <w:color w:val="000000"/>
                <w:sz w:val="18"/>
                <w:szCs w:val="18"/>
              </w:rPr>
              <w:t>TM. CHÍNH PHỦ</w:t>
            </w:r>
            <w:r w:rsidRPr="002F572C">
              <w:rPr>
                <w:rFonts w:ascii="Times New Roman" w:eastAsia="Times New Roman" w:hAnsi="Times New Roman" w:cs="Times New Roman"/>
                <w:b/>
                <w:bCs/>
                <w:color w:val="000000"/>
                <w:sz w:val="18"/>
                <w:szCs w:val="18"/>
              </w:rPr>
              <w:br/>
              <w:t>KT. THỦ TƯỚNG</w:t>
            </w:r>
            <w:r w:rsidRPr="002F572C">
              <w:rPr>
                <w:rFonts w:ascii="Times New Roman" w:eastAsia="Times New Roman" w:hAnsi="Times New Roman" w:cs="Times New Roman"/>
                <w:b/>
                <w:bCs/>
                <w:color w:val="000000"/>
                <w:sz w:val="18"/>
                <w:szCs w:val="18"/>
              </w:rPr>
              <w:br/>
              <w:t>PHÓ THỦ TƯỚNG</w:t>
            </w:r>
            <w:r w:rsidRPr="002F572C">
              <w:rPr>
                <w:rFonts w:ascii="Times New Roman" w:eastAsia="Times New Roman" w:hAnsi="Times New Roman" w:cs="Times New Roman"/>
                <w:b/>
                <w:bCs/>
                <w:color w:val="000000"/>
                <w:sz w:val="18"/>
                <w:szCs w:val="18"/>
              </w:rPr>
              <w:br/>
            </w:r>
            <w:r w:rsidRPr="002F572C">
              <w:rPr>
                <w:rFonts w:ascii="Times New Roman" w:eastAsia="Times New Roman" w:hAnsi="Times New Roman" w:cs="Times New Roman"/>
                <w:b/>
                <w:bCs/>
                <w:color w:val="000000"/>
                <w:sz w:val="18"/>
                <w:szCs w:val="18"/>
              </w:rPr>
              <w:br/>
            </w:r>
            <w:r w:rsidRPr="002F572C">
              <w:rPr>
                <w:rFonts w:ascii="Times New Roman" w:eastAsia="Times New Roman" w:hAnsi="Times New Roman" w:cs="Times New Roman"/>
                <w:b/>
                <w:bCs/>
                <w:color w:val="000000"/>
                <w:sz w:val="18"/>
                <w:szCs w:val="18"/>
              </w:rPr>
              <w:br/>
            </w:r>
            <w:r w:rsidRPr="002F572C">
              <w:rPr>
                <w:rFonts w:ascii="Times New Roman" w:eastAsia="Times New Roman" w:hAnsi="Times New Roman" w:cs="Times New Roman"/>
                <w:b/>
                <w:bCs/>
                <w:color w:val="000000"/>
                <w:sz w:val="18"/>
                <w:szCs w:val="18"/>
              </w:rPr>
              <w:br/>
            </w:r>
            <w:r w:rsidRPr="002F572C">
              <w:rPr>
                <w:rFonts w:ascii="Times New Roman" w:eastAsia="Times New Roman" w:hAnsi="Times New Roman" w:cs="Times New Roman"/>
                <w:b/>
                <w:bCs/>
                <w:color w:val="000000"/>
                <w:sz w:val="18"/>
                <w:szCs w:val="18"/>
              </w:rPr>
              <w:br/>
              <w:t>Lê Minh</w:t>
            </w:r>
            <w:r w:rsidR="00E67715">
              <w:rPr>
                <w:rFonts w:ascii="Times New Roman" w:eastAsia="Times New Roman" w:hAnsi="Times New Roman" w:cs="Times New Roman"/>
                <w:b/>
                <w:bCs/>
                <w:color w:val="000000"/>
                <w:sz w:val="18"/>
                <w:szCs w:val="18"/>
              </w:rPr>
              <w:t xml:space="preserve"> Khái</w:t>
            </w:r>
          </w:p>
        </w:tc>
      </w:tr>
    </w:tbl>
    <w:p w:rsidR="00B05717" w:rsidRPr="002F572C" w:rsidRDefault="00B05717">
      <w:pPr>
        <w:rPr>
          <w:rFonts w:ascii="Times New Roman" w:hAnsi="Times New Roman" w:cs="Times New Roman"/>
        </w:rPr>
      </w:pPr>
    </w:p>
    <w:sectPr w:rsidR="00B05717" w:rsidRPr="002F572C" w:rsidSect="002F572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2C"/>
    <w:rsid w:val="001B333F"/>
    <w:rsid w:val="002F572C"/>
    <w:rsid w:val="003C72B0"/>
    <w:rsid w:val="00B05717"/>
    <w:rsid w:val="00E6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AD41"/>
  <w15:chartTrackingRefBased/>
  <w15:docId w15:val="{7866667F-7A12-4FDC-ACDB-88D669A2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2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2024-12-30T07:43:00Z</dcterms:created>
  <dcterms:modified xsi:type="dcterms:W3CDTF">2024-12-30T08:07:00Z</dcterms:modified>
</cp:coreProperties>
</file>