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3" w:type="dxa"/>
        <w:jc w:val="center"/>
        <w:tblCellMar>
          <w:left w:w="0" w:type="dxa"/>
          <w:right w:w="0" w:type="dxa"/>
        </w:tblCellMar>
        <w:tblLook w:val="0000" w:firstRow="0" w:lastRow="0" w:firstColumn="0" w:lastColumn="0" w:noHBand="0" w:noVBand="0"/>
      </w:tblPr>
      <w:tblGrid>
        <w:gridCol w:w="3770"/>
        <w:gridCol w:w="5863"/>
      </w:tblGrid>
      <w:tr w:rsidR="00AA10AE" w:rsidRPr="00223131">
        <w:trPr>
          <w:trHeight w:val="867"/>
          <w:jc w:val="center"/>
        </w:trPr>
        <w:tc>
          <w:tcPr>
            <w:tcW w:w="3770" w:type="dxa"/>
            <w:tcBorders>
              <w:top w:val="nil"/>
              <w:left w:val="nil"/>
              <w:bottom w:val="nil"/>
              <w:right w:val="nil"/>
              <w:tl2br w:val="nil"/>
              <w:tr2bl w:val="nil"/>
            </w:tcBorders>
            <w:shd w:val="clear" w:color="auto" w:fill="auto"/>
            <w:tcMar>
              <w:left w:w="108" w:type="dxa"/>
              <w:right w:w="108" w:type="dxa"/>
            </w:tcMar>
          </w:tcPr>
          <w:p w:rsidR="00AA10AE" w:rsidRPr="00223131" w:rsidRDefault="00C172E4" w:rsidP="00223131">
            <w:pPr>
              <w:spacing w:after="0" w:line="240" w:lineRule="auto"/>
              <w:jc w:val="center"/>
              <w:rPr>
                <w:rFonts w:cs="Times New Roman"/>
                <w:sz w:val="26"/>
                <w:szCs w:val="26"/>
              </w:rPr>
            </w:pPr>
            <w:r w:rsidRPr="00223131">
              <w:rPr>
                <w:rFonts w:cs="Times New Roman"/>
                <w:b/>
                <w:bCs/>
                <w:noProof/>
                <w:sz w:val="26"/>
                <w:szCs w:val="26"/>
              </w:rPr>
              <mc:AlternateContent>
                <mc:Choice Requires="wps">
                  <w:drawing>
                    <wp:anchor distT="0" distB="0" distL="114298" distR="114298" simplePos="0" relativeHeight="13" behindDoc="0" locked="0" layoutInCell="1" hidden="0" allowOverlap="1">
                      <wp:simplePos x="0" y="0"/>
                      <wp:positionH relativeFrom="column">
                        <wp:posOffset>535940</wp:posOffset>
                      </wp:positionH>
                      <wp:positionV relativeFrom="paragraph">
                        <wp:posOffset>248920</wp:posOffset>
                      </wp:positionV>
                      <wp:extent cx="1137285" cy="0"/>
                      <wp:effectExtent l="0" t="0" r="0" b="0"/>
                      <wp:wrapNone/>
                      <wp:docPr id="1" name="直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21600000" flipV="1">
                                <a:off x="0" y="0"/>
                                <a:ext cx="1137285" cy="0"/>
                              </a:xfrm>
                              <a:prstGeom prst="line">
                                <a:avLst/>
                              </a:prstGeom>
                              <a:noFill/>
                              <a:ln w="9525" cap="flat" cmpd="sng">
                                <a:solidFill>
                                  <a:srgbClr val="000000"/>
                                </a:solidFill>
                                <a:prstDash val="solid"/>
                                <a:round/>
                              </a:ln>
                            </wps:spPr>
                            <wps:bodyPr/>
                          </wps:wsp>
                        </a:graphicData>
                      </a:graphic>
                    </wp:anchor>
                  </w:drawing>
                </mc:Choice>
                <mc:Fallback xmlns:a="http://schemas.openxmlformats.org/drawingml/2006/main" xmlns:pic="http://schemas.openxmlformats.org/drawingml/2006/picture" xmlns:a14="http://schemas.microsoft.com/office/drawing/2010/main">
                  <w:pict>
                    <v:line type="#_x0000_t20" id="直线 2" o:spid="_x0000_s2" from="42.2pt,19.6pt" to="131.75pt,19.6pt" filled="f" stroked="t" style="position:absolute;&#10;flip:y;&#10;z-index:13;&#10;mso-position-horizontal:absolute;&#10;mso-position-vertical:absolute;&#10;mso-wrap-distance-left:8.999863pt;&#10;mso-wrap-distance-right:8.999863pt;">
                      <v:stroke color="#000000"/>
                    </v:line>
                  </w:pict>
                </mc:Fallback>
              </mc:AlternateContent>
            </w:r>
            <w:r w:rsidRPr="00223131">
              <w:rPr>
                <w:rFonts w:cs="Times New Roman"/>
                <w:b/>
                <w:bCs/>
                <w:sz w:val="26"/>
                <w:szCs w:val="26"/>
              </w:rPr>
              <w:t>BỘ GIÁO DỤC VÀ ĐÀO TẠO</w:t>
            </w:r>
          </w:p>
        </w:tc>
        <w:tc>
          <w:tcPr>
            <w:tcW w:w="5863" w:type="dxa"/>
            <w:tcBorders>
              <w:top w:val="nil"/>
              <w:left w:val="nil"/>
              <w:bottom w:val="nil"/>
              <w:right w:val="nil"/>
              <w:tl2br w:val="nil"/>
              <w:tr2bl w:val="nil"/>
            </w:tcBorders>
            <w:shd w:val="clear" w:color="auto" w:fill="auto"/>
            <w:tcMar>
              <w:left w:w="108" w:type="dxa"/>
              <w:right w:w="108" w:type="dxa"/>
            </w:tcMar>
          </w:tcPr>
          <w:p w:rsidR="00AA10AE" w:rsidRPr="00223131" w:rsidRDefault="00C172E4" w:rsidP="00223131">
            <w:pPr>
              <w:spacing w:after="0" w:line="240" w:lineRule="auto"/>
              <w:jc w:val="center"/>
              <w:rPr>
                <w:rFonts w:cs="Times New Roman"/>
                <w:sz w:val="26"/>
                <w:szCs w:val="26"/>
              </w:rPr>
            </w:pPr>
            <w:r w:rsidRPr="00223131">
              <w:rPr>
                <w:rFonts w:cs="Times New Roman"/>
                <w:b/>
                <w:bCs/>
                <w:noProof/>
                <w:sz w:val="26"/>
                <w:szCs w:val="26"/>
              </w:rPr>
              <mc:AlternateContent>
                <mc:Choice Requires="wps">
                  <w:drawing>
                    <wp:anchor distT="0" distB="0" distL="114298" distR="114298" simplePos="0" relativeHeight="14" behindDoc="0" locked="0" layoutInCell="1" hidden="0" allowOverlap="1">
                      <wp:simplePos x="0" y="0"/>
                      <wp:positionH relativeFrom="column">
                        <wp:posOffset>680084</wp:posOffset>
                      </wp:positionH>
                      <wp:positionV relativeFrom="paragraph">
                        <wp:posOffset>424815</wp:posOffset>
                      </wp:positionV>
                      <wp:extent cx="2210435" cy="0"/>
                      <wp:effectExtent l="0" t="0" r="0" b="0"/>
                      <wp:wrapNone/>
                      <wp:docPr id="3"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10435" cy="0"/>
                              </a:xfrm>
                              <a:prstGeom prst="line">
                                <a:avLst/>
                              </a:prstGeom>
                              <a:noFill/>
                              <a:ln w="9525" cap="flat" cmpd="sng">
                                <a:solidFill>
                                  <a:srgbClr val="000000"/>
                                </a:solidFill>
                                <a:prstDash val="solid"/>
                                <a:round/>
                              </a:ln>
                            </wps:spPr>
                            <wps:bodyPr/>
                          </wps:wsp>
                        </a:graphicData>
                      </a:graphic>
                    </wp:anchor>
                  </w:drawing>
                </mc:Choice>
                <mc:Fallback xmlns:a="http://schemas.openxmlformats.org/drawingml/2006/main" xmlns:pic="http://schemas.openxmlformats.org/drawingml/2006/picture" xmlns:a14="http://schemas.microsoft.com/office/drawing/2010/main">
                  <w:pict>
                    <v:line type="#_x0000_t20" id="直线 4" o:spid="_x0000_s4" from="53.55pt,33.45pt" to="227.59999pt,33.45pt" filled="f" stroked="t" style="position:absolute;&#10;z-index:14;&#10;mso-position-horizontal:absolute;&#10;mso-position-vertical:absolute;&#10;mso-wrap-distance-left:8.999863pt;&#10;mso-wrap-distance-right:8.999863pt;">
                      <v:stroke color="#000000"/>
                    </v:line>
                  </w:pict>
                </mc:Fallback>
              </mc:AlternateContent>
            </w:r>
            <w:r w:rsidRPr="00223131">
              <w:rPr>
                <w:rFonts w:cs="Times New Roman"/>
                <w:b/>
                <w:bCs/>
                <w:sz w:val="26"/>
                <w:szCs w:val="26"/>
                <w:lang w:val="vi-VN"/>
              </w:rPr>
              <w:t>CỘNG HÒA XÃ HỘI CHỦ NGHĨA VIỆT NAM</w:t>
            </w:r>
            <w:r w:rsidRPr="00223131">
              <w:rPr>
                <w:rFonts w:cs="Times New Roman"/>
                <w:b/>
                <w:bCs/>
                <w:sz w:val="26"/>
                <w:szCs w:val="26"/>
                <w:lang w:val="vi-VN"/>
              </w:rPr>
              <w:br/>
            </w:r>
            <w:r w:rsidRPr="00223131">
              <w:rPr>
                <w:rFonts w:cs="Times New Roman"/>
                <w:b/>
                <w:bCs/>
                <w:szCs w:val="28"/>
                <w:lang w:val="vi-VN"/>
              </w:rPr>
              <w:t>Độc lập - Tự do - Hạnh phúc</w:t>
            </w:r>
          </w:p>
        </w:tc>
      </w:tr>
      <w:tr w:rsidR="00AA10AE" w:rsidRPr="00223131">
        <w:trPr>
          <w:trHeight w:val="536"/>
          <w:jc w:val="center"/>
        </w:trPr>
        <w:tc>
          <w:tcPr>
            <w:tcW w:w="3770" w:type="dxa"/>
            <w:tcBorders>
              <w:top w:val="nil"/>
              <w:left w:val="nil"/>
              <w:bottom w:val="nil"/>
              <w:right w:val="nil"/>
              <w:tl2br w:val="nil"/>
              <w:tr2bl w:val="nil"/>
            </w:tcBorders>
            <w:shd w:val="clear" w:color="auto" w:fill="auto"/>
            <w:tcMar>
              <w:left w:w="108" w:type="dxa"/>
              <w:right w:w="108" w:type="dxa"/>
            </w:tcMar>
          </w:tcPr>
          <w:p w:rsidR="00AA10AE" w:rsidRPr="00223131" w:rsidRDefault="00C172E4" w:rsidP="00223131">
            <w:pPr>
              <w:spacing w:after="0" w:line="240" w:lineRule="auto"/>
              <w:jc w:val="center"/>
              <w:rPr>
                <w:rFonts w:cs="Times New Roman"/>
                <w:szCs w:val="28"/>
              </w:rPr>
            </w:pPr>
            <w:r w:rsidRPr="00223131">
              <w:rPr>
                <w:rFonts w:cs="Times New Roman"/>
                <w:szCs w:val="28"/>
                <w:lang w:val="vi-VN"/>
              </w:rPr>
              <w:t xml:space="preserve">Số: </w:t>
            </w:r>
            <w:r w:rsidRPr="00223131">
              <w:rPr>
                <w:rFonts w:cs="Times New Roman"/>
                <w:szCs w:val="28"/>
              </w:rPr>
              <w:t xml:space="preserve">       </w:t>
            </w:r>
            <w:r w:rsidRPr="00223131">
              <w:rPr>
                <w:rFonts w:cs="Times New Roman"/>
                <w:szCs w:val="28"/>
                <w:lang w:val="vi-VN"/>
              </w:rPr>
              <w:t>/20</w:t>
            </w:r>
            <w:r w:rsidRPr="00223131">
              <w:rPr>
                <w:rFonts w:cs="Times New Roman"/>
                <w:szCs w:val="28"/>
              </w:rPr>
              <w:t>25</w:t>
            </w:r>
            <w:r w:rsidRPr="00223131">
              <w:rPr>
                <w:rFonts w:cs="Times New Roman"/>
                <w:szCs w:val="28"/>
                <w:lang w:val="vi-VN"/>
              </w:rPr>
              <w:t>/TT-BGDĐT</w:t>
            </w:r>
          </w:p>
        </w:tc>
        <w:tc>
          <w:tcPr>
            <w:tcW w:w="5863" w:type="dxa"/>
            <w:tcBorders>
              <w:top w:val="nil"/>
              <w:left w:val="nil"/>
              <w:bottom w:val="nil"/>
              <w:right w:val="nil"/>
              <w:tl2br w:val="nil"/>
              <w:tr2bl w:val="nil"/>
            </w:tcBorders>
            <w:shd w:val="clear" w:color="auto" w:fill="auto"/>
            <w:tcMar>
              <w:left w:w="108" w:type="dxa"/>
              <w:right w:w="108" w:type="dxa"/>
            </w:tcMar>
          </w:tcPr>
          <w:p w:rsidR="00AA10AE" w:rsidRPr="00223131" w:rsidRDefault="00C172E4" w:rsidP="00223131">
            <w:pPr>
              <w:spacing w:after="0" w:line="240" w:lineRule="auto"/>
              <w:jc w:val="center"/>
              <w:rPr>
                <w:rFonts w:cs="Times New Roman"/>
                <w:szCs w:val="28"/>
              </w:rPr>
            </w:pPr>
            <w:r w:rsidRPr="00223131">
              <w:rPr>
                <w:rFonts w:cs="Times New Roman"/>
                <w:i/>
                <w:iCs/>
                <w:szCs w:val="28"/>
                <w:lang w:val="vi-VN"/>
              </w:rPr>
              <w:t xml:space="preserve">Hà Nội, ngày </w:t>
            </w:r>
            <w:r w:rsidRPr="00223131">
              <w:rPr>
                <w:rFonts w:cs="Times New Roman"/>
                <w:i/>
                <w:iCs/>
                <w:szCs w:val="28"/>
              </w:rPr>
              <w:t xml:space="preserve">      </w:t>
            </w:r>
            <w:r w:rsidRPr="00223131">
              <w:rPr>
                <w:rFonts w:cs="Times New Roman"/>
                <w:i/>
                <w:iCs/>
                <w:szCs w:val="28"/>
                <w:lang w:val="vi-VN"/>
              </w:rPr>
              <w:t xml:space="preserve">tháng </w:t>
            </w:r>
            <w:r w:rsidRPr="00223131">
              <w:rPr>
                <w:rFonts w:cs="Times New Roman"/>
                <w:i/>
                <w:iCs/>
                <w:szCs w:val="28"/>
              </w:rPr>
              <w:t xml:space="preserve">      </w:t>
            </w:r>
            <w:r w:rsidRPr="00223131">
              <w:rPr>
                <w:rFonts w:cs="Times New Roman"/>
                <w:i/>
                <w:iCs/>
                <w:szCs w:val="28"/>
                <w:lang w:val="vi-VN"/>
              </w:rPr>
              <w:t>năm 20</w:t>
            </w:r>
            <w:r w:rsidRPr="00223131">
              <w:rPr>
                <w:rFonts w:cs="Times New Roman"/>
                <w:i/>
                <w:iCs/>
                <w:szCs w:val="28"/>
              </w:rPr>
              <w:t>25</w:t>
            </w:r>
          </w:p>
        </w:tc>
      </w:tr>
    </w:tbl>
    <w:p w:rsidR="00AA10AE" w:rsidRPr="00223131" w:rsidRDefault="00C172E4" w:rsidP="00223131">
      <w:pPr>
        <w:spacing w:after="0" w:line="240" w:lineRule="auto"/>
        <w:jc w:val="center"/>
        <w:rPr>
          <w:rFonts w:cs="Times New Roman"/>
          <w:b/>
          <w:bCs/>
          <w:szCs w:val="28"/>
        </w:rPr>
      </w:pPr>
      <w:bookmarkStart w:id="0" w:name="loai_1"/>
      <w:r w:rsidRPr="00223131">
        <w:rPr>
          <w:rFonts w:cs="Times New Roman"/>
          <w:noProof/>
        </w:rPr>
        <mc:AlternateContent>
          <mc:Choice Requires="wps">
            <w:drawing>
              <wp:anchor distT="0" distB="0" distL="114300" distR="114300" simplePos="0" relativeHeight="16" behindDoc="0" locked="0" layoutInCell="1" hidden="0" allowOverlap="1">
                <wp:simplePos x="0" y="0"/>
                <wp:positionH relativeFrom="column">
                  <wp:posOffset>-397509</wp:posOffset>
                </wp:positionH>
                <wp:positionV relativeFrom="paragraph">
                  <wp:posOffset>220980</wp:posOffset>
                </wp:positionV>
                <wp:extent cx="1116964" cy="30226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6964" cy="302260"/>
                        </a:xfrm>
                        <a:prstGeom prst="rect">
                          <a:avLst/>
                        </a:prstGeom>
                        <a:solidFill>
                          <a:srgbClr val="FFFFFF"/>
                        </a:solidFill>
                        <a:ln w="9525" cap="flat" cmpd="sng">
                          <a:solidFill>
                            <a:srgbClr val="000000"/>
                          </a:solidFill>
                          <a:prstDash val="solid"/>
                          <a:miter/>
                        </a:ln>
                      </wps:spPr>
                      <wps:txbx>
                        <w:txbxContent>
                          <w:p w:rsidR="00AA10AE" w:rsidRDefault="00C172E4">
                            <w:pPr>
                              <w:jc w:val="center"/>
                              <w:rPr>
                                <w:b/>
                                <w:sz w:val="24"/>
                                <w:szCs w:val="24"/>
                              </w:rPr>
                            </w:pPr>
                            <w:r>
                              <w:rPr>
                                <w:b/>
                                <w:sz w:val="24"/>
                                <w:szCs w:val="24"/>
                              </w:rPr>
                              <w:t>DỰ THẢO</w:t>
                            </w:r>
                          </w:p>
                          <w:p w:rsidR="00AA10AE" w:rsidRDefault="00AA10AE">
                            <w:pPr>
                              <w:jc w:val="center"/>
                              <w:rPr>
                                <w:sz w:val="24"/>
                                <w:szCs w:val="24"/>
                              </w:rPr>
                            </w:pPr>
                          </w:p>
                        </w:txbxContent>
                      </wps:txbx>
                      <wps:bodyPr vert="horz" wrap="square" lIns="91440" tIns="45720" rIns="91440" bIns="45720" anchor="t" anchorCtr="0" upright="1">
                        <a:noAutofit/>
                      </wps:bodyPr>
                    </wps:wsp>
                  </a:graphicData>
                </a:graphic>
              </wp:anchor>
            </w:drawing>
          </mc:Choice>
          <mc:Fallback>
            <w:pict>
              <v:rect id="文本框 5" o:spid="_x0000_s1026" style="position:absolute;left:0;text-align:left;margin-left:-31.3pt;margin-top:17.4pt;width:87.95pt;height:23.8pt;z-index: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">
                <v:path arrowok="t"/>
                <v:textbox>
                  <w:txbxContent>
                    <w:p w:rsidR="00AA10AE" w:rsidRDefault="00C172E4">
                      <w:pPr>
                        <w:jc w:val="center"/>
                        <w:rPr>
                          <w:b/>
                          <w:sz w:val="24"/>
                          <w:szCs w:val="24"/>
                        </w:rPr>
                      </w:pPr>
                      <w:r>
                        <w:rPr>
                          <w:b/>
                          <w:sz w:val="24"/>
                          <w:szCs w:val="24"/>
                        </w:rPr>
                        <w:t>DỰ THẢO</w:t>
                      </w:r>
                    </w:p>
                    <w:p w:rsidR="00AA10AE" w:rsidRDefault="00AA10AE">
                      <w:pPr>
                        <w:jc w:val="center"/>
                        <w:rPr>
                          <w:sz w:val="24"/>
                          <w:szCs w:val="24"/>
                        </w:rPr>
                      </w:pPr>
                    </w:p>
                  </w:txbxContent>
                </v:textbox>
              </v:rect>
            </w:pict>
          </mc:Fallback>
        </mc:AlternateContent>
      </w:r>
    </w:p>
    <w:p w:rsidR="00AA10AE" w:rsidRPr="00223131" w:rsidRDefault="00C172E4" w:rsidP="00223131">
      <w:pPr>
        <w:spacing w:after="0" w:line="288" w:lineRule="auto"/>
        <w:jc w:val="center"/>
        <w:rPr>
          <w:rFonts w:cs="Times New Roman"/>
          <w:b/>
          <w:bCs/>
          <w:szCs w:val="28"/>
        </w:rPr>
      </w:pPr>
      <w:r w:rsidRPr="00223131">
        <w:rPr>
          <w:rFonts w:cs="Times New Roman"/>
          <w:b/>
          <w:bCs/>
          <w:szCs w:val="28"/>
        </w:rPr>
        <w:t>THÔNG TƯ</w:t>
      </w:r>
      <w:bookmarkEnd w:id="0"/>
    </w:p>
    <w:p w:rsidR="00AA10AE" w:rsidRPr="00223131" w:rsidRDefault="00C172E4" w:rsidP="00223131">
      <w:pPr>
        <w:spacing w:after="0" w:line="288" w:lineRule="auto"/>
        <w:jc w:val="center"/>
        <w:rPr>
          <w:rFonts w:cs="Times New Roman"/>
          <w:b/>
          <w:bCs/>
          <w:szCs w:val="28"/>
        </w:rPr>
      </w:pPr>
      <w:r w:rsidRPr="00223131">
        <w:rPr>
          <w:rFonts w:cs="Times New Roman"/>
          <w:b/>
          <w:szCs w:val="28"/>
        </w:rPr>
        <w:t xml:space="preserve">Quy định thẩm quyền tuyển dụng nhà giáo </w:t>
      </w:r>
    </w:p>
    <w:p w:rsidR="00AA10AE" w:rsidRPr="00223131" w:rsidRDefault="00C172E4" w:rsidP="00223131">
      <w:pPr>
        <w:spacing w:after="0" w:line="288" w:lineRule="auto"/>
        <w:jc w:val="center"/>
        <w:rPr>
          <w:rFonts w:cs="Times New Roman"/>
          <w:b/>
          <w:bCs/>
          <w:szCs w:val="28"/>
        </w:rPr>
      </w:pPr>
      <w:r w:rsidRPr="00223131">
        <w:rPr>
          <w:rFonts w:cs="Times New Roman"/>
          <w:i/>
          <w:iCs/>
          <w:noProof/>
          <w:szCs w:val="28"/>
        </w:rPr>
        <mc:AlternateContent>
          <mc:Choice Requires="wps">
            <w:drawing>
              <wp:anchor distT="0" distB="0" distL="114300" distR="114300" simplePos="0" relativeHeight="15" behindDoc="0" locked="0" layoutInCell="1" hidden="0" allowOverlap="1">
                <wp:simplePos x="0" y="0"/>
                <wp:positionH relativeFrom="margin">
                  <wp:posOffset>2051685</wp:posOffset>
                </wp:positionH>
                <wp:positionV relativeFrom="paragraph">
                  <wp:posOffset>83819</wp:posOffset>
                </wp:positionV>
                <wp:extent cx="1630045" cy="952"/>
                <wp:effectExtent l="0" t="0" r="0" b="0"/>
                <wp:wrapNone/>
                <wp:docPr id="8" name="直线连接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30045" cy="952"/>
                        </a:xfrm>
                        <a:prstGeom prst="straightConnector1">
                          <a:avLst/>
                        </a:prstGeom>
                        <a:noFill/>
                        <a:ln w="9525" cap="flat" cmpd="sng">
                          <a:solidFill>
                            <a:srgbClr val="000000"/>
                          </a:solidFill>
                          <a:prstDash val="solid"/>
                          <a:round/>
                        </a:ln>
                      </wps:spPr>
                      <wps:bodyPr/>
                    </wps:wsp>
                  </a:graphicData>
                </a:graphic>
              </wp:anchor>
            </w:drawing>
          </mc:Choice>
          <mc:Fallback xmlns:a="http://schemas.openxmlformats.org/drawingml/2006/main" xmlns:pic="http://schemas.openxmlformats.org/drawingml/2006/picture" xmlns:a14="http://schemas.microsoft.com/office/drawing/2010/main">
            <w:pict>
              <v:shape type="#_x0000_t32" id="直线连接线 9" o:spid="_x0000_s9" filled="f" stroked="t" style="position:absolute;&#10;margin-left:161.55pt;&#10;margin-top:6.6000047pt;&#10;width:128.35002pt;&#10;height:0.075003624pt;&#10;z-index:15;&#10;mso-position-horizontal:absolute;&#10;mso-position-horizontal-relative:margin;&#10;mso-position-vertical:absolute;">
                <v:stroke color="#000000"/>
              </v:shape>
            </w:pict>
          </mc:Fallback>
        </mc:AlternateContent>
      </w:r>
    </w:p>
    <w:p w:rsidR="00AA10AE" w:rsidRPr="00223131" w:rsidRDefault="00AA10AE" w:rsidP="00223131">
      <w:pPr>
        <w:spacing w:after="0" w:line="240" w:lineRule="auto"/>
        <w:ind w:firstLine="539"/>
        <w:jc w:val="both"/>
        <w:rPr>
          <w:rFonts w:cs="Times New Roman"/>
          <w:i/>
          <w:iCs/>
          <w:szCs w:val="28"/>
          <w:lang w:val="vi-VN"/>
        </w:rPr>
      </w:pPr>
    </w:p>
    <w:p w:rsidR="00AA10AE" w:rsidRPr="00223131" w:rsidRDefault="00C172E4" w:rsidP="00223131">
      <w:pPr>
        <w:pStyle w:val="NormalWeb"/>
        <w:spacing w:before="120" w:beforeAutospacing="0" w:after="120" w:afterAutospacing="0" w:line="252" w:lineRule="auto"/>
        <w:ind w:firstLine="811"/>
        <w:jc w:val="both"/>
        <w:rPr>
          <w:bCs/>
          <w:i/>
          <w:sz w:val="28"/>
          <w:szCs w:val="28"/>
        </w:rPr>
      </w:pPr>
      <w:r w:rsidRPr="00223131">
        <w:rPr>
          <w:bCs/>
          <w:i/>
          <w:sz w:val="28"/>
          <w:szCs w:val="28"/>
        </w:rPr>
        <w:t>Căn cứ Luật Nhà giáo số 73/2025/QH15;</w:t>
      </w:r>
    </w:p>
    <w:p w:rsidR="00AA10AE" w:rsidRPr="00223131" w:rsidRDefault="00C172E4" w:rsidP="00223131">
      <w:pPr>
        <w:pStyle w:val="NormalWeb"/>
        <w:spacing w:before="120" w:beforeAutospacing="0" w:after="120" w:afterAutospacing="0" w:line="252" w:lineRule="auto"/>
        <w:ind w:firstLine="811"/>
        <w:jc w:val="both"/>
        <w:rPr>
          <w:bCs/>
          <w:i/>
          <w:sz w:val="28"/>
          <w:szCs w:val="28"/>
        </w:rPr>
      </w:pPr>
      <w:r w:rsidRPr="00223131">
        <w:rPr>
          <w:bCs/>
          <w:i/>
          <w:sz w:val="28"/>
          <w:szCs w:val="28"/>
        </w:rPr>
        <w:t>Căn cứ Luật Tổ chức Chính quyền địa phương số 72/2025/QH15;</w:t>
      </w:r>
    </w:p>
    <w:p w:rsidR="00AA10AE" w:rsidRPr="00223131" w:rsidRDefault="00C172E4" w:rsidP="00223131">
      <w:pPr>
        <w:pStyle w:val="NormalWeb"/>
        <w:spacing w:before="120" w:beforeAutospacing="0" w:after="120" w:afterAutospacing="0" w:line="252" w:lineRule="auto"/>
        <w:ind w:firstLine="811"/>
        <w:jc w:val="both"/>
        <w:rPr>
          <w:bCs/>
          <w:i/>
          <w:sz w:val="28"/>
          <w:szCs w:val="28"/>
        </w:rPr>
      </w:pPr>
      <w:r w:rsidRPr="00223131">
        <w:rPr>
          <w:bCs/>
          <w:i/>
          <w:sz w:val="28"/>
          <w:szCs w:val="28"/>
        </w:rPr>
        <w:t xml:space="preserve">Căn cứ Luật Viên chức số </w:t>
      </w:r>
      <w:r w:rsidR="000D5BDA" w:rsidRPr="00223131">
        <w:rPr>
          <w:bCs/>
          <w:i/>
          <w:sz w:val="28"/>
          <w:szCs w:val="28"/>
        </w:rPr>
        <w:t>….</w:t>
      </w:r>
      <w:r w:rsidRPr="00223131">
        <w:rPr>
          <w:bCs/>
          <w:i/>
          <w:sz w:val="28"/>
          <w:szCs w:val="28"/>
        </w:rPr>
        <w:t>/20</w:t>
      </w:r>
      <w:r w:rsidR="000D5BDA" w:rsidRPr="00223131">
        <w:rPr>
          <w:bCs/>
          <w:i/>
          <w:sz w:val="28"/>
          <w:szCs w:val="28"/>
        </w:rPr>
        <w:t>25</w:t>
      </w:r>
      <w:r w:rsidRPr="00223131">
        <w:rPr>
          <w:bCs/>
          <w:i/>
          <w:sz w:val="28"/>
          <w:szCs w:val="28"/>
        </w:rPr>
        <w:t>/QH1</w:t>
      </w:r>
      <w:r w:rsidR="000D5BDA" w:rsidRPr="00223131">
        <w:rPr>
          <w:bCs/>
          <w:i/>
          <w:sz w:val="28"/>
          <w:szCs w:val="28"/>
        </w:rPr>
        <w:t>5</w:t>
      </w:r>
      <w:r w:rsidRPr="00223131">
        <w:rPr>
          <w:bCs/>
          <w:i/>
          <w:sz w:val="28"/>
          <w:szCs w:val="28"/>
        </w:rPr>
        <w:t>;</w:t>
      </w:r>
    </w:p>
    <w:p w:rsidR="00AA10AE" w:rsidRPr="00223131" w:rsidRDefault="00C172E4" w:rsidP="00223131">
      <w:pPr>
        <w:pStyle w:val="NormalWeb"/>
        <w:spacing w:before="120" w:beforeAutospacing="0" w:after="120" w:afterAutospacing="0" w:line="252" w:lineRule="auto"/>
        <w:ind w:firstLine="811"/>
        <w:jc w:val="both"/>
        <w:rPr>
          <w:i/>
          <w:iCs/>
          <w:sz w:val="28"/>
          <w:szCs w:val="28"/>
          <w:shd w:val="clear" w:color="auto" w:fill="FFFFFF"/>
          <w:lang w:val="vi-VN"/>
        </w:rPr>
      </w:pPr>
      <w:r w:rsidRPr="00223131">
        <w:rPr>
          <w:bCs/>
          <w:i/>
          <w:sz w:val="28"/>
          <w:szCs w:val="28"/>
        </w:rPr>
        <w:t>Căn cứ Nghị định số 37/2025/NĐ-CP ngày 26 tháng 02 năm 2025 của</w:t>
      </w:r>
      <w:r w:rsidRPr="00223131">
        <w:rPr>
          <w:i/>
          <w:iCs/>
          <w:sz w:val="28"/>
          <w:szCs w:val="28"/>
          <w:shd w:val="clear" w:color="auto" w:fill="FFFFFF"/>
          <w:lang w:val="vi-VN"/>
        </w:rPr>
        <w:t xml:space="preserve"> Chính phủ quy định chức năng, nhiệm vụ, quyền hạn và cơ cấu tổ chức của Bộ Giáo dục và Đào tạo;</w:t>
      </w:r>
    </w:p>
    <w:p w:rsidR="00AA10AE" w:rsidRPr="00223131" w:rsidRDefault="00C172E4" w:rsidP="00223131">
      <w:pPr>
        <w:pStyle w:val="NormalWeb"/>
        <w:spacing w:before="120" w:beforeAutospacing="0" w:after="120" w:afterAutospacing="0" w:line="252" w:lineRule="auto"/>
        <w:ind w:firstLine="811"/>
        <w:jc w:val="both"/>
        <w:rPr>
          <w:bCs/>
          <w:i/>
          <w:sz w:val="28"/>
          <w:szCs w:val="28"/>
        </w:rPr>
      </w:pPr>
      <w:r w:rsidRPr="00223131">
        <w:rPr>
          <w:bCs/>
          <w:i/>
          <w:sz w:val="28"/>
          <w:szCs w:val="28"/>
        </w:rPr>
        <w:t>Căn cứ Nghị định số …/2025/NĐ-CP ngày … tháng … năm 2026 của Chính phủ quy định chi tiết và hướng dẫn thi hành một số điều của Luật Nhà giáo;</w:t>
      </w:r>
    </w:p>
    <w:p w:rsidR="00AA10AE" w:rsidRPr="00223131" w:rsidRDefault="00C172E4" w:rsidP="00223131">
      <w:pPr>
        <w:pStyle w:val="NormalWeb"/>
        <w:spacing w:before="120" w:beforeAutospacing="0" w:after="120" w:afterAutospacing="0" w:line="252" w:lineRule="auto"/>
        <w:ind w:firstLine="811"/>
        <w:jc w:val="both"/>
        <w:rPr>
          <w:bCs/>
          <w:i/>
          <w:sz w:val="28"/>
          <w:szCs w:val="28"/>
        </w:rPr>
      </w:pPr>
      <w:r w:rsidRPr="00223131">
        <w:rPr>
          <w:bCs/>
          <w:i/>
          <w:sz w:val="28"/>
          <w:szCs w:val="28"/>
        </w:rPr>
        <w:t>Căn cứ Nghị định số 142/2025/NĐ-CP ngày 12 tháng 6 năm 2025 của Chính phủ quy định về phân định thẩm quyền của chính quyền địa phương hai cấp trong lĩnh vực quản lý nhà nước của Bộ Giáo dục và Đào tạo;</w:t>
      </w:r>
    </w:p>
    <w:p w:rsidR="00AA10AE" w:rsidRPr="00223131" w:rsidRDefault="00C172E4" w:rsidP="00223131">
      <w:pPr>
        <w:pStyle w:val="NormalWeb"/>
        <w:spacing w:before="120" w:beforeAutospacing="0" w:after="120" w:afterAutospacing="0" w:line="252" w:lineRule="auto"/>
        <w:ind w:firstLine="811"/>
        <w:jc w:val="both"/>
        <w:rPr>
          <w:bCs/>
          <w:i/>
          <w:sz w:val="28"/>
          <w:szCs w:val="28"/>
        </w:rPr>
      </w:pPr>
      <w:r w:rsidRPr="00223131">
        <w:rPr>
          <w:bCs/>
          <w:i/>
          <w:sz w:val="28"/>
          <w:szCs w:val="28"/>
        </w:rP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sidR="00AA10AE" w:rsidRPr="00223131" w:rsidRDefault="00C172E4" w:rsidP="00223131">
      <w:pPr>
        <w:pStyle w:val="NormalWeb"/>
        <w:spacing w:before="120" w:beforeAutospacing="0" w:after="120" w:afterAutospacing="0" w:line="252" w:lineRule="auto"/>
        <w:ind w:firstLine="811"/>
        <w:jc w:val="both"/>
        <w:rPr>
          <w:bCs/>
          <w:i/>
          <w:sz w:val="28"/>
          <w:szCs w:val="28"/>
        </w:rPr>
      </w:pPr>
      <w:r w:rsidRPr="00223131">
        <w:rPr>
          <w:bCs/>
          <w:i/>
          <w:sz w:val="28"/>
          <w:szCs w:val="28"/>
        </w:rPr>
        <w:t>Theo đề nghị của Cục trưởng Cục Nhà giáo và Cán bộ quản lý giáo dục;</w:t>
      </w:r>
    </w:p>
    <w:p w:rsidR="00AA10AE" w:rsidRPr="00223131" w:rsidRDefault="00C172E4" w:rsidP="00223131">
      <w:pPr>
        <w:pStyle w:val="NormalWeb"/>
        <w:spacing w:before="120" w:beforeAutospacing="0" w:after="120" w:afterAutospacing="0" w:line="252" w:lineRule="auto"/>
        <w:ind w:firstLine="811"/>
        <w:jc w:val="both"/>
        <w:rPr>
          <w:bCs/>
          <w:i/>
          <w:sz w:val="28"/>
          <w:szCs w:val="28"/>
        </w:rPr>
      </w:pPr>
      <w:r w:rsidRPr="00223131">
        <w:rPr>
          <w:bCs/>
          <w:i/>
          <w:sz w:val="28"/>
          <w:szCs w:val="28"/>
        </w:rPr>
        <w:t>Bộ trưởng Bộ Giáo dục và Đào tạo ban hành</w:t>
      </w:r>
      <w:bookmarkStart w:id="1" w:name="_Hlk40085901"/>
      <w:r w:rsidRPr="00223131">
        <w:rPr>
          <w:bCs/>
          <w:i/>
          <w:sz w:val="28"/>
          <w:szCs w:val="28"/>
        </w:rPr>
        <w:t xml:space="preserve"> </w:t>
      </w:r>
      <w:bookmarkEnd w:id="1"/>
      <w:r w:rsidRPr="00223131">
        <w:rPr>
          <w:bCs/>
          <w:i/>
          <w:sz w:val="28"/>
          <w:szCs w:val="28"/>
        </w:rPr>
        <w:t xml:space="preserve">Thông tư </w:t>
      </w:r>
      <w:bookmarkStart w:id="2" w:name="_Hlk202807120"/>
      <w:r w:rsidRPr="00223131">
        <w:rPr>
          <w:bCs/>
          <w:i/>
          <w:sz w:val="28"/>
          <w:szCs w:val="28"/>
        </w:rPr>
        <w:t>quy định thẩm quyền tuyển dụng nhà giáo</w:t>
      </w:r>
      <w:bookmarkEnd w:id="2"/>
      <w:r w:rsidRPr="00223131">
        <w:rPr>
          <w:bCs/>
          <w:i/>
          <w:sz w:val="28"/>
          <w:szCs w:val="28"/>
        </w:rPr>
        <w:t>.</w:t>
      </w:r>
    </w:p>
    <w:p w:rsidR="00AA10AE" w:rsidRPr="00223131" w:rsidRDefault="00C172E4" w:rsidP="00223131">
      <w:pPr>
        <w:spacing w:before="120" w:after="120" w:line="276" w:lineRule="auto"/>
        <w:jc w:val="center"/>
        <w:rPr>
          <w:rFonts w:cs="Times New Roman"/>
          <w:b/>
          <w:bCs/>
        </w:rPr>
      </w:pPr>
      <w:r w:rsidRPr="00223131">
        <w:rPr>
          <w:rFonts w:cs="Times New Roman"/>
          <w:b/>
          <w:bCs/>
          <w:szCs w:val="28"/>
        </w:rPr>
        <w:softHyphen/>
      </w:r>
      <w:r w:rsidRPr="00223131">
        <w:rPr>
          <w:rFonts w:cs="Times New Roman"/>
          <w:b/>
          <w:bCs/>
          <w:szCs w:val="28"/>
        </w:rPr>
        <w:softHyphen/>
      </w:r>
      <w:r w:rsidRPr="00223131">
        <w:rPr>
          <w:rFonts w:cs="Times New Roman"/>
          <w:b/>
          <w:bCs/>
        </w:rPr>
        <w:t>CHƯƠNG I</w:t>
      </w:r>
    </w:p>
    <w:p w:rsidR="00AA10AE" w:rsidRPr="00223131" w:rsidRDefault="00C172E4" w:rsidP="00223131">
      <w:pPr>
        <w:spacing w:before="120" w:after="120" w:line="276" w:lineRule="auto"/>
        <w:jc w:val="center"/>
        <w:rPr>
          <w:rFonts w:cs="Times New Roman"/>
          <w:b/>
          <w:bCs/>
        </w:rPr>
      </w:pPr>
      <w:r w:rsidRPr="00223131">
        <w:rPr>
          <w:rFonts w:cs="Times New Roman"/>
          <w:b/>
          <w:bCs/>
        </w:rPr>
        <w:t>QUY ĐỊNH CHUNG</w:t>
      </w:r>
    </w:p>
    <w:p w:rsidR="00AA10AE" w:rsidRPr="00223131" w:rsidRDefault="00C172E4" w:rsidP="00223131">
      <w:pPr>
        <w:spacing w:before="120" w:after="120" w:line="276" w:lineRule="auto"/>
        <w:ind w:firstLine="709"/>
        <w:jc w:val="both"/>
        <w:rPr>
          <w:rFonts w:cs="Times New Roman"/>
        </w:rPr>
      </w:pPr>
      <w:r w:rsidRPr="00223131">
        <w:rPr>
          <w:rFonts w:cs="Times New Roman"/>
          <w:b/>
          <w:bCs/>
        </w:rPr>
        <w:t>Điều 1. Phạm vi điều chỉnh</w:t>
      </w:r>
    </w:p>
    <w:p w:rsidR="00AA10AE" w:rsidRPr="00223131" w:rsidRDefault="00C172E4" w:rsidP="00223131">
      <w:pPr>
        <w:spacing w:before="120" w:after="120" w:line="276" w:lineRule="auto"/>
        <w:ind w:firstLine="709"/>
        <w:jc w:val="both"/>
        <w:rPr>
          <w:rFonts w:cs="Times New Roman"/>
        </w:rPr>
      </w:pPr>
      <w:bookmarkStart w:id="3" w:name="_Hlk209529028"/>
      <w:r w:rsidRPr="00223131">
        <w:rPr>
          <w:rFonts w:cs="Times New Roman"/>
        </w:rPr>
        <w:t>Thông tư này quy định thẩm quyền tuyển dụng nhà giáo trong các cơ sở giáo dục công lập và hướng dẫn việc xác định cơ sở giáo dục đủ điều kiện thực hiện tuyển dụng nhà giáo.</w:t>
      </w:r>
    </w:p>
    <w:bookmarkEnd w:id="3"/>
    <w:p w:rsidR="00AA10AE" w:rsidRPr="00223131" w:rsidRDefault="00C172E4" w:rsidP="00223131">
      <w:pPr>
        <w:spacing w:before="120" w:after="120" w:line="276" w:lineRule="auto"/>
        <w:ind w:firstLine="709"/>
        <w:jc w:val="both"/>
        <w:rPr>
          <w:rFonts w:cs="Times New Roman"/>
        </w:rPr>
      </w:pPr>
      <w:r w:rsidRPr="00223131">
        <w:rPr>
          <w:rFonts w:cs="Times New Roman"/>
          <w:b/>
          <w:bCs/>
        </w:rPr>
        <w:t>Điều 2. Đối tượng áp dụng</w:t>
      </w:r>
    </w:p>
    <w:p w:rsidR="00AA10AE" w:rsidRPr="00223131" w:rsidRDefault="00C172E4" w:rsidP="00223131">
      <w:pPr>
        <w:spacing w:before="120" w:after="120" w:line="276" w:lineRule="auto"/>
        <w:ind w:firstLine="709"/>
        <w:jc w:val="both"/>
        <w:rPr>
          <w:rFonts w:cs="Times New Roman"/>
        </w:rPr>
      </w:pPr>
      <w:bookmarkStart w:id="4" w:name="_Hlk209529048"/>
      <w:r w:rsidRPr="00223131">
        <w:rPr>
          <w:rFonts w:cs="Times New Roman"/>
        </w:rPr>
        <w:t>Thông tư này áp dụng đối với:</w:t>
      </w:r>
    </w:p>
    <w:p w:rsidR="00223131" w:rsidRPr="00223131" w:rsidRDefault="00C172E4" w:rsidP="00223131">
      <w:pPr>
        <w:spacing w:before="120" w:after="120" w:line="276" w:lineRule="auto"/>
        <w:ind w:firstLine="709"/>
        <w:jc w:val="both"/>
        <w:rPr>
          <w:rFonts w:cs="Times New Roman"/>
        </w:rPr>
      </w:pPr>
      <w:r w:rsidRPr="00223131">
        <w:rPr>
          <w:rFonts w:cs="Times New Roman"/>
        </w:rPr>
        <w:t>1. Chủ tịch Ủy ban nhân dân các cấp</w:t>
      </w:r>
      <w:r w:rsidR="00223131" w:rsidRPr="00223131">
        <w:rPr>
          <w:rFonts w:cs="Times New Roman"/>
        </w:rPr>
        <w:t>.</w:t>
      </w:r>
    </w:p>
    <w:p w:rsidR="00AA10AE" w:rsidRPr="00223131" w:rsidRDefault="00223131" w:rsidP="00223131">
      <w:pPr>
        <w:spacing w:before="120" w:after="120" w:line="276" w:lineRule="auto"/>
        <w:ind w:firstLine="709"/>
        <w:jc w:val="both"/>
        <w:rPr>
          <w:rFonts w:cs="Times New Roman"/>
        </w:rPr>
      </w:pPr>
      <w:r w:rsidRPr="00223131">
        <w:rPr>
          <w:rFonts w:cs="Times New Roman"/>
        </w:rPr>
        <w:lastRenderedPageBreak/>
        <w:t>2.</w:t>
      </w:r>
      <w:r w:rsidR="000E4632" w:rsidRPr="00223131">
        <w:rPr>
          <w:rFonts w:cs="Times New Roman"/>
        </w:rPr>
        <w:t xml:space="preserve"> </w:t>
      </w:r>
      <w:r w:rsidR="00C172E4" w:rsidRPr="00223131">
        <w:rPr>
          <w:rFonts w:cs="Times New Roman"/>
        </w:rPr>
        <w:t>Sở Giáo dục và Đào tạo.</w:t>
      </w:r>
    </w:p>
    <w:p w:rsidR="00AA10AE" w:rsidRPr="00223131" w:rsidRDefault="00C172E4" w:rsidP="00223131">
      <w:pPr>
        <w:spacing w:before="120" w:after="120" w:line="276" w:lineRule="auto"/>
        <w:ind w:firstLine="709"/>
        <w:jc w:val="both"/>
        <w:rPr>
          <w:rFonts w:cs="Times New Roman"/>
        </w:rPr>
      </w:pPr>
      <w:r w:rsidRPr="00223131">
        <w:rPr>
          <w:rFonts w:cs="Times New Roman"/>
        </w:rPr>
        <w:t>3. Cơ sở giáo dục công lập, bao gồm: cơ sở giáo dục mầm non, phổ thông, giáo dục thường xuyên, trường chuyên biệt, trường dự bị đại học, cơ sở giáo dục khác không bao gồm các cơ sở giáo dục quy định tại điểm a, điểm b, điểm c khoản 2 Điều 14 Luật Nhà giáo số 73/2025/QH15.</w:t>
      </w:r>
    </w:p>
    <w:p w:rsidR="00AA10AE" w:rsidRPr="00223131" w:rsidRDefault="00C172E4" w:rsidP="00223131">
      <w:pPr>
        <w:spacing w:before="120" w:after="120" w:line="276" w:lineRule="auto"/>
        <w:ind w:firstLine="709"/>
        <w:jc w:val="both"/>
        <w:rPr>
          <w:rFonts w:cs="Times New Roman"/>
        </w:rPr>
      </w:pPr>
      <w:r w:rsidRPr="00223131">
        <w:rPr>
          <w:rFonts w:cs="Times New Roman"/>
        </w:rPr>
        <w:t>4. Các tổ chức, cá nhân khác có liên quan.</w:t>
      </w:r>
    </w:p>
    <w:bookmarkEnd w:id="4"/>
    <w:p w:rsidR="00AA10AE" w:rsidRPr="00223131" w:rsidRDefault="00C172E4" w:rsidP="00223131">
      <w:pPr>
        <w:spacing w:before="120" w:after="120" w:line="276" w:lineRule="auto"/>
        <w:jc w:val="center"/>
        <w:rPr>
          <w:rFonts w:cs="Times New Roman"/>
          <w:b/>
          <w:bCs/>
        </w:rPr>
      </w:pPr>
      <w:r w:rsidRPr="00223131">
        <w:rPr>
          <w:rFonts w:cs="Times New Roman"/>
          <w:b/>
          <w:bCs/>
        </w:rPr>
        <w:t>CHƯƠNG II</w:t>
      </w:r>
    </w:p>
    <w:p w:rsidR="00AA10AE" w:rsidRPr="00223131" w:rsidRDefault="00C172E4" w:rsidP="00223131">
      <w:pPr>
        <w:spacing w:before="120" w:after="120" w:line="276" w:lineRule="auto"/>
        <w:jc w:val="center"/>
        <w:rPr>
          <w:rFonts w:cs="Times New Roman"/>
          <w:b/>
          <w:bCs/>
        </w:rPr>
      </w:pPr>
      <w:r w:rsidRPr="00223131">
        <w:rPr>
          <w:rFonts w:cs="Times New Roman"/>
          <w:b/>
          <w:bCs/>
        </w:rPr>
        <w:t>THẨM QUYỀN TUYỂN DỤNG NHÀ GIÁO</w:t>
      </w:r>
    </w:p>
    <w:p w:rsidR="000D5BDA" w:rsidRPr="00223131" w:rsidRDefault="00C172E4" w:rsidP="00223131">
      <w:pPr>
        <w:spacing w:before="120" w:after="120" w:line="276" w:lineRule="auto"/>
        <w:ind w:firstLine="709"/>
        <w:jc w:val="both"/>
        <w:rPr>
          <w:b/>
          <w:bCs/>
        </w:rPr>
      </w:pPr>
      <w:r w:rsidRPr="00223131">
        <w:rPr>
          <w:rFonts w:cs="Times New Roman"/>
          <w:b/>
          <w:bCs/>
        </w:rPr>
        <w:t xml:space="preserve">Điều 3. </w:t>
      </w:r>
      <w:r w:rsidRPr="00223131">
        <w:rPr>
          <w:b/>
          <w:bCs/>
        </w:rPr>
        <w:t>Thẩm quyền tuyển dụng nhà giáo trong cơ sở giáo dục mầm non,</w:t>
      </w:r>
      <w:r w:rsidR="000D5BDA" w:rsidRPr="00223131">
        <w:rPr>
          <w:b/>
          <w:bCs/>
        </w:rPr>
        <w:t xml:space="preserve"> tiểu học, trung học cơ sở, trường phổ thông có nhiều cấp học có cấp học cao nhất là cấp trung học cơ sở</w:t>
      </w:r>
    </w:p>
    <w:p w:rsidR="00AA10AE" w:rsidRPr="00223131" w:rsidRDefault="00C172E4" w:rsidP="00223131">
      <w:pPr>
        <w:spacing w:before="120" w:after="120" w:line="276" w:lineRule="auto"/>
        <w:ind w:firstLine="709"/>
        <w:jc w:val="both"/>
        <w:rPr>
          <w:rFonts w:cs="Times New Roman"/>
        </w:rPr>
      </w:pPr>
      <w:r w:rsidRPr="00223131">
        <w:rPr>
          <w:rFonts w:cs="Times New Roman"/>
        </w:rPr>
        <w:t xml:space="preserve">1. Sở Giáo dục và Đào tạo </w:t>
      </w:r>
      <w:r w:rsidRPr="00223131">
        <w:rPr>
          <w:rFonts w:cs="Times New Roman" w:hint="eastAsia"/>
        </w:rPr>
        <w:t>chủ trì</w:t>
      </w:r>
      <w:r w:rsidRPr="00223131">
        <w:rPr>
          <w:rFonts w:cs="Times New Roman"/>
        </w:rPr>
        <w:t xml:space="preserve"> tổ chức tuyển dụng nhà giáo </w:t>
      </w:r>
      <w:r w:rsidR="00F93792" w:rsidRPr="00223131">
        <w:rPr>
          <w:bCs/>
        </w:rPr>
        <w:t>trong cơ sở giáo dục mầm non, tiểu học, trung học cơ sở, trường phổ thông có nhiều cấp học có cấp học cao nhất là cấp trung học cơ sở</w:t>
      </w:r>
      <w:r w:rsidR="00F93792" w:rsidRPr="00223131">
        <w:rPr>
          <w:rFonts w:cs="Times New Roman"/>
        </w:rPr>
        <w:t>.</w:t>
      </w:r>
    </w:p>
    <w:p w:rsidR="00F93792" w:rsidRPr="00223131" w:rsidRDefault="00F93792" w:rsidP="00223131">
      <w:pPr>
        <w:spacing w:before="120" w:after="120" w:line="276" w:lineRule="auto"/>
        <w:ind w:firstLine="709"/>
        <w:jc w:val="both"/>
        <w:rPr>
          <w:rFonts w:cs="Times New Roman"/>
        </w:rPr>
      </w:pPr>
      <w:r w:rsidRPr="00223131">
        <w:rPr>
          <w:rFonts w:cs="Times New Roman"/>
        </w:rPr>
        <w:t>2. Trường hợp Chủ tịch Ủy ban nhân dân cấp tỉnh phân cấp việc tuyển dụng nhà giáo trong cơ sở giáo dục mầm non, tiểu học, trung học cơ sở, trường phổ</w:t>
      </w:r>
      <w:r w:rsidRPr="00223131">
        <w:rPr>
          <w:bCs/>
        </w:rPr>
        <w:t xml:space="preserve"> thông có nhiều cấp học có cấp học cao nhất là cấp trung học cơ sở cho cơ quan, đơn vị khác quy định tại khoản 1 Điều này thì việc phân cấp do Sở </w:t>
      </w:r>
      <w:r w:rsidRPr="00223131">
        <w:rPr>
          <w:rFonts w:cs="Times New Roman"/>
        </w:rPr>
        <w:t xml:space="preserve">Giáo dục và Đào tạo chủ trì tham mưu thực hiện. Nếu phân cấp cho cơ sở giáo dục thì cơ sở giáo dục phải đáp ứng đủ điều kiện thực hiện tuyển dụng nhà giáo theo quy định tại Điều </w:t>
      </w:r>
      <w:r w:rsidR="000E4632" w:rsidRPr="00223131">
        <w:rPr>
          <w:rFonts w:cs="Times New Roman"/>
        </w:rPr>
        <w:t>6</w:t>
      </w:r>
      <w:r w:rsidRPr="00223131">
        <w:rPr>
          <w:rFonts w:cs="Times New Roman"/>
        </w:rPr>
        <w:t xml:space="preserve"> Thông tư này.</w:t>
      </w:r>
    </w:p>
    <w:p w:rsidR="00F93792" w:rsidRPr="00223131" w:rsidRDefault="00F93792" w:rsidP="00223131">
      <w:pPr>
        <w:spacing w:before="120" w:after="120" w:line="276" w:lineRule="auto"/>
        <w:ind w:firstLine="709"/>
        <w:jc w:val="both"/>
        <w:rPr>
          <w:b/>
          <w:bCs/>
        </w:rPr>
      </w:pPr>
      <w:r w:rsidRPr="00223131">
        <w:rPr>
          <w:rFonts w:cs="Times New Roman"/>
          <w:b/>
        </w:rPr>
        <w:t>Điều 4.</w:t>
      </w:r>
      <w:r w:rsidRPr="00223131">
        <w:rPr>
          <w:rFonts w:cs="Times New Roman"/>
        </w:rPr>
        <w:t xml:space="preserve"> </w:t>
      </w:r>
      <w:r w:rsidRPr="00223131">
        <w:rPr>
          <w:b/>
          <w:bCs/>
        </w:rPr>
        <w:t>Thẩm quyền tuyển dụng nhà giáo trong trường trung học phổ thông, trường phổ thông có nhiều cấp học có cấp học cao nhất là cấp trung học phổ thông, trường chuyên biệt, cơ sở giáo dục thường xuyên</w:t>
      </w:r>
    </w:p>
    <w:p w:rsidR="00F93792" w:rsidRPr="00223131" w:rsidRDefault="00F93792" w:rsidP="00223131">
      <w:pPr>
        <w:spacing w:before="120" w:after="120" w:line="276" w:lineRule="auto"/>
        <w:ind w:firstLine="709"/>
        <w:jc w:val="both"/>
        <w:rPr>
          <w:rFonts w:cs="Times New Roman"/>
        </w:rPr>
      </w:pPr>
      <w:r w:rsidRPr="00223131">
        <w:rPr>
          <w:rFonts w:cs="Times New Roman"/>
        </w:rPr>
        <w:t xml:space="preserve">1. Sở Giáo dục và Đào tạo </w:t>
      </w:r>
      <w:r w:rsidRPr="00223131">
        <w:rPr>
          <w:rFonts w:cs="Times New Roman" w:hint="eastAsia"/>
        </w:rPr>
        <w:t>chủ trì</w:t>
      </w:r>
      <w:r w:rsidRPr="00223131">
        <w:rPr>
          <w:rFonts w:cs="Times New Roman"/>
        </w:rPr>
        <w:t xml:space="preserve"> tổ chức tuyển dụng nhà giáo trong trường trung học phổ thông, trường phổ thông có nhiều cấp học có cấp học cao nhất là cấp trung học phổ thông, trường chuyên biệt, cơ sở giáo dục thường</w:t>
      </w:r>
      <w:r w:rsidRPr="00223131">
        <w:rPr>
          <w:b/>
          <w:bCs/>
        </w:rPr>
        <w:t xml:space="preserve"> </w:t>
      </w:r>
      <w:r w:rsidRPr="00223131">
        <w:rPr>
          <w:rFonts w:cs="Times New Roman"/>
        </w:rPr>
        <w:t>xuyên.</w:t>
      </w:r>
    </w:p>
    <w:p w:rsidR="00F93792" w:rsidRDefault="00F93792" w:rsidP="00223131">
      <w:pPr>
        <w:spacing w:before="120" w:after="120" w:line="276" w:lineRule="auto"/>
        <w:ind w:firstLine="709"/>
        <w:jc w:val="both"/>
        <w:rPr>
          <w:rFonts w:cs="Times New Roman"/>
        </w:rPr>
      </w:pPr>
      <w:r w:rsidRPr="00223131">
        <w:rPr>
          <w:rFonts w:cs="Times New Roman"/>
        </w:rPr>
        <w:t xml:space="preserve">2. Hiệu trưởng trường trung học phổ thông, trường phổ thông có nhiều cấp học </w:t>
      </w:r>
      <w:r w:rsidRPr="00223131">
        <w:rPr>
          <w:bCs/>
        </w:rPr>
        <w:t>có cấp học</w:t>
      </w:r>
      <w:r w:rsidRPr="00223131">
        <w:rPr>
          <w:b/>
          <w:bCs/>
        </w:rPr>
        <w:t xml:space="preserve"> </w:t>
      </w:r>
      <w:r w:rsidRPr="00223131">
        <w:rPr>
          <w:rFonts w:cs="Times New Roman"/>
        </w:rPr>
        <w:t xml:space="preserve">cao nhất là cấp trung học phổ thông, </w:t>
      </w:r>
      <w:r w:rsidRPr="00223131">
        <w:rPr>
          <w:bCs/>
        </w:rPr>
        <w:t>trường chuyên biệt</w:t>
      </w:r>
      <w:r w:rsidR="002D2393">
        <w:rPr>
          <w:bCs/>
        </w:rPr>
        <w:t>; giám đốc</w:t>
      </w:r>
      <w:r w:rsidRPr="00223131">
        <w:rPr>
          <w:bCs/>
        </w:rPr>
        <w:t xml:space="preserve"> </w:t>
      </w:r>
      <w:r w:rsidRPr="00223131">
        <w:rPr>
          <w:rFonts w:cs="Times New Roman"/>
        </w:rPr>
        <w:t>cơ sở giáo dục thường</w:t>
      </w:r>
      <w:r w:rsidRPr="00223131">
        <w:rPr>
          <w:b/>
          <w:bCs/>
        </w:rPr>
        <w:t xml:space="preserve"> </w:t>
      </w:r>
      <w:r w:rsidRPr="00223131">
        <w:rPr>
          <w:rFonts w:cs="Times New Roman"/>
        </w:rPr>
        <w:t xml:space="preserve">xuyên thực hiện tuyển dụng nhà giáo nếu cơ sở giáo dục đáp ứng đủ điều kiện thực hiện tuyển dụng nhà giáo theo quy định tại Điều </w:t>
      </w:r>
      <w:r w:rsidR="000E4632" w:rsidRPr="00223131">
        <w:rPr>
          <w:rFonts w:cs="Times New Roman"/>
        </w:rPr>
        <w:t>6</w:t>
      </w:r>
      <w:r w:rsidRPr="00223131">
        <w:rPr>
          <w:rFonts w:cs="Times New Roman"/>
        </w:rPr>
        <w:t xml:space="preserve"> Thông tư này và được Chủ tịch Ủy ban nhân dân cấp tỉnh phân cấp việc tuyển dụng. Việc phân cấp tuyển dụng theo quy định tại khoản này do Sở Giáo dục và Đào tạo chủ trì tham mưu thực hiện.</w:t>
      </w:r>
    </w:p>
    <w:p w:rsidR="00223131" w:rsidRPr="00223131" w:rsidRDefault="00223131" w:rsidP="00223131">
      <w:pPr>
        <w:spacing w:before="120" w:after="120" w:line="276" w:lineRule="auto"/>
        <w:ind w:firstLine="709"/>
        <w:jc w:val="both"/>
        <w:rPr>
          <w:rFonts w:cs="Times New Roman"/>
        </w:rPr>
      </w:pPr>
    </w:p>
    <w:p w:rsidR="00AA10AE" w:rsidRPr="00223131" w:rsidRDefault="00C172E4" w:rsidP="00223131">
      <w:pPr>
        <w:spacing w:before="120" w:after="120" w:line="276" w:lineRule="auto"/>
        <w:ind w:firstLine="709"/>
        <w:jc w:val="both"/>
        <w:rPr>
          <w:rFonts w:cs="Times New Roman"/>
          <w:b/>
        </w:rPr>
      </w:pPr>
      <w:r w:rsidRPr="00223131">
        <w:rPr>
          <w:rFonts w:cs="Times New Roman"/>
          <w:b/>
        </w:rPr>
        <w:lastRenderedPageBreak/>
        <w:t xml:space="preserve">Điều </w:t>
      </w:r>
      <w:r w:rsidR="00F27069" w:rsidRPr="00223131">
        <w:rPr>
          <w:rFonts w:cs="Times New Roman"/>
          <w:b/>
        </w:rPr>
        <w:t>5</w:t>
      </w:r>
      <w:r w:rsidRPr="00223131">
        <w:rPr>
          <w:rFonts w:cs="Times New Roman"/>
          <w:b/>
        </w:rPr>
        <w:t>. Thẩm quyền tuyển dụng nhà giáo trong các cơ sở giáo dục khác</w:t>
      </w:r>
    </w:p>
    <w:p w:rsidR="00F27069" w:rsidRPr="00223131" w:rsidRDefault="00F27069" w:rsidP="00223131">
      <w:pPr>
        <w:spacing w:before="120" w:after="120" w:line="276" w:lineRule="auto"/>
        <w:ind w:firstLine="709"/>
        <w:jc w:val="both"/>
        <w:rPr>
          <w:bCs/>
        </w:rPr>
      </w:pPr>
      <w:r w:rsidRPr="00223131">
        <w:rPr>
          <w:rFonts w:cs="Times New Roman"/>
        </w:rPr>
        <w:t xml:space="preserve">1. Đối với </w:t>
      </w:r>
      <w:r w:rsidRPr="00223131">
        <w:rPr>
          <w:bCs/>
        </w:rPr>
        <w:t xml:space="preserve">trường dự bị đại học </w:t>
      </w:r>
    </w:p>
    <w:p w:rsidR="00F27069" w:rsidRPr="00223131" w:rsidRDefault="00F27069" w:rsidP="00223131">
      <w:pPr>
        <w:spacing w:before="120" w:after="120" w:line="276" w:lineRule="auto"/>
        <w:ind w:firstLine="709"/>
        <w:jc w:val="both"/>
        <w:rPr>
          <w:rFonts w:cs="Times New Roman"/>
        </w:rPr>
      </w:pPr>
      <w:r w:rsidRPr="00223131">
        <w:rPr>
          <w:rFonts w:cs="Times New Roman"/>
        </w:rPr>
        <w:t>Hiệu trưởng trường dự bị đại học thực hiện tuyển dụng nhà giáo thuộc thẩm quyền quản lý.</w:t>
      </w:r>
    </w:p>
    <w:p w:rsidR="00AA10AE" w:rsidRPr="00223131" w:rsidRDefault="00F27069" w:rsidP="00223131">
      <w:pPr>
        <w:spacing w:before="120" w:after="120" w:line="276" w:lineRule="auto"/>
        <w:ind w:firstLine="709"/>
        <w:jc w:val="both"/>
        <w:rPr>
          <w:rFonts w:cs="Times New Roman"/>
        </w:rPr>
      </w:pPr>
      <w:r w:rsidRPr="00223131">
        <w:rPr>
          <w:rFonts w:cs="Times New Roman"/>
        </w:rPr>
        <w:t>2</w:t>
      </w:r>
      <w:r w:rsidR="00C172E4" w:rsidRPr="00223131">
        <w:rPr>
          <w:rFonts w:cs="Times New Roman"/>
        </w:rPr>
        <w:t>. Đối với trường của cơ quan nhà nước, tổ chức chính trị</w:t>
      </w:r>
    </w:p>
    <w:p w:rsidR="00AA10AE" w:rsidRPr="00223131" w:rsidRDefault="00C172E4" w:rsidP="00223131">
      <w:pPr>
        <w:spacing w:before="120" w:after="120" w:line="276" w:lineRule="auto"/>
        <w:ind w:firstLine="709"/>
        <w:jc w:val="both"/>
        <w:rPr>
          <w:rFonts w:cs="Times New Roman"/>
        </w:rPr>
      </w:pPr>
      <w:r w:rsidRPr="00223131">
        <w:rPr>
          <w:rFonts w:cs="Times New Roman"/>
        </w:rPr>
        <w:t>Người đứng đầu cơ sở giáo dục thực hiện tuyển dụng nhà giáo thuộc thẩm quyền quản lý</w:t>
      </w:r>
      <w:r w:rsidRPr="00223131">
        <w:rPr>
          <w:szCs w:val="28"/>
        </w:rPr>
        <w:t>.</w:t>
      </w:r>
    </w:p>
    <w:p w:rsidR="00AA10AE" w:rsidRPr="00223131" w:rsidRDefault="00F27069" w:rsidP="00223131">
      <w:pPr>
        <w:spacing w:before="120" w:after="120" w:line="276" w:lineRule="auto"/>
        <w:ind w:firstLine="709"/>
        <w:jc w:val="both"/>
        <w:rPr>
          <w:rFonts w:cs="Times New Roman"/>
        </w:rPr>
      </w:pPr>
      <w:r w:rsidRPr="00223131">
        <w:rPr>
          <w:rFonts w:cs="Times New Roman"/>
        </w:rPr>
        <w:t>3</w:t>
      </w:r>
      <w:r w:rsidR="00C172E4" w:rsidRPr="00223131">
        <w:rPr>
          <w:rFonts w:cs="Times New Roman"/>
        </w:rPr>
        <w:t xml:space="preserve">. Đối với cơ sở giáo dục thuộc thẩm quyền quản lý của </w:t>
      </w:r>
      <w:r w:rsidR="00B15866">
        <w:rPr>
          <w:rFonts w:cs="Times New Roman"/>
        </w:rPr>
        <w:t xml:space="preserve">Ủy ban nhân dân cấp </w:t>
      </w:r>
      <w:r w:rsidR="00C172E4" w:rsidRPr="00223131">
        <w:rPr>
          <w:rFonts w:cs="Times New Roman"/>
        </w:rPr>
        <w:t>tỉnh trừ các cơ sở giáo dục quy định tại điểm a, điểm b, điểm c khoản 2 Điều 14 Luật Nhà giáo; Điều 3, Điều 4</w:t>
      </w:r>
      <w:r w:rsidR="007053B7">
        <w:rPr>
          <w:rFonts w:cs="Times New Roman"/>
        </w:rPr>
        <w:t xml:space="preserve"> </w:t>
      </w:r>
      <w:r w:rsidR="00C172E4" w:rsidRPr="00223131">
        <w:rPr>
          <w:rFonts w:cs="Times New Roman"/>
        </w:rPr>
        <w:t>Thông tư này và khoản 1</w:t>
      </w:r>
      <w:r w:rsidR="007053B7">
        <w:rPr>
          <w:rFonts w:cs="Times New Roman"/>
        </w:rPr>
        <w:t>, khoản 2</w:t>
      </w:r>
      <w:r w:rsidR="00C172E4" w:rsidRPr="00223131">
        <w:rPr>
          <w:rFonts w:cs="Times New Roman"/>
        </w:rPr>
        <w:t xml:space="preserve"> Điều này</w:t>
      </w:r>
    </w:p>
    <w:p w:rsidR="00AA10AE" w:rsidRPr="00223131" w:rsidRDefault="00C172E4" w:rsidP="00223131">
      <w:pPr>
        <w:spacing w:before="120" w:after="120" w:line="276" w:lineRule="auto"/>
        <w:ind w:firstLine="709"/>
        <w:jc w:val="both"/>
        <w:rPr>
          <w:rFonts w:cs="Times New Roman"/>
        </w:rPr>
      </w:pPr>
      <w:r w:rsidRPr="00223131">
        <w:rPr>
          <w:rFonts w:cs="Times New Roman"/>
        </w:rPr>
        <w:t xml:space="preserve">a) Sở Giáo dục và Đào tạo </w:t>
      </w:r>
      <w:r w:rsidRPr="00223131">
        <w:rPr>
          <w:rFonts w:cs="Times New Roman" w:hint="eastAsia"/>
        </w:rPr>
        <w:t>chủ trì</w:t>
      </w:r>
      <w:r w:rsidRPr="00223131">
        <w:rPr>
          <w:rFonts w:cs="Times New Roman"/>
        </w:rPr>
        <w:t xml:space="preserve"> tổ chức tuyển dụng nhà giáo</w:t>
      </w:r>
      <w:r w:rsidR="00F27069" w:rsidRPr="00223131">
        <w:rPr>
          <w:rFonts w:cs="Times New Roman"/>
        </w:rPr>
        <w:t xml:space="preserve"> trong cơ sở giáo dục quy định tại khoản này</w:t>
      </w:r>
      <w:r w:rsidRPr="00223131">
        <w:rPr>
          <w:rFonts w:cs="Times New Roman"/>
        </w:rPr>
        <w:t>;</w:t>
      </w:r>
    </w:p>
    <w:p w:rsidR="00F27069" w:rsidRPr="00223131" w:rsidRDefault="00C172E4" w:rsidP="00223131">
      <w:pPr>
        <w:spacing w:before="120" w:after="120" w:line="276" w:lineRule="auto"/>
        <w:ind w:firstLine="709"/>
        <w:jc w:val="both"/>
        <w:rPr>
          <w:rFonts w:cs="Times New Roman"/>
        </w:rPr>
      </w:pPr>
      <w:r w:rsidRPr="00223131">
        <w:rPr>
          <w:rFonts w:cs="Times New Roman"/>
        </w:rPr>
        <w:t xml:space="preserve">b) </w:t>
      </w:r>
      <w:r w:rsidR="00F27069" w:rsidRPr="00223131">
        <w:rPr>
          <w:rFonts w:cs="Times New Roman"/>
        </w:rPr>
        <w:t xml:space="preserve">Người đứng đầu cơ sở giáo dục quy định tại khoản này thực hiện tuyển dụng nhà giáo nếu cơ sở giáo dục đáp ứng đủ điều kiện thực hiện tuyển dụng nhà giáo theo quy định tại Điều </w:t>
      </w:r>
      <w:r w:rsidR="000E4632" w:rsidRPr="00223131">
        <w:rPr>
          <w:rFonts w:cs="Times New Roman"/>
        </w:rPr>
        <w:t>6</w:t>
      </w:r>
      <w:r w:rsidR="00F27069" w:rsidRPr="00223131">
        <w:rPr>
          <w:rFonts w:cs="Times New Roman"/>
        </w:rPr>
        <w:t xml:space="preserve"> Thông tư này và được Chủ tịch Ủy ban nhân dân cấp tỉnh phân cấp việc tuyển dụng. Việc phân cấp tuyển dụng theo quy định tại điểm này do Sở Giáo dục và Đào tạo chủ trì tham mưu thực hiện.</w:t>
      </w:r>
    </w:p>
    <w:p w:rsidR="00AA10AE" w:rsidRPr="00223131" w:rsidRDefault="00C172E4" w:rsidP="00223131">
      <w:pPr>
        <w:spacing w:before="120" w:after="120" w:line="276" w:lineRule="auto"/>
        <w:jc w:val="center"/>
        <w:rPr>
          <w:rFonts w:cs="Times New Roman"/>
          <w:b/>
          <w:bCs/>
        </w:rPr>
      </w:pPr>
      <w:r w:rsidRPr="00223131">
        <w:rPr>
          <w:rFonts w:cs="Times New Roman"/>
          <w:b/>
          <w:bCs/>
        </w:rPr>
        <w:t>CHƯƠNG III</w:t>
      </w:r>
    </w:p>
    <w:p w:rsidR="00AA10AE" w:rsidRPr="00223131" w:rsidRDefault="00C172E4" w:rsidP="00223131">
      <w:pPr>
        <w:spacing w:before="120" w:after="120" w:line="276" w:lineRule="auto"/>
        <w:jc w:val="center"/>
        <w:rPr>
          <w:rFonts w:cs="Times New Roman"/>
          <w:b/>
          <w:bCs/>
        </w:rPr>
      </w:pPr>
      <w:r w:rsidRPr="00223131">
        <w:rPr>
          <w:rFonts w:cs="Times New Roman"/>
          <w:b/>
          <w:bCs/>
        </w:rPr>
        <w:t>CƠ SỞ GIÁO DỤC ĐỦ ĐIỀU KIỆN TUYỂN DỤNG</w:t>
      </w:r>
    </w:p>
    <w:p w:rsidR="00AA10AE" w:rsidRPr="00223131" w:rsidRDefault="00C172E4" w:rsidP="00223131">
      <w:pPr>
        <w:spacing w:before="120" w:after="120" w:line="276" w:lineRule="auto"/>
        <w:ind w:firstLine="709"/>
        <w:jc w:val="both"/>
        <w:rPr>
          <w:b/>
          <w:bCs/>
        </w:rPr>
      </w:pPr>
      <w:r w:rsidRPr="00223131">
        <w:rPr>
          <w:rFonts w:cs="Times New Roman"/>
          <w:b/>
          <w:bCs/>
        </w:rPr>
        <w:t xml:space="preserve">Điều </w:t>
      </w:r>
      <w:r w:rsidR="00F27069" w:rsidRPr="00223131">
        <w:rPr>
          <w:rFonts w:cs="Times New Roman"/>
          <w:b/>
          <w:bCs/>
        </w:rPr>
        <w:t>6</w:t>
      </w:r>
      <w:r w:rsidRPr="00223131">
        <w:rPr>
          <w:rFonts w:cs="Times New Roman"/>
          <w:b/>
          <w:bCs/>
        </w:rPr>
        <w:t xml:space="preserve">. </w:t>
      </w:r>
      <w:r w:rsidR="000E4632" w:rsidRPr="00223131">
        <w:rPr>
          <w:b/>
          <w:bCs/>
        </w:rPr>
        <w:t>Đ</w:t>
      </w:r>
      <w:r w:rsidRPr="00223131">
        <w:rPr>
          <w:b/>
          <w:bCs/>
        </w:rPr>
        <w:t>iều kiện thực hiện tuyển dụng nhà giáo</w:t>
      </w:r>
    </w:p>
    <w:p w:rsidR="00AA10AE" w:rsidRPr="00223131" w:rsidRDefault="00C172E4" w:rsidP="00223131">
      <w:pPr>
        <w:spacing w:before="120" w:after="120" w:line="276" w:lineRule="auto"/>
        <w:ind w:firstLine="709"/>
        <w:jc w:val="both"/>
        <w:rPr>
          <w:bCs/>
        </w:rPr>
      </w:pPr>
      <w:r w:rsidRPr="00223131">
        <w:rPr>
          <w:rFonts w:hint="eastAsia"/>
          <w:bCs/>
        </w:rPr>
        <w:t>Cơ sở giáo dục được xác định đáp ứng điều kiện thực hiện tuyển dụng nhà giáo nếu đạt đồng thời các điều kiện sau:</w:t>
      </w:r>
    </w:p>
    <w:p w:rsidR="00AA10AE" w:rsidRPr="00223131" w:rsidRDefault="00C172E4" w:rsidP="00223131">
      <w:pPr>
        <w:spacing w:before="120" w:after="120" w:line="276" w:lineRule="auto"/>
        <w:ind w:firstLine="709"/>
        <w:jc w:val="both"/>
        <w:rPr>
          <w:bCs/>
          <w:strike/>
        </w:rPr>
      </w:pPr>
      <w:r w:rsidRPr="00223131">
        <w:rPr>
          <w:bCs/>
        </w:rPr>
        <w:t>1. Về đội ngũ nhà giáo</w:t>
      </w:r>
    </w:p>
    <w:p w:rsidR="00AA10AE" w:rsidRPr="00223131" w:rsidRDefault="00C172E4" w:rsidP="00223131">
      <w:pPr>
        <w:spacing w:before="120" w:after="120" w:line="276" w:lineRule="auto"/>
        <w:ind w:firstLine="709"/>
        <w:jc w:val="both"/>
        <w:rPr>
          <w:bCs/>
        </w:rPr>
      </w:pPr>
      <w:r w:rsidRPr="00223131">
        <w:rPr>
          <w:bCs/>
        </w:rPr>
        <w:t xml:space="preserve">a) </w:t>
      </w:r>
      <w:r w:rsidRPr="00223131">
        <w:rPr>
          <w:rFonts w:hint="eastAsia"/>
          <w:bCs/>
        </w:rPr>
        <w:t>Mỗi môn học có nhu cầu tuyển dụng phải bảo đảm có ít nhất từ 02 nhà giáo trở lên đang giảng dạy môn học đó và không trong thời hạn xử lý kỷ luật hoặc đang thi hành quyết định kỷ luật. Trong đó, phải có ít nhất 01 nhà giáo giữ chức danh giáo viên chính hoặc giảng viên chính đã từng tham gia ra đề thi giáo viên dạy giỏi từ cấp trường trở lên hoặc từng tham gia ra đề thi tuyển dụng nhà giáo của môn học cần tuyển dụng nhà giáo</w:t>
      </w:r>
      <w:r w:rsidRPr="00223131">
        <w:rPr>
          <w:bCs/>
        </w:rPr>
        <w:t>;</w:t>
      </w:r>
    </w:p>
    <w:p w:rsidR="00AA10AE" w:rsidRPr="00223131" w:rsidRDefault="00C172E4" w:rsidP="00223131">
      <w:pPr>
        <w:spacing w:before="120" w:after="120" w:line="276" w:lineRule="auto"/>
        <w:ind w:firstLine="709"/>
        <w:jc w:val="both"/>
        <w:rPr>
          <w:bCs/>
        </w:rPr>
      </w:pPr>
      <w:r w:rsidRPr="00223131">
        <w:rPr>
          <w:bCs/>
        </w:rPr>
        <w:t xml:space="preserve">b) </w:t>
      </w:r>
      <w:r w:rsidRPr="00223131">
        <w:rPr>
          <w:rFonts w:hint="eastAsia"/>
          <w:bCs/>
        </w:rPr>
        <w:t xml:space="preserve">Trường hợp có tổ chức thi ngoại ngữ thì phải bảo đảm có ít nhất từ 02 nhà giáo giữ chức danh giáo viên chính hoặc giảng viên chính trở lên đang giảng dạy môn ngoại ngữ mà cơ sở giáo dục tổ chức thi; đã từng tham gia ra đề thi giáo viên dạy giỏi từ cấp trường trở lên hoặc từng tham gia ra đề thi tuyển dụng nhà </w:t>
      </w:r>
      <w:r w:rsidRPr="00223131">
        <w:rPr>
          <w:rFonts w:hint="eastAsia"/>
          <w:bCs/>
        </w:rPr>
        <w:lastRenderedPageBreak/>
        <w:t>giáo của môn ngoại ngữ tổ chức thi và không trong thời hạn xử lý kỷ luật hoặc đang thi hành quyết định kỷ luật.</w:t>
      </w:r>
    </w:p>
    <w:p w:rsidR="00AA10AE" w:rsidRPr="00223131" w:rsidRDefault="00C172E4" w:rsidP="00223131">
      <w:pPr>
        <w:spacing w:before="120" w:after="120" w:line="276" w:lineRule="auto"/>
        <w:ind w:firstLine="709"/>
        <w:jc w:val="both"/>
        <w:rPr>
          <w:bCs/>
        </w:rPr>
      </w:pPr>
      <w:r w:rsidRPr="00223131">
        <w:rPr>
          <w:bCs/>
        </w:rPr>
        <w:t>c) C</w:t>
      </w:r>
      <w:r w:rsidRPr="00223131">
        <w:t>ó đủ số lượng người tối thiểu để thành lập Hội đồng tuyển dụng theo quy định của pháp luật.</w:t>
      </w:r>
    </w:p>
    <w:p w:rsidR="00AA10AE" w:rsidRPr="00223131" w:rsidRDefault="00C172E4" w:rsidP="00223131">
      <w:pPr>
        <w:spacing w:before="120" w:after="120" w:line="276" w:lineRule="auto"/>
        <w:ind w:firstLine="709"/>
        <w:jc w:val="both"/>
        <w:rPr>
          <w:bCs/>
        </w:rPr>
      </w:pPr>
      <w:r w:rsidRPr="00223131">
        <w:rPr>
          <w:bCs/>
        </w:rPr>
        <w:t>2. Về cơ sở vật chất, thiết bị</w:t>
      </w:r>
    </w:p>
    <w:p w:rsidR="00AA10AE" w:rsidRPr="00223131" w:rsidRDefault="00C172E4" w:rsidP="00223131">
      <w:pPr>
        <w:spacing w:before="120" w:after="120" w:line="276" w:lineRule="auto"/>
        <w:ind w:firstLine="709"/>
        <w:jc w:val="both"/>
        <w:rPr>
          <w:bCs/>
        </w:rPr>
      </w:pPr>
      <w:r w:rsidRPr="00223131">
        <w:rPr>
          <w:bCs/>
        </w:rPr>
        <w:t xml:space="preserve">a) </w:t>
      </w:r>
      <w:r w:rsidRPr="00223131">
        <w:t>Phải bảo đảm đầy đủ cơ sở vật chất, trang thiết bị đáp ứng yêu cầu nội dung tuyển dụng;</w:t>
      </w:r>
      <w:r w:rsidRPr="00223131">
        <w:rPr>
          <w:bCs/>
        </w:rPr>
        <w:t xml:space="preserve"> khu cách ly </w:t>
      </w:r>
      <w:r w:rsidR="00A37434">
        <w:rPr>
          <w:bCs/>
        </w:rPr>
        <w:t xml:space="preserve">phải </w:t>
      </w:r>
      <w:r w:rsidRPr="00223131">
        <w:rPr>
          <w:bCs/>
        </w:rPr>
        <w:t xml:space="preserve">bảo đảm </w:t>
      </w:r>
      <w:r w:rsidR="00A37434">
        <w:rPr>
          <w:bCs/>
        </w:rPr>
        <w:t xml:space="preserve">điều kiện cơ sở vật chất, trang thiết bị, bảo đảm </w:t>
      </w:r>
      <w:r w:rsidRPr="00223131">
        <w:rPr>
          <w:bCs/>
        </w:rPr>
        <w:t>an toàn, bảo mật tuyệt đối cho Ban đề thi, Ban phách làm việc;</w:t>
      </w:r>
    </w:p>
    <w:p w:rsidR="00AA10AE" w:rsidRPr="00223131" w:rsidRDefault="00FC7B1C" w:rsidP="00223131">
      <w:pPr>
        <w:spacing w:before="120" w:after="120" w:line="276" w:lineRule="auto"/>
        <w:ind w:firstLine="709"/>
        <w:jc w:val="both"/>
        <w:rPr>
          <w:bCs/>
        </w:rPr>
      </w:pPr>
      <w:r>
        <w:rPr>
          <w:bCs/>
        </w:rPr>
        <w:t>b</w:t>
      </w:r>
      <w:r w:rsidR="00C172E4" w:rsidRPr="00223131">
        <w:rPr>
          <w:bCs/>
        </w:rPr>
        <w:t>) Trường hợp tổ chức thi trên máy tính, phải bảo đảm đủ số lượng máy tính cho tất cả các thí sinh tham gia thi tuyển và đủ số máy tối thiểu cho 01 phòng thi dự phòng.</w:t>
      </w:r>
    </w:p>
    <w:p w:rsidR="00AA10AE" w:rsidRPr="00223131" w:rsidRDefault="00C172E4" w:rsidP="00223131">
      <w:pPr>
        <w:spacing w:before="120" w:after="120" w:line="276" w:lineRule="auto"/>
        <w:ind w:firstLine="709"/>
        <w:jc w:val="both"/>
        <w:rPr>
          <w:b/>
          <w:bCs/>
        </w:rPr>
      </w:pPr>
      <w:r w:rsidRPr="00223131">
        <w:rPr>
          <w:rFonts w:cs="Times New Roman"/>
          <w:b/>
          <w:bCs/>
        </w:rPr>
        <w:t xml:space="preserve">Điều </w:t>
      </w:r>
      <w:r w:rsidR="00F27069" w:rsidRPr="00223131">
        <w:rPr>
          <w:rFonts w:cs="Times New Roman"/>
          <w:b/>
          <w:bCs/>
        </w:rPr>
        <w:t>7</w:t>
      </w:r>
      <w:r w:rsidRPr="00223131">
        <w:rPr>
          <w:rFonts w:cs="Times New Roman"/>
          <w:b/>
          <w:bCs/>
        </w:rPr>
        <w:t xml:space="preserve">. </w:t>
      </w:r>
      <w:r w:rsidRPr="00223131">
        <w:rPr>
          <w:b/>
          <w:bCs/>
        </w:rPr>
        <w:t xml:space="preserve">Trình tự </w:t>
      </w:r>
      <w:bookmarkStart w:id="5" w:name="_GoBack"/>
      <w:r w:rsidR="00FB3A72" w:rsidRPr="00223131">
        <w:rPr>
          <w:b/>
          <w:bCs/>
        </w:rPr>
        <w:t xml:space="preserve">đề nghị phân cấp </w:t>
      </w:r>
      <w:r w:rsidRPr="00223131">
        <w:rPr>
          <w:b/>
          <w:bCs/>
        </w:rPr>
        <w:t>tuyển dụng</w:t>
      </w:r>
      <w:r w:rsidR="00BD5FE7" w:rsidRPr="00223131">
        <w:rPr>
          <w:b/>
          <w:bCs/>
        </w:rPr>
        <w:t xml:space="preserve"> cho cơ sở giáo dục</w:t>
      </w:r>
      <w:bookmarkEnd w:id="5"/>
    </w:p>
    <w:p w:rsidR="00FB3A72" w:rsidRPr="00223131" w:rsidRDefault="00FB3A72" w:rsidP="00223131">
      <w:pPr>
        <w:spacing w:before="120" w:after="120" w:line="276" w:lineRule="auto"/>
        <w:ind w:firstLine="709"/>
        <w:jc w:val="both"/>
        <w:rPr>
          <w:bCs/>
        </w:rPr>
      </w:pPr>
      <w:r w:rsidRPr="00223131">
        <w:rPr>
          <w:bCs/>
        </w:rPr>
        <w:t>1. Cơ sở giáo dục đề nghị việc phân cấp tuyển dụng</w:t>
      </w:r>
    </w:p>
    <w:p w:rsidR="00FB3A72" w:rsidRPr="00223131" w:rsidRDefault="00FB3A72" w:rsidP="00223131">
      <w:pPr>
        <w:spacing w:before="120" w:after="120" w:line="276" w:lineRule="auto"/>
        <w:ind w:firstLine="709"/>
        <w:jc w:val="both"/>
        <w:rPr>
          <w:bCs/>
        </w:rPr>
      </w:pPr>
      <w:r w:rsidRPr="00223131">
        <w:rPr>
          <w:bCs/>
        </w:rPr>
        <w:t>a) Cơ sở giáo dục đáp ứng đủ điều kiện thực hiện tuyển dụng theo quy định tại Điều 6 Thông tư này nếu có nhu cầu phân cấp việc tuyển dụng thì gửi hồ sơ  đề nghị về Sở Giáo dục và Đào tạo;</w:t>
      </w:r>
    </w:p>
    <w:p w:rsidR="00FB3A72" w:rsidRPr="00223131" w:rsidRDefault="00FB3A72" w:rsidP="00223131">
      <w:pPr>
        <w:spacing w:before="120" w:after="120" w:line="276" w:lineRule="auto"/>
        <w:ind w:firstLine="709"/>
        <w:jc w:val="both"/>
        <w:rPr>
          <w:bCs/>
        </w:rPr>
      </w:pPr>
      <w:r w:rsidRPr="00223131">
        <w:rPr>
          <w:bCs/>
        </w:rPr>
        <w:t>b) Hồ sơ đề nghị gồm có: Tờ trình đề nghị Sở Giáo dục và Đào tạo thẩm định, trình Chủ tịch Ủy ban nhân dân tỉnh phân cấp việc tuyển dụng; minh chứng thể hiện việc đáp ứng điều kiện thực hiện tuyển dụng</w:t>
      </w:r>
      <w:r w:rsidR="000E4632" w:rsidRPr="00223131">
        <w:rPr>
          <w:bCs/>
        </w:rPr>
        <w:t>; dự thảo kế hoạch tuyển dụng</w:t>
      </w:r>
      <w:r w:rsidR="00BD5FE7" w:rsidRPr="00223131">
        <w:rPr>
          <w:bCs/>
        </w:rPr>
        <w:t>.</w:t>
      </w:r>
      <w:r w:rsidRPr="00223131">
        <w:rPr>
          <w:bCs/>
        </w:rPr>
        <w:t xml:space="preserve"> </w:t>
      </w:r>
    </w:p>
    <w:p w:rsidR="00BD5FE7" w:rsidRPr="00223131" w:rsidRDefault="00BD5FE7" w:rsidP="00223131">
      <w:pPr>
        <w:spacing w:before="120" w:after="120" w:line="276" w:lineRule="auto"/>
        <w:ind w:firstLine="709"/>
        <w:jc w:val="both"/>
        <w:rPr>
          <w:bCs/>
        </w:rPr>
      </w:pPr>
      <w:r w:rsidRPr="00223131">
        <w:rPr>
          <w:bCs/>
        </w:rPr>
        <w:t xml:space="preserve">2. Sở Giáo dục và Đào tạo thẩm định, tham mưu Chủ tịch Ủy ban nhân dân tỉnh phân cấp tuyển dụng </w:t>
      </w:r>
    </w:p>
    <w:p w:rsidR="00BD5FE7" w:rsidRPr="00223131" w:rsidRDefault="00BD5FE7" w:rsidP="00223131">
      <w:pPr>
        <w:spacing w:before="120" w:after="120" w:line="276" w:lineRule="auto"/>
        <w:ind w:firstLine="709"/>
        <w:jc w:val="both"/>
        <w:rPr>
          <w:bCs/>
        </w:rPr>
      </w:pPr>
      <w:r w:rsidRPr="00223131">
        <w:rPr>
          <w:bCs/>
        </w:rPr>
        <w:t>a) Trong thời hạn 05 ngày làm việc kể từ ngày tiếp nhận hồ sơ đề nghị của cơ sở giáo dục, Sở Giáo dục và Đào tạo thực hiện việc thẩm định hồ sơ;</w:t>
      </w:r>
    </w:p>
    <w:p w:rsidR="00BD5FE7" w:rsidRPr="00223131" w:rsidRDefault="00BD5FE7" w:rsidP="00223131">
      <w:pPr>
        <w:spacing w:before="120" w:after="120" w:line="276" w:lineRule="auto"/>
        <w:ind w:firstLine="709"/>
        <w:jc w:val="both"/>
        <w:rPr>
          <w:bCs/>
        </w:rPr>
      </w:pPr>
      <w:r w:rsidRPr="00223131">
        <w:rPr>
          <w:bCs/>
        </w:rPr>
        <w:t xml:space="preserve">b) Trường hợp cơ sở giáo dục đáp ứng đủ các điều kiện thực hiện tuyển dụng theo quy định tại Điều 6 Thông tư này, Sở Giáo dục và Đào tạo </w:t>
      </w:r>
      <w:r w:rsidR="000E4632" w:rsidRPr="00223131">
        <w:rPr>
          <w:bCs/>
        </w:rPr>
        <w:t>trình</w:t>
      </w:r>
      <w:r w:rsidRPr="00223131">
        <w:rPr>
          <w:bCs/>
        </w:rPr>
        <w:t xml:space="preserve"> Chủ tịch Ủy ban nhân dân tỉnh quyết định việc phân cấp tuyển dụng;</w:t>
      </w:r>
    </w:p>
    <w:p w:rsidR="00BD5FE7" w:rsidRPr="00223131" w:rsidRDefault="00BD5FE7" w:rsidP="00223131">
      <w:pPr>
        <w:spacing w:before="120" w:after="120" w:line="276" w:lineRule="auto"/>
        <w:ind w:firstLine="709"/>
        <w:jc w:val="both"/>
        <w:rPr>
          <w:bCs/>
        </w:rPr>
      </w:pPr>
      <w:r w:rsidRPr="00223131">
        <w:rPr>
          <w:bCs/>
        </w:rPr>
        <w:t xml:space="preserve">c) Trường hợp cơ sở giáo dục không đáp ứng đủ các điều kiện thực hiện tuyển dụng theo quy định tại Điều 6 Thông tư này thì Sở Giáo dục và Đào tạo có văn bản trả lời cơ sở giáo dục. </w:t>
      </w:r>
    </w:p>
    <w:p w:rsidR="00BD5FE7" w:rsidRPr="00223131" w:rsidRDefault="000E4632" w:rsidP="00223131">
      <w:pPr>
        <w:spacing w:before="120" w:after="120" w:line="276" w:lineRule="auto"/>
        <w:ind w:firstLine="709"/>
        <w:jc w:val="both"/>
        <w:rPr>
          <w:bCs/>
        </w:rPr>
      </w:pPr>
      <w:r w:rsidRPr="00223131">
        <w:rPr>
          <w:bCs/>
        </w:rPr>
        <w:t>3. Chủ tịch Ủy ban nhân dân tỉnh quyết định phân cấp tuyển dụng</w:t>
      </w:r>
    </w:p>
    <w:p w:rsidR="000E4632" w:rsidRPr="00223131" w:rsidRDefault="000E4632" w:rsidP="00223131">
      <w:pPr>
        <w:spacing w:before="120" w:after="120" w:line="276" w:lineRule="auto"/>
        <w:ind w:firstLine="709"/>
        <w:jc w:val="both"/>
        <w:rPr>
          <w:bCs/>
        </w:rPr>
      </w:pPr>
      <w:r w:rsidRPr="00223131">
        <w:rPr>
          <w:bCs/>
        </w:rPr>
        <w:t>Căn cứ tờ trình của Sở Giáo dục và Đào tạo và nhu cầu của địa phương, Chủ tịch Ủy ban nhân dân tỉnh quyết định việc phân cấp hoặc không phân cấp tuyển dụng cho cơ sở giáo dục.</w:t>
      </w:r>
    </w:p>
    <w:p w:rsidR="00AA10AE" w:rsidRPr="00223131" w:rsidRDefault="00C172E4" w:rsidP="00223131">
      <w:pPr>
        <w:spacing w:before="120" w:after="120" w:line="276" w:lineRule="auto"/>
        <w:jc w:val="center"/>
        <w:rPr>
          <w:b/>
          <w:bCs/>
        </w:rPr>
      </w:pPr>
      <w:r w:rsidRPr="00223131">
        <w:rPr>
          <w:b/>
          <w:bCs/>
        </w:rPr>
        <w:lastRenderedPageBreak/>
        <w:t>CHƯƠNG IV</w:t>
      </w:r>
    </w:p>
    <w:p w:rsidR="00AA10AE" w:rsidRPr="00223131" w:rsidRDefault="00C172E4" w:rsidP="00223131">
      <w:pPr>
        <w:spacing w:before="120" w:after="120" w:line="276" w:lineRule="auto"/>
        <w:jc w:val="center"/>
        <w:rPr>
          <w:b/>
          <w:bCs/>
        </w:rPr>
      </w:pPr>
      <w:r w:rsidRPr="00223131">
        <w:rPr>
          <w:b/>
          <w:bCs/>
        </w:rPr>
        <w:t>ĐIỀU KHOẢN THI HÀNH</w:t>
      </w:r>
    </w:p>
    <w:p w:rsidR="00AA10AE" w:rsidRPr="00223131" w:rsidRDefault="00C172E4" w:rsidP="00223131">
      <w:pPr>
        <w:spacing w:before="120" w:after="120" w:line="276" w:lineRule="auto"/>
        <w:ind w:firstLine="709"/>
        <w:jc w:val="both"/>
        <w:rPr>
          <w:rFonts w:cs="Times New Roman"/>
        </w:rPr>
      </w:pPr>
      <w:r w:rsidRPr="00223131">
        <w:rPr>
          <w:rFonts w:cs="Times New Roman"/>
          <w:b/>
          <w:bCs/>
        </w:rPr>
        <w:t xml:space="preserve">Điều </w:t>
      </w:r>
      <w:r w:rsidR="000E4632" w:rsidRPr="00223131">
        <w:rPr>
          <w:rFonts w:cs="Times New Roman"/>
          <w:b/>
          <w:bCs/>
        </w:rPr>
        <w:t>8</w:t>
      </w:r>
      <w:r w:rsidRPr="00223131">
        <w:rPr>
          <w:rFonts w:cs="Times New Roman"/>
          <w:b/>
          <w:bCs/>
        </w:rPr>
        <w:t>. Hiệu lực và trách thi hành</w:t>
      </w:r>
    </w:p>
    <w:p w:rsidR="00AA10AE" w:rsidRPr="00223131" w:rsidRDefault="00C172E4" w:rsidP="00223131">
      <w:pPr>
        <w:spacing w:before="120" w:after="120" w:line="276" w:lineRule="auto"/>
        <w:ind w:firstLine="709"/>
        <w:jc w:val="both"/>
        <w:rPr>
          <w:rFonts w:cs="Times New Roman"/>
        </w:rPr>
      </w:pPr>
      <w:r w:rsidRPr="00223131">
        <w:rPr>
          <w:rFonts w:cs="Times New Roman"/>
        </w:rPr>
        <w:t>1. Thông tư này có hiệu lực thi hành kể từ ngày 01 tháng 01 năm 2026.</w:t>
      </w:r>
    </w:p>
    <w:p w:rsidR="00AA10AE" w:rsidRPr="00223131" w:rsidRDefault="00C172E4" w:rsidP="00223131">
      <w:pPr>
        <w:spacing w:before="120" w:after="120" w:line="276" w:lineRule="auto"/>
        <w:ind w:firstLine="709"/>
        <w:jc w:val="both"/>
        <w:rPr>
          <w:rFonts w:cs="Times New Roman"/>
        </w:rPr>
      </w:pPr>
      <w:r w:rsidRPr="00223131">
        <w:rPr>
          <w:rFonts w:cs="Times New Roman"/>
        </w:rPr>
        <w:t>2. Trường hợp các văn bản dẫn chiếu tại Thông tư này được sửa đổi, bổ sung hoặc thay thế thì thực hiện theo các văn bản mới đó.</w:t>
      </w:r>
    </w:p>
    <w:p w:rsidR="00AA10AE" w:rsidRPr="00223131" w:rsidRDefault="00C172E4" w:rsidP="00223131">
      <w:pPr>
        <w:tabs>
          <w:tab w:val="left" w:pos="3200"/>
        </w:tabs>
        <w:spacing w:before="120" w:after="120" w:line="276" w:lineRule="auto"/>
        <w:ind w:firstLine="709"/>
        <w:jc w:val="both"/>
        <w:rPr>
          <w:rFonts w:cs="Times New Roman"/>
          <w:bCs/>
        </w:rPr>
      </w:pPr>
      <w:r w:rsidRPr="00223131">
        <w:rPr>
          <w:rFonts w:cs="Times New Roman"/>
          <w:bCs/>
        </w:rPr>
        <w:t xml:space="preserve">3. Chánh Văn phòng, Cục trưởng Cục Nhà giáo và Cán bộ quản lý giáo dục, Thủ trưởng các đơn vị có liên quan thuộc Bộ Giáo dục và Đào tạo, </w:t>
      </w:r>
      <w:r w:rsidRPr="00223131">
        <w:rPr>
          <w:rFonts w:cs="Times New Roman"/>
          <w:bCs/>
          <w:szCs w:val="28"/>
        </w:rPr>
        <w:t xml:space="preserve">Chủ tịch Ủy ban nhân dân các cấp, Giám đốc Sở Giáo dục và Đào tạo, </w:t>
      </w:r>
      <w:r w:rsidRPr="00223131">
        <w:rPr>
          <w:rFonts w:cs="Times New Roman"/>
          <w:bCs/>
        </w:rPr>
        <w:t>Thủ trưởng các cơ sở giáo dục công lập, tổ chức, đơn vị và cá nhân liên quan chịu trách nhiệm thi hành Thông tư này./.</w:t>
      </w:r>
    </w:p>
    <w:p w:rsidR="00AA10AE" w:rsidRPr="00223131" w:rsidRDefault="00AA10AE" w:rsidP="00223131">
      <w:pPr>
        <w:tabs>
          <w:tab w:val="left" w:pos="3200"/>
        </w:tabs>
        <w:spacing w:after="120" w:line="240" w:lineRule="auto"/>
        <w:ind w:firstLine="709"/>
        <w:jc w:val="both"/>
        <w:rPr>
          <w:rFonts w:cs="Times New Roman"/>
          <w:szCs w:val="28"/>
        </w:rPr>
      </w:pPr>
    </w:p>
    <w:tbl>
      <w:tblPr>
        <w:tblW w:w="9356" w:type="dxa"/>
        <w:jc w:val="center"/>
        <w:tblLayout w:type="fixed"/>
        <w:tblCellMar>
          <w:left w:w="0" w:type="dxa"/>
          <w:right w:w="0" w:type="dxa"/>
        </w:tblCellMar>
        <w:tblLook w:val="0000" w:firstRow="0" w:lastRow="0" w:firstColumn="0" w:lastColumn="0" w:noHBand="0" w:noVBand="0"/>
      </w:tblPr>
      <w:tblGrid>
        <w:gridCol w:w="4962"/>
        <w:gridCol w:w="4394"/>
      </w:tblGrid>
      <w:tr w:rsidR="00AA10AE">
        <w:trPr>
          <w:jc w:val="center"/>
        </w:trPr>
        <w:tc>
          <w:tcPr>
            <w:tcW w:w="4962" w:type="dxa"/>
          </w:tcPr>
          <w:tbl>
            <w:tblPr>
              <w:tblW w:w="5103" w:type="dxa"/>
              <w:tblCellSpacing w:w="0" w:type="dxa"/>
              <w:tblLayout w:type="fixed"/>
              <w:tblCellMar>
                <w:left w:w="0" w:type="dxa"/>
                <w:right w:w="0" w:type="dxa"/>
              </w:tblCellMar>
              <w:tblLook w:val="0000" w:firstRow="0" w:lastRow="0" w:firstColumn="0" w:lastColumn="0" w:noHBand="0" w:noVBand="0"/>
            </w:tblPr>
            <w:tblGrid>
              <w:gridCol w:w="5103"/>
            </w:tblGrid>
            <w:tr w:rsidR="00AA10AE" w:rsidRPr="00223131">
              <w:trPr>
                <w:tblCellSpacing w:w="0" w:type="dxa"/>
              </w:trPr>
              <w:tc>
                <w:tcPr>
                  <w:tcW w:w="5000" w:type="pct"/>
                  <w:shd w:val="clear" w:color="auto" w:fill="FFFFFF"/>
                  <w:tcMar>
                    <w:left w:w="108" w:type="dxa"/>
                    <w:right w:w="108" w:type="dxa"/>
                  </w:tcMar>
                </w:tcPr>
                <w:p w:rsidR="00AA10AE" w:rsidRPr="00223131" w:rsidRDefault="00C172E4" w:rsidP="00223131">
                  <w:pPr>
                    <w:spacing w:after="0" w:line="240" w:lineRule="auto"/>
                    <w:rPr>
                      <w:rFonts w:cs="Times New Roman"/>
                      <w:sz w:val="22"/>
                      <w:lang w:val="vi-VN"/>
                    </w:rPr>
                  </w:pPr>
                  <w:r w:rsidRPr="00223131">
                    <w:rPr>
                      <w:rFonts w:cs="Times New Roman"/>
                      <w:b/>
                      <w:bCs/>
                      <w:i/>
                      <w:iCs/>
                      <w:sz w:val="24"/>
                      <w:szCs w:val="24"/>
                      <w:lang w:val="vi-VN"/>
                    </w:rPr>
                    <w:t>Nơi nhận:</w:t>
                  </w:r>
                  <w:r w:rsidRPr="00223131">
                    <w:rPr>
                      <w:rFonts w:cs="Times New Roman"/>
                      <w:b/>
                      <w:bCs/>
                      <w:i/>
                      <w:iCs/>
                    </w:rPr>
                    <w:br/>
                  </w:r>
                  <w:r w:rsidRPr="00223131">
                    <w:rPr>
                      <w:rFonts w:cs="Times New Roman"/>
                      <w:sz w:val="22"/>
                      <w:lang w:val="vi-VN"/>
                    </w:rPr>
                    <w:t>- Văn phòng Chính phủ;</w:t>
                  </w:r>
                  <w:r w:rsidRPr="00223131">
                    <w:rPr>
                      <w:rFonts w:cs="Times New Roman"/>
                      <w:sz w:val="22"/>
                      <w:lang w:val="vi-VN"/>
                    </w:rPr>
                    <w:br/>
                    <w:t>- Ủy ban</w:t>
                  </w:r>
                  <w:r w:rsidRPr="00223131">
                    <w:rPr>
                      <w:rFonts w:cs="Times New Roman"/>
                      <w:sz w:val="22"/>
                    </w:rPr>
                    <w:t xml:space="preserve"> VHXH</w:t>
                  </w:r>
                  <w:r w:rsidRPr="00223131">
                    <w:rPr>
                      <w:rFonts w:cs="Times New Roman"/>
                      <w:sz w:val="22"/>
                      <w:lang w:val="vi-VN"/>
                    </w:rPr>
                    <w:t xml:space="preserve"> của Quốc hội;</w:t>
                  </w:r>
                </w:p>
                <w:p w:rsidR="00AA10AE" w:rsidRPr="00223131" w:rsidRDefault="00C172E4" w:rsidP="00223131">
                  <w:pPr>
                    <w:spacing w:after="0" w:line="240" w:lineRule="auto"/>
                    <w:rPr>
                      <w:rFonts w:cs="Times New Roman"/>
                      <w:sz w:val="22"/>
                      <w:lang w:val="vi-VN"/>
                    </w:rPr>
                  </w:pPr>
                  <w:r w:rsidRPr="00223131">
                    <w:rPr>
                      <w:rFonts w:cs="Times New Roman"/>
                      <w:sz w:val="22"/>
                      <w:lang w:val="vi-VN"/>
                    </w:rPr>
                    <w:t xml:space="preserve">- Ban Tuyên giáo </w:t>
                  </w:r>
                  <w:r w:rsidRPr="00223131">
                    <w:rPr>
                      <w:rFonts w:cs="Times New Roman"/>
                      <w:sz w:val="22"/>
                    </w:rPr>
                    <w:t xml:space="preserve">và Dân vận </w:t>
                  </w:r>
                  <w:r w:rsidRPr="00223131">
                    <w:rPr>
                      <w:rFonts w:cs="Times New Roman"/>
                      <w:sz w:val="22"/>
                      <w:lang w:val="vi-VN"/>
                    </w:rPr>
                    <w:t>Trung ương;</w:t>
                  </w:r>
                  <w:r w:rsidRPr="00223131">
                    <w:rPr>
                      <w:rFonts w:cs="Times New Roman"/>
                      <w:sz w:val="22"/>
                      <w:lang w:val="vi-VN"/>
                    </w:rPr>
                    <w:br/>
                    <w:t>- Các Bộ, cơ quan ngang Bộ, cơ quan thuộc Chính phủ;</w:t>
                  </w:r>
                  <w:r w:rsidRPr="00223131">
                    <w:rPr>
                      <w:rFonts w:cs="Times New Roman"/>
                      <w:sz w:val="22"/>
                      <w:lang w:val="vi-VN"/>
                    </w:rPr>
                    <w:br/>
                    <w:t>- Hội đồng Quốc gia Giáo dục và Phát triển nhân lực;</w:t>
                  </w:r>
                  <w:r w:rsidRPr="00223131">
                    <w:rPr>
                      <w:rFonts w:cs="Times New Roman"/>
                      <w:sz w:val="22"/>
                      <w:lang w:val="vi-VN"/>
                    </w:rPr>
                    <w:br/>
                    <w:t>- Cục Kiểm tra VBQPPL (Bộ Tư pháp);</w:t>
                  </w:r>
                  <w:r w:rsidRPr="00223131">
                    <w:rPr>
                      <w:rFonts w:cs="Times New Roman"/>
                      <w:sz w:val="22"/>
                      <w:lang w:val="vi-VN"/>
                    </w:rPr>
                    <w:br/>
                    <w:t>- Bộ trưởng;</w:t>
                  </w:r>
                </w:p>
                <w:p w:rsidR="00AA10AE" w:rsidRPr="00223131" w:rsidRDefault="00C172E4" w:rsidP="00223131">
                  <w:pPr>
                    <w:spacing w:after="0" w:line="240" w:lineRule="auto"/>
                    <w:rPr>
                      <w:rFonts w:cs="Times New Roman"/>
                      <w:sz w:val="22"/>
                    </w:rPr>
                  </w:pPr>
                  <w:r w:rsidRPr="00223131">
                    <w:rPr>
                      <w:rFonts w:cs="Times New Roman"/>
                      <w:sz w:val="22"/>
                    </w:rPr>
                    <w:t>- Các Thứ trưởng;</w:t>
                  </w:r>
                </w:p>
                <w:p w:rsidR="00AA10AE" w:rsidRPr="00223131" w:rsidRDefault="00C172E4" w:rsidP="00223131">
                  <w:pPr>
                    <w:spacing w:after="0" w:line="240" w:lineRule="auto"/>
                    <w:rPr>
                      <w:rFonts w:cs="Times New Roman"/>
                      <w:sz w:val="22"/>
                      <w:lang w:val="vi-VN"/>
                    </w:rPr>
                  </w:pPr>
                  <w:r w:rsidRPr="00223131">
                    <w:rPr>
                      <w:rFonts w:cs="Times New Roman"/>
                      <w:sz w:val="22"/>
                    </w:rPr>
                    <w:t xml:space="preserve">- Như khoản 3 Điều </w:t>
                  </w:r>
                  <w:r w:rsidR="000E4632" w:rsidRPr="00223131">
                    <w:rPr>
                      <w:rFonts w:cs="Times New Roman"/>
                      <w:sz w:val="22"/>
                    </w:rPr>
                    <w:t>8</w:t>
                  </w:r>
                  <w:r w:rsidRPr="00223131">
                    <w:rPr>
                      <w:rFonts w:cs="Times New Roman"/>
                      <w:sz w:val="22"/>
                    </w:rPr>
                    <w:t>;</w:t>
                  </w:r>
                  <w:r w:rsidRPr="00223131">
                    <w:rPr>
                      <w:rFonts w:cs="Times New Roman"/>
                      <w:sz w:val="22"/>
                      <w:lang w:val="vi-VN"/>
                    </w:rPr>
                    <w:br/>
                    <w:t>- Công báo;</w:t>
                  </w:r>
                  <w:r w:rsidRPr="00223131">
                    <w:rPr>
                      <w:rFonts w:cs="Times New Roman"/>
                      <w:sz w:val="22"/>
                      <w:lang w:val="vi-VN"/>
                    </w:rPr>
                    <w:br/>
                    <w:t>- Cổng TTĐT của Chính phủ;</w:t>
                  </w:r>
                  <w:r w:rsidRPr="00223131">
                    <w:rPr>
                      <w:rFonts w:cs="Times New Roman"/>
                      <w:sz w:val="22"/>
                      <w:lang w:val="vi-VN"/>
                    </w:rPr>
                    <w:br/>
                    <w:t>- Cổng TTĐT của Bộ Giáo dục và Đào tạo;</w:t>
                  </w:r>
                  <w:r w:rsidRPr="00223131">
                    <w:rPr>
                      <w:rFonts w:cs="Times New Roman"/>
                      <w:sz w:val="22"/>
                      <w:lang w:val="vi-VN"/>
                    </w:rPr>
                    <w:br/>
                    <w:t>- Lưu: VT, PC, NGCBQLGD (</w:t>
                  </w:r>
                  <w:r w:rsidRPr="00223131">
                    <w:rPr>
                      <w:rFonts w:cs="Times New Roman"/>
                      <w:sz w:val="22"/>
                    </w:rPr>
                    <w:t>0</w:t>
                  </w:r>
                  <w:r w:rsidRPr="00223131">
                    <w:rPr>
                      <w:rFonts w:cs="Times New Roman"/>
                      <w:sz w:val="22"/>
                      <w:lang w:val="vi-VN"/>
                    </w:rPr>
                    <w:t>5b).</w:t>
                  </w:r>
                </w:p>
              </w:tc>
            </w:tr>
          </w:tbl>
          <w:p w:rsidR="00AA10AE" w:rsidRPr="00223131" w:rsidRDefault="00AA10AE" w:rsidP="00223131">
            <w:pPr>
              <w:spacing w:after="0" w:line="240" w:lineRule="auto"/>
              <w:rPr>
                <w:rFonts w:cs="Times New Roman"/>
                <w:sz w:val="22"/>
                <w:shd w:val="clear" w:color="auto" w:fill="FFFFFF"/>
                <w:lang w:val="vi-VN"/>
              </w:rPr>
            </w:pPr>
          </w:p>
        </w:tc>
        <w:tc>
          <w:tcPr>
            <w:tcW w:w="4394" w:type="dxa"/>
            <w:tcMar>
              <w:left w:w="108" w:type="dxa"/>
              <w:right w:w="108" w:type="dxa"/>
            </w:tcMar>
          </w:tcPr>
          <w:p w:rsidR="00AA10AE" w:rsidRPr="00223131" w:rsidRDefault="00C172E4" w:rsidP="00223131">
            <w:pPr>
              <w:spacing w:after="0" w:line="240" w:lineRule="auto"/>
              <w:jc w:val="center"/>
              <w:rPr>
                <w:rFonts w:cs="Times New Roman"/>
                <w:b/>
                <w:bCs/>
                <w:szCs w:val="28"/>
              </w:rPr>
            </w:pPr>
            <w:r w:rsidRPr="00223131">
              <w:rPr>
                <w:rFonts w:cs="Times New Roman"/>
                <w:b/>
                <w:bCs/>
                <w:szCs w:val="28"/>
              </w:rPr>
              <w:t>KT. BỘ TRƯỞNG</w:t>
            </w:r>
            <w:r w:rsidRPr="00223131">
              <w:rPr>
                <w:rFonts w:cs="Times New Roman"/>
                <w:b/>
                <w:bCs/>
                <w:szCs w:val="28"/>
              </w:rPr>
              <w:br/>
              <w:t>THỨ TRƯỞNG THƯỜNG TRỰC</w:t>
            </w:r>
            <w:r w:rsidRPr="00223131">
              <w:rPr>
                <w:rFonts w:cs="Times New Roman"/>
                <w:b/>
                <w:bCs/>
                <w:szCs w:val="28"/>
              </w:rPr>
              <w:br/>
            </w:r>
          </w:p>
          <w:p w:rsidR="00AA10AE" w:rsidRPr="00223131" w:rsidRDefault="00C172E4" w:rsidP="00223131">
            <w:pPr>
              <w:spacing w:after="0" w:line="240" w:lineRule="auto"/>
              <w:jc w:val="center"/>
              <w:rPr>
                <w:rFonts w:cs="Times New Roman"/>
                <w:b/>
                <w:bCs/>
                <w:szCs w:val="28"/>
              </w:rPr>
            </w:pPr>
            <w:r w:rsidRPr="00223131">
              <w:rPr>
                <w:rFonts w:cs="Times New Roman"/>
                <w:b/>
                <w:bCs/>
                <w:szCs w:val="28"/>
              </w:rPr>
              <w:br/>
            </w:r>
            <w:r w:rsidRPr="00223131">
              <w:rPr>
                <w:rFonts w:cs="Times New Roman"/>
                <w:b/>
                <w:bCs/>
                <w:szCs w:val="28"/>
              </w:rPr>
              <w:br/>
            </w:r>
          </w:p>
          <w:p w:rsidR="00AA10AE" w:rsidRPr="00223131" w:rsidRDefault="00AA10AE" w:rsidP="00223131">
            <w:pPr>
              <w:spacing w:after="0" w:line="240" w:lineRule="auto"/>
              <w:jc w:val="center"/>
              <w:rPr>
                <w:rFonts w:cs="Times New Roman"/>
                <w:b/>
                <w:bCs/>
                <w:szCs w:val="28"/>
              </w:rPr>
            </w:pPr>
          </w:p>
          <w:p w:rsidR="00AA10AE" w:rsidRDefault="00C172E4" w:rsidP="00223131">
            <w:pPr>
              <w:spacing w:after="0" w:line="240" w:lineRule="auto"/>
              <w:jc w:val="center"/>
              <w:rPr>
                <w:rFonts w:cs="Times New Roman"/>
                <w:szCs w:val="28"/>
              </w:rPr>
            </w:pPr>
            <w:r w:rsidRPr="00223131">
              <w:rPr>
                <w:rFonts w:cs="Times New Roman"/>
                <w:b/>
                <w:bCs/>
                <w:szCs w:val="28"/>
              </w:rPr>
              <w:br/>
            </w:r>
            <w:r w:rsidRPr="00223131">
              <w:rPr>
                <w:rFonts w:cs="Times New Roman"/>
                <w:b/>
                <w:bCs/>
                <w:szCs w:val="28"/>
              </w:rPr>
              <w:br/>
              <w:t>Phạm Ngọc Thưởng</w:t>
            </w:r>
          </w:p>
        </w:tc>
      </w:tr>
    </w:tbl>
    <w:p w:rsidR="00AA10AE" w:rsidRDefault="00AA10AE" w:rsidP="00223131">
      <w:pPr>
        <w:spacing w:after="120" w:line="240" w:lineRule="auto"/>
        <w:rPr>
          <w:rFonts w:cs="Times New Roman"/>
          <w:szCs w:val="28"/>
        </w:rPr>
      </w:pPr>
    </w:p>
    <w:sectPr w:rsidR="00AA10AE">
      <w:headerReference w:type="default" r:id="rId6"/>
      <w:pgSz w:w="11907" w:h="16840"/>
      <w:pgMar w:top="1134" w:right="1134" w:bottom="1134"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0CA" w:rsidRDefault="008D10CA">
      <w:pPr>
        <w:spacing w:after="0" w:line="240" w:lineRule="auto"/>
      </w:pPr>
      <w:r>
        <w:separator/>
      </w:r>
    </w:p>
  </w:endnote>
  <w:endnote w:type="continuationSeparator" w:id="0">
    <w:p w:rsidR="008D10CA" w:rsidRDefault="008D1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xi Sans">
    <w:altName w:val="Calibri"/>
    <w:charset w:val="00"/>
    <w:family w:val="auto"/>
    <w:pitch w:val="variable"/>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0CA" w:rsidRDefault="008D10CA">
      <w:pPr>
        <w:spacing w:after="0" w:line="240" w:lineRule="auto"/>
      </w:pPr>
      <w:r>
        <w:separator/>
      </w:r>
    </w:p>
  </w:footnote>
  <w:footnote w:type="continuationSeparator" w:id="0">
    <w:p w:rsidR="008D10CA" w:rsidRDefault="008D1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0AE" w:rsidRDefault="00C172E4">
    <w:pPr>
      <w:pStyle w:val="Header"/>
      <w:jc w:val="center"/>
    </w:pPr>
    <w:r>
      <w:fldChar w:fldCharType="begin"/>
    </w:r>
    <w:r>
      <w:instrText xml:space="preserve"> PAGE   \* MERGEFORMAT </w:instrText>
    </w:r>
    <w:r>
      <w:fldChar w:fldCharType="separate"/>
    </w:r>
    <w:r>
      <w:t>3</w:t>
    </w:r>
    <w:r>
      <w:fldChar w:fldCharType="end"/>
    </w:r>
  </w:p>
  <w:p w:rsidR="00AA10AE" w:rsidRDefault="00AA10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0AE"/>
    <w:rsid w:val="000D5BDA"/>
    <w:rsid w:val="000E4632"/>
    <w:rsid w:val="00223131"/>
    <w:rsid w:val="002456FE"/>
    <w:rsid w:val="002773AA"/>
    <w:rsid w:val="002D2393"/>
    <w:rsid w:val="00341FF4"/>
    <w:rsid w:val="003B550A"/>
    <w:rsid w:val="00500758"/>
    <w:rsid w:val="006147BD"/>
    <w:rsid w:val="006924D2"/>
    <w:rsid w:val="007053B7"/>
    <w:rsid w:val="008D10CA"/>
    <w:rsid w:val="00A139B6"/>
    <w:rsid w:val="00A37434"/>
    <w:rsid w:val="00AA10AE"/>
    <w:rsid w:val="00B15866"/>
    <w:rsid w:val="00BA6283"/>
    <w:rsid w:val="00BD5FE7"/>
    <w:rsid w:val="00C172E4"/>
    <w:rsid w:val="00E657EC"/>
    <w:rsid w:val="00F27069"/>
    <w:rsid w:val="00F93792"/>
    <w:rsid w:val="00FB3A72"/>
    <w:rsid w:val="00FC7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991412-A9E6-4E2E-8861-986E81ED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eastAsia="Calibri" w:cs="Arial"/>
      <w:sz w:val="28"/>
      <w:szCs w:val="22"/>
      <w:lang w:eastAsia="en-US"/>
    </w:rPr>
  </w:style>
  <w:style w:type="paragraph" w:styleId="Heading1">
    <w:name w:val="heading 1"/>
    <w:basedOn w:val="Normal"/>
    <w:next w:val="Normal"/>
    <w:uiPriority w:val="9"/>
    <w:qFormat/>
    <w:pPr>
      <w:keepNext/>
      <w:keepLines/>
      <w:spacing w:before="340" w:after="330" w:line="578" w:lineRule="auto"/>
      <w:outlineLvl w:val="0"/>
    </w:pPr>
    <w:rPr>
      <w:b/>
      <w:bCs/>
      <w:kern w:val="44"/>
      <w:sz w:val="44"/>
    </w:rPr>
  </w:style>
  <w:style w:type="paragraph" w:styleId="Heading2">
    <w:name w:val="heading 2"/>
    <w:basedOn w:val="Normal"/>
    <w:next w:val="Normal"/>
    <w:uiPriority w:val="9"/>
    <w:semiHidden/>
    <w:unhideWhenUsed/>
    <w:qFormat/>
    <w:pPr>
      <w:keepNext/>
      <w:keepLines/>
      <w:spacing w:before="260" w:after="260" w:line="415" w:lineRule="auto"/>
      <w:outlineLvl w:val="1"/>
    </w:pPr>
    <w:rPr>
      <w:rFonts w:ascii="Luxi Sans" w:eastAsia="SimHei" w:hAnsi="Luxi Sans"/>
      <w:b/>
      <w:sz w:val="32"/>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line="240" w:lineRule="auto"/>
    </w:pPr>
    <w:rPr>
      <w:rFonts w:eastAsia="DengXian" w:cs="Times New Roman"/>
      <w:sz w:val="24"/>
      <w:szCs w:val="24"/>
    </w:rPr>
  </w:style>
  <w:style w:type="paragraph" w:customStyle="1" w:styleId="ListParagraph1">
    <w:name w:val="List Paragraph1"/>
    <w:basedOn w:val="Normal"/>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paragraph" w:styleId="CommentSubject">
    <w:name w:val="annotation subject"/>
    <w:basedOn w:val="CommentText"/>
    <w:next w:val="CommentText"/>
    <w:rPr>
      <w:b/>
      <w:bCs/>
    </w:rPr>
  </w:style>
  <w:style w:type="paragraph" w:styleId="BalloonText">
    <w:name w:val="Balloon Text"/>
    <w:basedOn w:val="Normal"/>
    <w:pPr>
      <w:spacing w:after="0" w:line="240" w:lineRule="auto"/>
    </w:pPr>
    <w:rPr>
      <w:rFonts w:ascii="Segoe UI" w:hAnsi="Segoe UI" w:cs="Segoe UI"/>
      <w:sz w:val="18"/>
      <w:szCs w:val="18"/>
    </w:rPr>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Emphasis">
    <w:name w:val="Emphasis"/>
    <w:basedOn w:val="DefaultParagraphFont"/>
    <w:rPr>
      <w:i/>
      <w:iCs/>
    </w:rPr>
  </w:style>
  <w:style w:type="character" w:styleId="Hyperlink">
    <w:name w:val="Hyperlink"/>
    <w:basedOn w:val="DefaultParagraphFont"/>
    <w:rPr>
      <w:color w:val="0000FF"/>
      <w:u w:val="single"/>
    </w:rPr>
  </w:style>
  <w:style w:type="paragraph" w:customStyle="1" w:styleId="ListParagraph2">
    <w:name w:val="List Paragraph2"/>
    <w:basedOn w:val="Normal"/>
    <w:pPr>
      <w:ind w:left="720"/>
      <w:contextualSpacing/>
    </w:pPr>
  </w:style>
  <w:style w:type="paragraph" w:styleId="ListParagraph">
    <w:name w:val="List Paragraph"/>
    <w:basedOn w:val="Normal"/>
    <w:uiPriority w:val="34"/>
    <w:qFormat/>
    <w:rsid w:val="000D5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CucNG - Trần Đức Anh</cp:lastModifiedBy>
  <cp:revision>2</cp:revision>
  <cp:lastPrinted>2025-03-26T01:23:00Z</cp:lastPrinted>
  <dcterms:created xsi:type="dcterms:W3CDTF">2025-10-13T01:24:00Z</dcterms:created>
  <dcterms:modified xsi:type="dcterms:W3CDTF">2025-10-13T01:24:00Z</dcterms:modified>
</cp:coreProperties>
</file>