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F61" w:rsidRPr="00E61940" w:rsidRDefault="00EC0F61" w:rsidP="00EC0F61">
      <w:pPr>
        <w:spacing w:line="400" w:lineRule="exact"/>
        <w:jc w:val="center"/>
        <w:rPr>
          <w:b/>
          <w:color w:val="FF0000"/>
          <w:lang w:val="fr-FR"/>
        </w:rPr>
      </w:pPr>
      <w:r w:rsidRPr="00E61940">
        <w:rPr>
          <w:b/>
          <w:color w:val="FF0000"/>
          <w:lang w:val="it-IT"/>
        </w:rPr>
        <w:t>ĐỀ 7</w:t>
      </w:r>
    </w:p>
    <w:p w:rsidR="00EC0F61" w:rsidRDefault="00EC0F61" w:rsidP="00EC0F61">
      <w:pPr>
        <w:spacing w:before="100"/>
        <w:jc w:val="both"/>
        <w:rPr>
          <w:color w:val="000000"/>
        </w:rPr>
      </w:pPr>
      <w:r>
        <w:rPr>
          <w:color w:val="000000"/>
        </w:rPr>
        <w:t>ĐÁP ÁN VÀ BIỂU ĐIỂM BÀI ĐỌC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3"/>
        <w:gridCol w:w="996"/>
        <w:gridCol w:w="996"/>
        <w:gridCol w:w="996"/>
        <w:gridCol w:w="997"/>
        <w:gridCol w:w="996"/>
        <w:gridCol w:w="996"/>
        <w:gridCol w:w="996"/>
        <w:gridCol w:w="997"/>
      </w:tblGrid>
      <w:tr w:rsidR="00EC0F61" w:rsidRPr="009D65CC" w:rsidTr="00C76862">
        <w:trPr>
          <w:trHeight w:val="462"/>
        </w:trPr>
        <w:tc>
          <w:tcPr>
            <w:tcW w:w="1393" w:type="dxa"/>
            <w:shd w:val="clear" w:color="auto" w:fill="auto"/>
          </w:tcPr>
          <w:p w:rsidR="00EC0F61" w:rsidRPr="009D65CC" w:rsidRDefault="00EC0F61" w:rsidP="00C76862">
            <w:pPr>
              <w:spacing w:before="100"/>
              <w:jc w:val="center"/>
              <w:rPr>
                <w:b/>
                <w:color w:val="000000"/>
              </w:rPr>
            </w:pPr>
            <w:r w:rsidRPr="009D65CC">
              <w:rPr>
                <w:b/>
                <w:color w:val="000000"/>
              </w:rPr>
              <w:t>Câu</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1</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2</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3</w:t>
            </w:r>
          </w:p>
        </w:tc>
        <w:tc>
          <w:tcPr>
            <w:tcW w:w="997" w:type="dxa"/>
            <w:shd w:val="clear" w:color="auto" w:fill="auto"/>
          </w:tcPr>
          <w:p w:rsidR="00EC0F61" w:rsidRPr="009D65CC" w:rsidRDefault="00EC0F61" w:rsidP="00C76862">
            <w:pPr>
              <w:spacing w:before="100"/>
              <w:jc w:val="center"/>
              <w:rPr>
                <w:color w:val="000000"/>
              </w:rPr>
            </w:pPr>
            <w:r w:rsidRPr="009D65CC">
              <w:rPr>
                <w:color w:val="000000"/>
              </w:rPr>
              <w:t>4</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6</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7</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8</w:t>
            </w:r>
          </w:p>
        </w:tc>
        <w:tc>
          <w:tcPr>
            <w:tcW w:w="997" w:type="dxa"/>
            <w:shd w:val="clear" w:color="auto" w:fill="auto"/>
          </w:tcPr>
          <w:p w:rsidR="00EC0F61" w:rsidRPr="009D65CC" w:rsidRDefault="00EC0F61" w:rsidP="00C76862">
            <w:pPr>
              <w:spacing w:before="100"/>
              <w:jc w:val="center"/>
              <w:rPr>
                <w:color w:val="000000"/>
              </w:rPr>
            </w:pPr>
            <w:r w:rsidRPr="009D65CC">
              <w:rPr>
                <w:color w:val="000000"/>
              </w:rPr>
              <w:t>9</w:t>
            </w:r>
          </w:p>
        </w:tc>
      </w:tr>
      <w:tr w:rsidR="00EC0F61" w:rsidRPr="009D65CC" w:rsidTr="00C76862">
        <w:trPr>
          <w:trHeight w:val="446"/>
        </w:trPr>
        <w:tc>
          <w:tcPr>
            <w:tcW w:w="1393" w:type="dxa"/>
            <w:shd w:val="clear" w:color="auto" w:fill="auto"/>
          </w:tcPr>
          <w:p w:rsidR="00EC0F61" w:rsidRPr="009D65CC" w:rsidRDefault="00EC0F61" w:rsidP="00C76862">
            <w:pPr>
              <w:spacing w:before="100"/>
              <w:jc w:val="center"/>
              <w:rPr>
                <w:b/>
                <w:color w:val="000000"/>
              </w:rPr>
            </w:pPr>
            <w:r w:rsidRPr="009D65CC">
              <w:rPr>
                <w:b/>
                <w:color w:val="000000"/>
              </w:rPr>
              <w:t>Đáp án</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D</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C</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A</w:t>
            </w:r>
          </w:p>
        </w:tc>
        <w:tc>
          <w:tcPr>
            <w:tcW w:w="997" w:type="dxa"/>
            <w:shd w:val="clear" w:color="auto" w:fill="auto"/>
          </w:tcPr>
          <w:p w:rsidR="00EC0F61" w:rsidRPr="009D65CC" w:rsidRDefault="00EC0F61" w:rsidP="00C76862">
            <w:pPr>
              <w:spacing w:before="100"/>
              <w:jc w:val="center"/>
              <w:rPr>
                <w:color w:val="000000"/>
              </w:rPr>
            </w:pPr>
            <w:r w:rsidRPr="009D65CC">
              <w:rPr>
                <w:color w:val="000000"/>
              </w:rPr>
              <w:t>B</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C</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B</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C</w:t>
            </w:r>
          </w:p>
        </w:tc>
        <w:tc>
          <w:tcPr>
            <w:tcW w:w="997" w:type="dxa"/>
            <w:shd w:val="clear" w:color="auto" w:fill="auto"/>
          </w:tcPr>
          <w:p w:rsidR="00EC0F61" w:rsidRPr="009D65CC" w:rsidRDefault="00EC0F61" w:rsidP="00C76862">
            <w:pPr>
              <w:spacing w:before="100"/>
              <w:jc w:val="center"/>
              <w:rPr>
                <w:color w:val="000000"/>
              </w:rPr>
            </w:pPr>
            <w:r w:rsidRPr="009D65CC">
              <w:rPr>
                <w:color w:val="000000"/>
              </w:rPr>
              <w:t>A</w:t>
            </w:r>
          </w:p>
        </w:tc>
      </w:tr>
      <w:tr w:rsidR="00EC0F61" w:rsidRPr="009D65CC" w:rsidTr="00C76862">
        <w:trPr>
          <w:trHeight w:val="478"/>
        </w:trPr>
        <w:tc>
          <w:tcPr>
            <w:tcW w:w="1393" w:type="dxa"/>
            <w:shd w:val="clear" w:color="auto" w:fill="auto"/>
          </w:tcPr>
          <w:p w:rsidR="00EC0F61" w:rsidRPr="009D65CC" w:rsidRDefault="00EC0F61" w:rsidP="00C76862">
            <w:pPr>
              <w:spacing w:before="100"/>
              <w:jc w:val="center"/>
              <w:rPr>
                <w:b/>
                <w:color w:val="000000"/>
              </w:rPr>
            </w:pPr>
            <w:r w:rsidRPr="009D65CC">
              <w:rPr>
                <w:b/>
                <w:color w:val="000000"/>
              </w:rPr>
              <w:t>Số điểm</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0,5</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0,5</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0,5</w:t>
            </w:r>
          </w:p>
        </w:tc>
        <w:tc>
          <w:tcPr>
            <w:tcW w:w="997" w:type="dxa"/>
            <w:shd w:val="clear" w:color="auto" w:fill="auto"/>
          </w:tcPr>
          <w:p w:rsidR="00EC0F61" w:rsidRPr="009D65CC" w:rsidRDefault="00EC0F61" w:rsidP="00C76862">
            <w:pPr>
              <w:spacing w:before="100"/>
              <w:jc w:val="center"/>
              <w:rPr>
                <w:color w:val="000000"/>
              </w:rPr>
            </w:pPr>
            <w:r w:rsidRPr="009D65CC">
              <w:rPr>
                <w:color w:val="000000"/>
              </w:rPr>
              <w:t>0,5</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0,5</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1,0</w:t>
            </w:r>
          </w:p>
        </w:tc>
        <w:tc>
          <w:tcPr>
            <w:tcW w:w="996" w:type="dxa"/>
            <w:shd w:val="clear" w:color="auto" w:fill="auto"/>
          </w:tcPr>
          <w:p w:rsidR="00EC0F61" w:rsidRPr="009D65CC" w:rsidRDefault="00EC0F61" w:rsidP="00C76862">
            <w:pPr>
              <w:spacing w:before="100"/>
              <w:jc w:val="center"/>
              <w:rPr>
                <w:color w:val="000000"/>
              </w:rPr>
            </w:pPr>
            <w:r w:rsidRPr="009D65CC">
              <w:rPr>
                <w:color w:val="000000"/>
              </w:rPr>
              <w:t>1,0</w:t>
            </w:r>
          </w:p>
        </w:tc>
        <w:tc>
          <w:tcPr>
            <w:tcW w:w="997" w:type="dxa"/>
            <w:shd w:val="clear" w:color="auto" w:fill="auto"/>
          </w:tcPr>
          <w:p w:rsidR="00EC0F61" w:rsidRPr="009D65CC" w:rsidRDefault="00EC0F61" w:rsidP="00C76862">
            <w:pPr>
              <w:spacing w:before="100"/>
              <w:jc w:val="center"/>
              <w:rPr>
                <w:color w:val="000000"/>
              </w:rPr>
            </w:pPr>
            <w:r w:rsidRPr="009D65CC">
              <w:rPr>
                <w:color w:val="000000"/>
              </w:rPr>
              <w:t>0,5</w:t>
            </w:r>
          </w:p>
        </w:tc>
      </w:tr>
    </w:tbl>
    <w:p w:rsidR="00EC0F61" w:rsidRDefault="00EC0F61" w:rsidP="00EC0F61">
      <w:pPr>
        <w:spacing w:before="100"/>
        <w:ind w:firstLine="720"/>
        <w:jc w:val="both"/>
        <w:rPr>
          <w:color w:val="000000"/>
        </w:rPr>
      </w:pPr>
      <w:r>
        <w:rPr>
          <w:b/>
          <w:color w:val="000000"/>
        </w:rPr>
        <w:t xml:space="preserve">Câu 5: </w:t>
      </w:r>
      <w:r>
        <w:rPr>
          <w:color w:val="000000"/>
        </w:rPr>
        <w:t>(</w:t>
      </w:r>
      <w:r>
        <w:rPr>
          <w:b/>
          <w:color w:val="000000"/>
        </w:rPr>
        <w:t>1 điểm)</w:t>
      </w:r>
      <w:r>
        <w:rPr>
          <w:color w:val="000000"/>
        </w:rPr>
        <w:t xml:space="preserve"> </w:t>
      </w:r>
    </w:p>
    <w:p w:rsidR="00EC0F61" w:rsidRDefault="00EC0F61" w:rsidP="00EC0F61">
      <w:pPr>
        <w:spacing w:before="100"/>
        <w:jc w:val="both"/>
        <w:rPr>
          <w:color w:val="000000"/>
        </w:rPr>
      </w:pPr>
      <w:r>
        <w:rPr>
          <w:color w:val="000000"/>
        </w:rPr>
        <w:t xml:space="preserve">     </w:t>
      </w:r>
      <w:r>
        <w:rPr>
          <w:color w:val="000000"/>
        </w:rPr>
        <w:tab/>
        <w:t xml:space="preserve"> Đáp án: Khuyên chúng ta sống không chỉ biết nhận mà còn phải biết cho.</w:t>
      </w:r>
    </w:p>
    <w:p w:rsidR="00EC0F61" w:rsidRDefault="00EC0F61" w:rsidP="00EC0F61">
      <w:pPr>
        <w:spacing w:before="100"/>
        <w:ind w:firstLine="720"/>
        <w:jc w:val="both"/>
        <w:rPr>
          <w:color w:val="000000"/>
        </w:rPr>
      </w:pPr>
      <w:r>
        <w:rPr>
          <w:b/>
          <w:i/>
          <w:color w:val="000000"/>
        </w:rPr>
        <w:t>Lưu ý</w:t>
      </w:r>
      <w:r>
        <w:rPr>
          <w:color w:val="000000"/>
        </w:rPr>
        <w:t>: Tùy thuộc vào nội dung câu trả lời trong bài làm của học sinh mà giáo viên cho các mức điểm phù hợp (1,0 – 0,5 – 0)</w:t>
      </w:r>
    </w:p>
    <w:p w:rsidR="00EC0F61" w:rsidRDefault="00EC0F61" w:rsidP="00EC0F61">
      <w:pPr>
        <w:spacing w:before="100"/>
        <w:ind w:firstLine="720"/>
        <w:jc w:val="both"/>
        <w:rPr>
          <w:b/>
          <w:color w:val="000000"/>
        </w:rPr>
      </w:pPr>
      <w:r>
        <w:rPr>
          <w:b/>
          <w:color w:val="000000"/>
        </w:rPr>
        <w:t>Câu 10</w:t>
      </w:r>
      <w:r>
        <w:rPr>
          <w:color w:val="000000"/>
        </w:rPr>
        <w:t xml:space="preserve">: </w:t>
      </w:r>
      <w:r>
        <w:rPr>
          <w:b/>
          <w:color w:val="000000"/>
        </w:rPr>
        <w:t>(1 điểm)</w:t>
      </w:r>
    </w:p>
    <w:p w:rsidR="00EC0F61" w:rsidRDefault="00EC0F61" w:rsidP="00EC0F61">
      <w:pPr>
        <w:spacing w:before="100"/>
        <w:ind w:firstLine="720"/>
        <w:jc w:val="both"/>
        <w:rPr>
          <w:color w:val="000000"/>
        </w:rPr>
      </w:pPr>
      <w:r>
        <w:rPr>
          <w:color w:val="000000"/>
        </w:rPr>
        <w:t>Học sinh đặt đúng thể loại câu ghép có nội dung theo yêu cầu và biết dủ dụng dấu câu cho đúng (cho 1 điểm)</w:t>
      </w:r>
    </w:p>
    <w:p w:rsidR="00EC0F61" w:rsidRPr="000C4C41" w:rsidRDefault="00EC0F61" w:rsidP="00EC0F61">
      <w:pPr>
        <w:spacing w:line="400" w:lineRule="exact"/>
        <w:rPr>
          <w:b/>
        </w:rPr>
      </w:pPr>
      <w:r w:rsidRPr="000C4C41">
        <w:rPr>
          <w:b/>
        </w:rPr>
        <w:t>Bài văn tham khảo</w:t>
      </w:r>
    </w:p>
    <w:p w:rsidR="00EC0F61" w:rsidRPr="00010B39" w:rsidRDefault="00EC0F61" w:rsidP="00EC0F61">
      <w:pPr>
        <w:shd w:val="clear" w:color="auto" w:fill="FFFFFF"/>
        <w:spacing w:line="400" w:lineRule="exact"/>
        <w:ind w:firstLine="720"/>
        <w:mirrorIndents/>
        <w:jc w:val="both"/>
      </w:pPr>
      <w:r w:rsidRPr="00010B39">
        <w:t xml:space="preserve">Năm nay em đã lên lớp </w:t>
      </w:r>
      <w:r>
        <w:t>Năm</w:t>
      </w:r>
      <w:r w:rsidRPr="00010B39">
        <w:t>. Do em phải học bài và làm nhiều bài tập về nhà, bố mẹ đã sắp xếp cho em một góc học tập ngăn nắp, thoáng mát. Đặc biệt hơn cả là cái bàn học xinh xắn đặt kề cửa sổ nhìn ra vườn cây xanh rợp bóng.</w:t>
      </w:r>
      <w:r>
        <w:t xml:space="preserve"> Và rất nhanh chiếc bàn đã trở thành người bạn gắn bó sâu sắc với em.</w:t>
      </w:r>
    </w:p>
    <w:p w:rsidR="00EC0F61" w:rsidRPr="00010B39" w:rsidRDefault="00EC0F61" w:rsidP="00EC0F61">
      <w:pPr>
        <w:shd w:val="clear" w:color="auto" w:fill="FFFFFF"/>
        <w:spacing w:line="400" w:lineRule="exact"/>
        <w:mirrorIndents/>
        <w:jc w:val="both"/>
      </w:pPr>
      <w:r>
        <w:t xml:space="preserve">          </w:t>
      </w:r>
      <w:r w:rsidRPr="00010B39">
        <w:t>Bàn được làm bằng gỗ tạp, chưa phải là gỗ tốt nhưng nhờ được đánh véc-ni nên rất bóng loáng, cùng màu nâu sẫm như ghế và giá sách. Mặt bàn hình chữ nhật, bề dài đúng một sải tay em, bề rộng vừa đủ ba gang, hơi xuôi về phía em đặt ghế, tạo tư thế thoải mái khi em ngồi viết. Độ bóng của véc-ni càng làm nổi rõ những đường vân gỗ rất đẹp. Mép bàn phía trước có một đường rảnh dài, lõm xuống giúp em đựng bút, thước, tẩy... khỏi bị lăn xuống theo độ dốc của bàn. Bên dưới mặt bàn là một ngăn hộc khá rộng, em có thể kéo ra đóng vào dễ dàng khi nắm vào cái tay cầm bằng sắt. Trong ngăn hộc này, em đựng dụng cụ học môn kĩ thuật, bộ đò dùng học toán, nhiều hộp phấn viết bảng trắng lẫn màu, thậm chí có cả mớ dây thun tết hình con rết, nắm sỏi tròn để chơi ô quan... Bốn chân bàn là những thanh gỗ vuông to và cứng cáp, các góc mép được bào nhẵn. Ba thanh gỗ dẹp hơn đóng thành hình chữ H ở chân bàn phía gần mặt đất giữ cho các chân bàn được vững vàng chắc chắn hơn.</w:t>
      </w:r>
    </w:p>
    <w:p w:rsidR="00EC0F61" w:rsidRPr="00010B39" w:rsidRDefault="00EC0F61" w:rsidP="00EC0F61">
      <w:pPr>
        <w:shd w:val="clear" w:color="auto" w:fill="FFFFFF"/>
        <w:spacing w:line="400" w:lineRule="exact"/>
        <w:mirrorIndents/>
        <w:jc w:val="both"/>
      </w:pPr>
      <w:r w:rsidRPr="00010B39">
        <w:t>Mỗi khi học xong em thường thu dọn sách vở và các thứ trên mặt bàn cho gọn ghẽ rồi lau bàn bằng khăn vải mềm. Không bao giờ em lơ đễnh hay cố ý viết, vẽ bậy lên mặt bàn. Vì vậy mà dùng đã nửa năm bàn vẫn còn mới.</w:t>
      </w:r>
    </w:p>
    <w:p w:rsidR="00EC0F61" w:rsidRPr="00010B39" w:rsidRDefault="00EC0F61" w:rsidP="00EC0F61">
      <w:pPr>
        <w:shd w:val="clear" w:color="auto" w:fill="FFFFFF"/>
        <w:spacing w:line="400" w:lineRule="exact"/>
        <w:mirrorIndents/>
        <w:jc w:val="both"/>
      </w:pPr>
      <w:r w:rsidRPr="00010B39">
        <w:lastRenderedPageBreak/>
        <w:t>Em yêu quý cái bàn này lắm bởi ngày nào nó cũng cùng em học tập miệt mài. Áp má lên mặt bàn, em nghe mát rượi như có ngọn gió nào thổi từ khu rừng xa xưa nơi cây gỗ này sinh sống. Em tưởng như nghe được lời gió thì thầm nhắc nhở: "Cô chủ ơi, gắng học lên! Chúng tôi tin tưởng nhiều ở cô đấy nhé!".</w:t>
      </w:r>
    </w:p>
    <w:p w:rsidR="001B1EE4" w:rsidRPr="00EC0F61" w:rsidRDefault="001B1EE4" w:rsidP="00EC0F61">
      <w:bookmarkStart w:id="0" w:name="_GoBack"/>
      <w:bookmarkEnd w:id="0"/>
    </w:p>
    <w:sectPr w:rsidR="001B1EE4" w:rsidRPr="00EC0F61"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366" w:rsidRDefault="00CF2366" w:rsidP="00896B6F">
      <w:r>
        <w:separator/>
      </w:r>
    </w:p>
  </w:endnote>
  <w:endnote w:type="continuationSeparator" w:id="0">
    <w:p w:rsidR="00CF2366" w:rsidRDefault="00CF2366"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366" w:rsidRDefault="00CF2366" w:rsidP="00896B6F">
      <w:r>
        <w:separator/>
      </w:r>
    </w:p>
  </w:footnote>
  <w:footnote w:type="continuationSeparator" w:id="0">
    <w:p w:rsidR="00CF2366" w:rsidRDefault="00CF2366"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GIỮA KÌ II</w:t>
    </w:r>
    <w:r>
      <w:rPr>
        <w:b/>
        <w:color w:val="FF0000"/>
      </w:rPr>
      <w:t xml:space="preserve"> </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07AB3"/>
    <w:rsid w:val="0014088F"/>
    <w:rsid w:val="001B1EE4"/>
    <w:rsid w:val="00266188"/>
    <w:rsid w:val="00297250"/>
    <w:rsid w:val="004839C3"/>
    <w:rsid w:val="004F3323"/>
    <w:rsid w:val="005000D9"/>
    <w:rsid w:val="00516F1B"/>
    <w:rsid w:val="00577EE3"/>
    <w:rsid w:val="00774068"/>
    <w:rsid w:val="007E3AB5"/>
    <w:rsid w:val="007F272D"/>
    <w:rsid w:val="007F454F"/>
    <w:rsid w:val="00896B6F"/>
    <w:rsid w:val="008D6A1D"/>
    <w:rsid w:val="008E7924"/>
    <w:rsid w:val="009078FF"/>
    <w:rsid w:val="009678EC"/>
    <w:rsid w:val="00BD0FAD"/>
    <w:rsid w:val="00C467DF"/>
    <w:rsid w:val="00CF2366"/>
    <w:rsid w:val="00D130FB"/>
    <w:rsid w:val="00D16C0F"/>
    <w:rsid w:val="00D557CB"/>
    <w:rsid w:val="00D6380E"/>
    <w:rsid w:val="00E6029A"/>
    <w:rsid w:val="00EC0F61"/>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2025-03-20T09:50:00Z</dcterms:created>
  <dcterms:modified xsi:type="dcterms:W3CDTF">2025-03-20T09:50:00Z</dcterms:modified>
</cp:coreProperties>
</file>