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32"/>
          <w:szCs w:val="32"/>
          <w:u w:val="none"/>
          <w:shd w:fill="auto" w:val="clear"/>
          <w:vertAlign w:val="baseline"/>
          <w:rtl w:val="0"/>
        </w:rPr>
        <w:t xml:space="preserve">TRÒ CHƠI DÂN GIAN “KÉO MO CAU”</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MỤC ĐÍCH – YÊU CẦU</w:t>
      </w:r>
      <w:r w:rsidDel="00000000" w:rsidR="00000000" w:rsidRPr="00000000">
        <w:rPr>
          <w:rtl w:val="0"/>
        </w:rPr>
      </w:r>
    </w:p>
    <w:p w:rsidR="00000000" w:rsidDel="00000000" w:rsidP="00000000" w:rsidRDefault="00000000" w:rsidRPr="00000000" w14:paraId="0000000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Trẻ biết tên trò chơi </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“Kéo mo cau”</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hiểu đây là trò chơi dân gian quen thuộc của trẻ em nông thôn Việt Nam từ xưa, sử dụng mo cau làm đồ chơi.</w:t>
      </w:r>
    </w:p>
    <w:p w:rsidR="00000000" w:rsidDel="00000000" w:rsidP="00000000" w:rsidRDefault="00000000" w:rsidRPr="00000000" w14:paraId="0000000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Rèn kỹ năng phối hợp vận động khi ngồi và bám chắc vào mo cau, dùng lực tay kéo bạn hoặc được bạn kéo, giữ thăng bằng khi di chuyển, phát triển sức mạnh tay – chân và sự khéo léo.</w:t>
      </w:r>
    </w:p>
    <w:p w:rsidR="00000000" w:rsidDel="00000000" w:rsidP="00000000" w:rsidRDefault="00000000" w:rsidRPr="00000000" w14:paraId="0000000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Trẻ hứng thú tham gia trò chơi, mạnh dạn, vui vẻ, biết chờ đến lượt, đoàn kết với bạn và yêu thích các trò chơi dân gian.</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2. CHUẨN BỊ</w:t>
      </w:r>
      <w:r w:rsidDel="00000000" w:rsidR="00000000" w:rsidRPr="00000000">
        <w:rPr>
          <w:rtl w:val="0"/>
        </w:rPr>
      </w:r>
    </w:p>
    <w:p w:rsidR="00000000" w:rsidDel="00000000" w:rsidP="00000000" w:rsidRDefault="00000000" w:rsidRPr="00000000" w14:paraId="0000000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1 – 2 </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mo cau khô</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(tàu cau rụng) sạch sẽ, chắc chắn.</w:t>
      </w:r>
    </w:p>
    <w:p w:rsidR="00000000" w:rsidDel="00000000" w:rsidP="00000000" w:rsidRDefault="00000000" w:rsidRPr="00000000" w14:paraId="0000000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Dây kéo buộc vào mo cau (nếu cần).</w:t>
      </w:r>
    </w:p>
    <w:p w:rsidR="00000000" w:rsidDel="00000000" w:rsidP="00000000" w:rsidRDefault="00000000" w:rsidRPr="00000000" w14:paraId="0000000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Sân chơi bằng phẳng, rộng rãi và an toàn.</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3. TIẾN HÀNH CHƠI</w:t>
      </w:r>
      <w:r w:rsidDel="00000000" w:rsidR="00000000" w:rsidRPr="00000000">
        <w:rPr>
          <w:rtl w:val="0"/>
        </w:rPr>
      </w:r>
    </w:p>
    <w:p w:rsidR="00000000" w:rsidDel="00000000" w:rsidP="00000000" w:rsidRDefault="00000000" w:rsidRPr="00000000" w14:paraId="0000000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Cô giới thiệu tên trò chơi, cho trẻ quan sát mo cau và hướng dẫn cách ngồi lên mo cau.</w:t>
      </w:r>
    </w:p>
    <w:p w:rsidR="00000000" w:rsidDel="00000000" w:rsidP="00000000" w:rsidRDefault="00000000" w:rsidRPr="00000000" w14:paraId="0000000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Một trẻ ngồi lên mo cau, trẻ khác cầm dây hoặc cầm tay bạn để kéo đi trên sân; sau đó đổi lượt cho bạn khác.</w:t>
      </w:r>
    </w:p>
    <w:p w:rsidR="00000000" w:rsidDel="00000000" w:rsidP="00000000" w:rsidRDefault="00000000" w:rsidRPr="00000000" w14:paraId="0000000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Trẻ lần lượt tham gia, cô quan sát và nhắc trẻ chơi an toàn, vui vẻ cùng bạn.</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Đồng dao (có thể đọc khi chơi)</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Kéo mo cau</w:t>
        <w:br w:type="textWrapping"/>
        <w:t xml:space="preserve">Đi thật mau</w:t>
        <w:br w:type="textWrapping"/>
        <w:t xml:space="preserve">Bạn ngồi phía trước</w:t>
        <w:br w:type="textWrapping"/>
        <w:t xml:space="preserve">Bạn kéo phía sau.</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2">
      <w:pPr>
        <w:jc w:val="center"/>
        <w:rPr>
          <w:sz w:val="32"/>
          <w:szCs w:val="32"/>
        </w:rPr>
      </w:pPr>
      <w:r w:rsidDel="00000000" w:rsidR="00000000" w:rsidRPr="00000000">
        <w:rPr>
          <w:b w:val="1"/>
          <w:bCs w:val="1"/>
          <w:sz w:val="32"/>
          <w:szCs w:val="32"/>
          <w:rtl w:val="0"/>
        </w:rPr>
        <w:t xml:space="preserve">Đường link, hình ảnh minh họa trò chơi</w:t>
      </w:r>
      <w:r w:rsidDel="00000000" w:rsidR="00000000" w:rsidRPr="00000000">
        <w:rPr>
          <w:sz w:val="32"/>
          <w:szCs w:val="32"/>
          <w:rtl w:val="0"/>
        </w:rPr>
        <w:t xml:space="preserve">: </w:t>
      </w:r>
      <w:hyperlink r:id="rId7">
        <w:r w:rsidDel="00000000" w:rsidR="00000000" w:rsidRPr="00000000">
          <w:rPr>
            <w:color w:val="0000ff"/>
            <w:u w:val="single"/>
            <w:rtl w:val="0"/>
          </w:rPr>
          <w:t xml:space="preserve">https://bom.so/Ilj9si</w:t>
        </w:r>
      </w:hyperlink>
      <w:r w:rsidDel="00000000" w:rsidR="00000000" w:rsidRPr="00000000">
        <w:rPr>
          <w:rtl w:val="0"/>
        </w:rPr>
      </w:r>
    </w:p>
    <w:p w:rsidR="00000000" w:rsidDel="00000000" w:rsidP="00000000" w:rsidRDefault="00000000" w:rsidRPr="00000000" w14:paraId="00000013">
      <w:pPr>
        <w:jc w:val="center"/>
        <w:rPr>
          <w:sz w:val="32"/>
          <w:szCs w:val="32"/>
        </w:rPr>
      </w:pPr>
      <w:bookmarkStart w:colFirst="0" w:colLast="0" w:name="_heading=h.5w50y34spdp6" w:id="0"/>
      <w:bookmarkEnd w:id="0"/>
      <w:r w:rsidDel="00000000" w:rsidR="00000000" w:rsidRPr="00000000">
        <w:rPr>
          <w:sz w:val="32"/>
          <w:szCs w:val="32"/>
        </w:rPr>
        <w:drawing>
          <wp:inline distB="114300" distT="114300" distL="114300" distR="114300">
            <wp:extent cx="5731200" cy="3225800"/>
            <wp:effectExtent b="0" l="0" r="0" t="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731200" cy="3225800"/>
                    </a:xfrm>
                    <a:prstGeom prst="rect"/>
                    <a:ln/>
                  </pic:spPr>
                </pic:pic>
              </a:graphicData>
            </a:graphic>
          </wp:inline>
        </w:drawing>
      </w:r>
      <w:r w:rsidDel="00000000" w:rsidR="00000000" w:rsidRPr="00000000">
        <w:rPr>
          <w:rtl w:val="0"/>
        </w:rPr>
      </w:r>
    </w:p>
    <w:sectPr>
      <w:pgSz w:h="16838" w:w="11906" w:orient="portrait"/>
      <w:pgMar w:bottom="851" w:top="1134"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8"/>
        <w:szCs w:val="28"/>
        <w:lang w:val="en_GB"/>
      </w:rPr>
    </w:rPrDefault>
    <w:pPrDefault>
      <w:pPr>
        <w:spacing w:line="276" w:lineRule="auto"/>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Web">
    <w:name w:val="Normal (Web)"/>
    <w:basedOn w:val="Normal"/>
    <w:uiPriority w:val="99"/>
    <w:semiHidden w:val="1"/>
    <w:unhideWhenUsed w:val="1"/>
    <w:rsid w:val="00D95002"/>
    <w:pPr>
      <w:spacing w:after="100" w:afterAutospacing="1" w:before="100" w:beforeAutospacing="1" w:line="240" w:lineRule="auto"/>
      <w:jc w:val="left"/>
    </w:pPr>
    <w:rPr>
      <w:rFonts w:cs="Times New Roman" w:eastAsia="Times New Roman"/>
      <w:sz w:val="24"/>
      <w:szCs w:val="24"/>
      <w:lang w:eastAsia="en-GB"/>
    </w:rPr>
  </w:style>
  <w:style w:type="character" w:styleId="Strong">
    <w:name w:val="Strong"/>
    <w:basedOn w:val="DefaultParagraphFont"/>
    <w:uiPriority w:val="22"/>
    <w:qFormat w:val="1"/>
    <w:rsid w:val="00D95002"/>
    <w:rPr>
      <w:b w:val="1"/>
      <w:bCs w:val="1"/>
    </w:rPr>
  </w:style>
  <w:style w:type="character" w:styleId="Hyperlink">
    <w:name w:val="Hyperlink"/>
    <w:basedOn w:val="DefaultParagraphFont"/>
    <w:uiPriority w:val="99"/>
    <w:unhideWhenUsed w:val="1"/>
    <w:rsid w:val="00E10C39"/>
    <w:rPr>
      <w:color w:val="0000ff" w:themeColor="hyperlink"/>
      <w:u w:val="single"/>
    </w:rPr>
  </w:style>
  <w:style w:type="character" w:styleId="UnresolvedMention" w:customStyle="1">
    <w:name w:val="Unresolved Mention"/>
    <w:basedOn w:val="DefaultParagraphFont"/>
    <w:uiPriority w:val="99"/>
    <w:semiHidden w:val="1"/>
    <w:unhideWhenUsed w:val="1"/>
    <w:rsid w:val="00E10C39"/>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bom.so/Ilj9si"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8/OmYqTGZ/VT0cUpwbumef/H8w==">CgMxLjAyDmguNXc1MHkzNHNwZHA2OAByITFxUEZmV2p1aDQyakxWYU9peTcwRV9MU2JjVHlXNVNldg==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2026-03-05T03:56:00Z</dcterms:created>
  <dc:creator>STD_DELL</dc:creator>
</cp:coreProperties>
</file>