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0244" w14:textId="4AA1765A" w:rsidR="00912A24" w:rsidRPr="00912A24" w:rsidRDefault="00912A24" w:rsidP="00912A24">
      <w:pPr>
        <w:jc w:val="center"/>
        <w:rPr>
          <w:rFonts w:ascii="Times New Roman" w:hAnsi="Times New Roman" w:cs="Times New Roman"/>
          <w:b/>
          <w:bCs/>
          <w:sz w:val="28"/>
          <w:szCs w:val="28"/>
        </w:rPr>
      </w:pPr>
      <w:bookmarkStart w:id="0" w:name="_GoBack"/>
      <w:bookmarkEnd w:id="0"/>
      <w:r w:rsidRPr="00912A24">
        <w:rPr>
          <w:rFonts w:ascii="Times New Roman" w:hAnsi="Times New Roman" w:cs="Times New Roman"/>
          <w:b/>
          <w:bCs/>
          <w:sz w:val="28"/>
          <w:szCs w:val="28"/>
        </w:rPr>
        <w:t>Phụ lục số 01: Bổ sung, điều chỉnh, cập nhật và phân công theo dõi, đánh giá kết quả thực hiện các chỉ tiêu</w:t>
      </w:r>
    </w:p>
    <w:p w14:paraId="4DCA04F6" w14:textId="77777777" w:rsidR="00912A24" w:rsidRPr="00912A24" w:rsidRDefault="00912A24">
      <w:pPr>
        <w:rPr>
          <w:rFonts w:ascii="Times New Roman" w:hAnsi="Times New Roman" w:cs="Times New Roman"/>
          <w:sz w:val="28"/>
          <w:szCs w:val="28"/>
        </w:rPr>
      </w:pPr>
    </w:p>
    <w:tbl>
      <w:tblPr>
        <w:tblOverlap w:val="neve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8591"/>
        <w:gridCol w:w="1286"/>
        <w:gridCol w:w="2194"/>
        <w:gridCol w:w="1963"/>
      </w:tblGrid>
      <w:tr w:rsidR="003D7152" w14:paraId="702CCA48" w14:textId="77777777" w:rsidTr="00867406">
        <w:trPr>
          <w:trHeight w:val="837"/>
          <w:jc w:val="center"/>
        </w:trPr>
        <w:tc>
          <w:tcPr>
            <w:tcW w:w="562" w:type="dxa"/>
            <w:shd w:val="clear" w:color="auto" w:fill="FFFFFF"/>
            <w:vAlign w:val="center"/>
          </w:tcPr>
          <w:p w14:paraId="3F0BD055" w14:textId="77777777" w:rsidR="003D7152" w:rsidRDefault="006B76DA" w:rsidP="00912A24">
            <w:pPr>
              <w:pStyle w:val="Other0"/>
            </w:pPr>
            <w:r>
              <w:rPr>
                <w:b/>
                <w:bCs/>
              </w:rPr>
              <w:t>TT</w:t>
            </w:r>
          </w:p>
        </w:tc>
        <w:tc>
          <w:tcPr>
            <w:tcW w:w="8591" w:type="dxa"/>
            <w:shd w:val="clear" w:color="auto" w:fill="FFFFFF"/>
            <w:vAlign w:val="center"/>
          </w:tcPr>
          <w:p w14:paraId="434426CB" w14:textId="77777777" w:rsidR="003D7152" w:rsidRDefault="006B76DA" w:rsidP="00912A24">
            <w:pPr>
              <w:pStyle w:val="Other0"/>
            </w:pPr>
            <w:r>
              <w:rPr>
                <w:b/>
                <w:bCs/>
              </w:rPr>
              <w:t>Tên chỉ tiêu</w:t>
            </w:r>
          </w:p>
        </w:tc>
        <w:tc>
          <w:tcPr>
            <w:tcW w:w="1286" w:type="dxa"/>
            <w:shd w:val="clear" w:color="auto" w:fill="FFFFFF"/>
            <w:vAlign w:val="center"/>
          </w:tcPr>
          <w:p w14:paraId="28911263" w14:textId="77777777" w:rsidR="003D7152" w:rsidRDefault="006B76DA" w:rsidP="00912A24">
            <w:pPr>
              <w:pStyle w:val="Other0"/>
            </w:pPr>
            <w:r>
              <w:rPr>
                <w:b/>
                <w:bCs/>
              </w:rPr>
              <w:t>Chỉ tiêu năm 2026</w:t>
            </w:r>
          </w:p>
        </w:tc>
        <w:tc>
          <w:tcPr>
            <w:tcW w:w="2194" w:type="dxa"/>
            <w:shd w:val="clear" w:color="auto" w:fill="FFFFFF"/>
            <w:vAlign w:val="center"/>
          </w:tcPr>
          <w:p w14:paraId="607B353B" w14:textId="3A43AC3E" w:rsidR="003D7152" w:rsidRDefault="00912A24" w:rsidP="00912A24">
            <w:pPr>
              <w:pStyle w:val="Other0"/>
            </w:pPr>
            <w:r w:rsidRPr="00CA25D0">
              <w:rPr>
                <w:b/>
                <w:bCs/>
              </w:rPr>
              <w:t>Đơn vị</w:t>
            </w:r>
            <w:r w:rsidR="006B76DA">
              <w:rPr>
                <w:b/>
                <w:bCs/>
              </w:rPr>
              <w:t xml:space="preserve"> chủ trì theo dõi, đánh giá</w:t>
            </w:r>
          </w:p>
        </w:tc>
        <w:tc>
          <w:tcPr>
            <w:tcW w:w="1963" w:type="dxa"/>
            <w:shd w:val="clear" w:color="auto" w:fill="FFFFFF"/>
            <w:vAlign w:val="center"/>
          </w:tcPr>
          <w:p w14:paraId="71B60D65" w14:textId="77777777" w:rsidR="003D7152" w:rsidRDefault="006B76DA" w:rsidP="00912A24">
            <w:pPr>
              <w:pStyle w:val="Other0"/>
            </w:pPr>
            <w:r>
              <w:rPr>
                <w:b/>
                <w:bCs/>
              </w:rPr>
              <w:t>Ghi chú</w:t>
            </w:r>
          </w:p>
        </w:tc>
      </w:tr>
      <w:tr w:rsidR="003D7152" w14:paraId="15B661C7" w14:textId="77777777" w:rsidTr="00867406">
        <w:trPr>
          <w:trHeight w:val="320"/>
          <w:jc w:val="center"/>
        </w:trPr>
        <w:tc>
          <w:tcPr>
            <w:tcW w:w="562" w:type="dxa"/>
            <w:shd w:val="clear" w:color="auto" w:fill="FFFFFF"/>
            <w:vAlign w:val="center"/>
          </w:tcPr>
          <w:p w14:paraId="5E9862A7" w14:textId="7B9F25AD" w:rsidR="003D7152" w:rsidRPr="00912A24" w:rsidRDefault="00912A24" w:rsidP="00912A24">
            <w:pPr>
              <w:pStyle w:val="Other0"/>
              <w:rPr>
                <w:lang w:val="en-US"/>
              </w:rPr>
            </w:pPr>
            <w:r>
              <w:rPr>
                <w:lang w:val="en-US"/>
              </w:rPr>
              <w:t>1</w:t>
            </w:r>
          </w:p>
        </w:tc>
        <w:tc>
          <w:tcPr>
            <w:tcW w:w="8591" w:type="dxa"/>
            <w:shd w:val="clear" w:color="auto" w:fill="FFFFFF"/>
            <w:vAlign w:val="center"/>
          </w:tcPr>
          <w:p w14:paraId="170D98C8" w14:textId="77777777" w:rsidR="003D7152" w:rsidRDefault="006B76DA" w:rsidP="0015301C">
            <w:pPr>
              <w:pStyle w:val="Other0"/>
              <w:jc w:val="left"/>
            </w:pPr>
            <w:r>
              <w:t>Tỉ lệ TTHC cung cấp DVCTT toàn trình trên tổng số TTHC đặc thù của tỉnh, thành phố.</w:t>
            </w:r>
          </w:p>
        </w:tc>
        <w:tc>
          <w:tcPr>
            <w:tcW w:w="1286" w:type="dxa"/>
            <w:shd w:val="clear" w:color="auto" w:fill="FFFFFF"/>
            <w:vAlign w:val="center"/>
          </w:tcPr>
          <w:p w14:paraId="7FAAEAA6" w14:textId="77777777" w:rsidR="003D7152" w:rsidRDefault="006B76DA" w:rsidP="00912A24">
            <w:pPr>
              <w:pStyle w:val="Other0"/>
            </w:pPr>
            <w:r>
              <w:t>&gt;80%</w:t>
            </w:r>
          </w:p>
        </w:tc>
        <w:tc>
          <w:tcPr>
            <w:tcW w:w="2194" w:type="dxa"/>
            <w:shd w:val="clear" w:color="auto" w:fill="FFFFFF"/>
            <w:vAlign w:val="center"/>
          </w:tcPr>
          <w:p w14:paraId="5AF8D2C5" w14:textId="27015031" w:rsidR="003D7152" w:rsidRPr="00912A24" w:rsidRDefault="00912A24" w:rsidP="00912A24">
            <w:pPr>
              <w:pStyle w:val="Other0"/>
              <w:rPr>
                <w:lang w:val="en-US"/>
              </w:rPr>
            </w:pPr>
            <w:r>
              <w:rPr>
                <w:lang w:val="en-US"/>
              </w:rPr>
              <w:t>Văn phòng Sở</w:t>
            </w:r>
          </w:p>
        </w:tc>
        <w:tc>
          <w:tcPr>
            <w:tcW w:w="1963" w:type="dxa"/>
            <w:shd w:val="clear" w:color="auto" w:fill="FFFFFF"/>
            <w:vAlign w:val="center"/>
          </w:tcPr>
          <w:p w14:paraId="16BAC222" w14:textId="77777777" w:rsidR="003D7152" w:rsidRDefault="006B76DA" w:rsidP="00912A24">
            <w:pPr>
              <w:pStyle w:val="Other0"/>
              <w:spacing w:line="252" w:lineRule="auto"/>
              <w:rPr>
                <w:sz w:val="22"/>
                <w:szCs w:val="22"/>
              </w:rPr>
            </w:pPr>
            <w:r>
              <w:t xml:space="preserve">Chỉ tiêu bổ sung </w:t>
            </w:r>
            <w:r>
              <w:rPr>
                <w:i/>
                <w:iCs/>
                <w:sz w:val="22"/>
                <w:szCs w:val="22"/>
              </w:rPr>
              <w:t>(theo Chương trình số 02-CTr/BCĐTW)</w:t>
            </w:r>
          </w:p>
        </w:tc>
      </w:tr>
      <w:tr w:rsidR="003D7152" w14:paraId="6FBC138F" w14:textId="77777777" w:rsidTr="00867406">
        <w:trPr>
          <w:trHeight w:val="837"/>
          <w:jc w:val="center"/>
        </w:trPr>
        <w:tc>
          <w:tcPr>
            <w:tcW w:w="562" w:type="dxa"/>
            <w:shd w:val="clear" w:color="auto" w:fill="FFFFFF"/>
            <w:vAlign w:val="center"/>
          </w:tcPr>
          <w:p w14:paraId="10D1D774" w14:textId="68DA69F1" w:rsidR="003D7152" w:rsidRPr="00912A24" w:rsidRDefault="00912A24" w:rsidP="00912A24">
            <w:pPr>
              <w:pStyle w:val="Other0"/>
              <w:rPr>
                <w:lang w:val="en-US"/>
              </w:rPr>
            </w:pPr>
            <w:r>
              <w:rPr>
                <w:lang w:val="en-US"/>
              </w:rPr>
              <w:t>2</w:t>
            </w:r>
          </w:p>
        </w:tc>
        <w:tc>
          <w:tcPr>
            <w:tcW w:w="8591" w:type="dxa"/>
            <w:shd w:val="clear" w:color="auto" w:fill="FFFFFF"/>
            <w:vAlign w:val="center"/>
          </w:tcPr>
          <w:p w14:paraId="5D432D8B" w14:textId="77777777" w:rsidR="003D7152" w:rsidRDefault="006B76DA" w:rsidP="0015301C">
            <w:pPr>
              <w:pStyle w:val="Other0"/>
              <w:jc w:val="left"/>
            </w:pPr>
            <w:r>
              <w:t>Tỉ lệ thông tin, giấy tờ, tài liệu trong các TTHC liên quan sản xuất, kinh doanh chỉ phải cung cấp một lần cho cơ quan nhà nước.</w:t>
            </w:r>
          </w:p>
        </w:tc>
        <w:tc>
          <w:tcPr>
            <w:tcW w:w="1286" w:type="dxa"/>
            <w:shd w:val="clear" w:color="auto" w:fill="FFFFFF"/>
            <w:vAlign w:val="center"/>
          </w:tcPr>
          <w:p w14:paraId="7537145F" w14:textId="77777777" w:rsidR="003D7152" w:rsidRDefault="006B76DA" w:rsidP="00912A24">
            <w:pPr>
              <w:pStyle w:val="Other0"/>
            </w:pPr>
            <w:r>
              <w:t>&gt;80%</w:t>
            </w:r>
          </w:p>
        </w:tc>
        <w:tc>
          <w:tcPr>
            <w:tcW w:w="2194" w:type="dxa"/>
            <w:shd w:val="clear" w:color="auto" w:fill="FFFFFF"/>
            <w:vAlign w:val="center"/>
          </w:tcPr>
          <w:p w14:paraId="5D156969" w14:textId="6EF3F088" w:rsidR="003D7152" w:rsidRDefault="00912A24" w:rsidP="00912A24">
            <w:pPr>
              <w:pStyle w:val="Other0"/>
            </w:pPr>
            <w:r>
              <w:rPr>
                <w:lang w:val="en-US"/>
              </w:rPr>
              <w:t>Văn phòng Sở</w:t>
            </w:r>
          </w:p>
        </w:tc>
        <w:tc>
          <w:tcPr>
            <w:tcW w:w="1963" w:type="dxa"/>
            <w:shd w:val="clear" w:color="auto" w:fill="FFFFFF"/>
            <w:vAlign w:val="center"/>
          </w:tcPr>
          <w:p w14:paraId="1979C660" w14:textId="77777777" w:rsidR="003D7152" w:rsidRDefault="006B76DA" w:rsidP="00912A24">
            <w:pPr>
              <w:pStyle w:val="Other0"/>
              <w:spacing w:line="257" w:lineRule="auto"/>
              <w:rPr>
                <w:sz w:val="22"/>
                <w:szCs w:val="22"/>
              </w:rPr>
            </w:pPr>
            <w:r>
              <w:t xml:space="preserve">Chỉ tiêu điều chỉnh </w:t>
            </w:r>
            <w:r>
              <w:rPr>
                <w:i/>
                <w:iCs/>
                <w:sz w:val="22"/>
                <w:szCs w:val="22"/>
              </w:rPr>
              <w:t>(theo Chương trình số 02-CTr/BCĐTW)</w:t>
            </w:r>
          </w:p>
        </w:tc>
      </w:tr>
      <w:tr w:rsidR="003D7152" w14:paraId="738FCBC1" w14:textId="77777777" w:rsidTr="00867406">
        <w:trPr>
          <w:trHeight w:val="837"/>
          <w:jc w:val="center"/>
        </w:trPr>
        <w:tc>
          <w:tcPr>
            <w:tcW w:w="562" w:type="dxa"/>
            <w:shd w:val="clear" w:color="auto" w:fill="FFFFFF"/>
            <w:vAlign w:val="center"/>
          </w:tcPr>
          <w:p w14:paraId="1D47481E" w14:textId="1E1F259C" w:rsidR="003D7152" w:rsidRPr="00912A24" w:rsidRDefault="00912A24" w:rsidP="00912A24">
            <w:pPr>
              <w:pStyle w:val="Other0"/>
              <w:rPr>
                <w:lang w:val="en-US"/>
              </w:rPr>
            </w:pPr>
            <w:r>
              <w:rPr>
                <w:lang w:val="en-US"/>
              </w:rPr>
              <w:t>3</w:t>
            </w:r>
          </w:p>
        </w:tc>
        <w:tc>
          <w:tcPr>
            <w:tcW w:w="8591" w:type="dxa"/>
            <w:shd w:val="clear" w:color="auto" w:fill="FFFFFF"/>
            <w:vAlign w:val="center"/>
          </w:tcPr>
          <w:p w14:paraId="52A6616B" w14:textId="77777777" w:rsidR="003D7152" w:rsidRDefault="006B76DA" w:rsidP="0015301C">
            <w:pPr>
              <w:pStyle w:val="Other0"/>
              <w:jc w:val="left"/>
            </w:pPr>
            <w:r>
              <w:t>Tỉ lệ TTHC được thực hiện không phụ thuộc vào địa giới hành chính trong phạm vi cấp tỉnh.</w:t>
            </w:r>
          </w:p>
        </w:tc>
        <w:tc>
          <w:tcPr>
            <w:tcW w:w="1286" w:type="dxa"/>
            <w:shd w:val="clear" w:color="auto" w:fill="FFFFFF"/>
            <w:vAlign w:val="center"/>
          </w:tcPr>
          <w:p w14:paraId="53F41A64" w14:textId="77777777" w:rsidR="003D7152" w:rsidRDefault="006B76DA" w:rsidP="00912A24">
            <w:pPr>
              <w:pStyle w:val="Other0"/>
            </w:pPr>
            <w:r>
              <w:t>100%</w:t>
            </w:r>
          </w:p>
        </w:tc>
        <w:tc>
          <w:tcPr>
            <w:tcW w:w="2194" w:type="dxa"/>
            <w:shd w:val="clear" w:color="auto" w:fill="FFFFFF"/>
            <w:vAlign w:val="center"/>
          </w:tcPr>
          <w:p w14:paraId="56A543F8" w14:textId="1F5F84F3" w:rsidR="003D7152" w:rsidRDefault="00912A24" w:rsidP="00912A24">
            <w:pPr>
              <w:pStyle w:val="Other0"/>
            </w:pPr>
            <w:r>
              <w:rPr>
                <w:lang w:val="en-US"/>
              </w:rPr>
              <w:t>Văn phòng Sở</w:t>
            </w:r>
          </w:p>
        </w:tc>
        <w:tc>
          <w:tcPr>
            <w:tcW w:w="1963" w:type="dxa"/>
            <w:shd w:val="clear" w:color="auto" w:fill="FFFFFF"/>
            <w:vAlign w:val="center"/>
          </w:tcPr>
          <w:p w14:paraId="1D2D728A" w14:textId="77777777" w:rsidR="003D7152" w:rsidRDefault="003D7152" w:rsidP="00912A24">
            <w:pPr>
              <w:jc w:val="center"/>
              <w:rPr>
                <w:sz w:val="10"/>
                <w:szCs w:val="10"/>
              </w:rPr>
            </w:pPr>
          </w:p>
        </w:tc>
      </w:tr>
      <w:tr w:rsidR="003D7152" w14:paraId="24816B7E" w14:textId="77777777" w:rsidTr="00867406">
        <w:trPr>
          <w:trHeight w:val="837"/>
          <w:jc w:val="center"/>
        </w:trPr>
        <w:tc>
          <w:tcPr>
            <w:tcW w:w="562" w:type="dxa"/>
            <w:shd w:val="clear" w:color="auto" w:fill="FFFFFF"/>
            <w:vAlign w:val="center"/>
          </w:tcPr>
          <w:p w14:paraId="15A1800A" w14:textId="2BF28A18" w:rsidR="003D7152" w:rsidRPr="00912A24" w:rsidRDefault="00912A24" w:rsidP="00912A24">
            <w:pPr>
              <w:pStyle w:val="Other0"/>
              <w:rPr>
                <w:lang w:val="en-US"/>
              </w:rPr>
            </w:pPr>
            <w:r>
              <w:rPr>
                <w:lang w:val="en-US"/>
              </w:rPr>
              <w:t>4</w:t>
            </w:r>
          </w:p>
        </w:tc>
        <w:tc>
          <w:tcPr>
            <w:tcW w:w="8591" w:type="dxa"/>
            <w:shd w:val="clear" w:color="auto" w:fill="FFFFFF"/>
            <w:vAlign w:val="center"/>
          </w:tcPr>
          <w:p w14:paraId="6FB9B8F3" w14:textId="77777777" w:rsidR="003D7152" w:rsidRDefault="006B76DA" w:rsidP="0015301C">
            <w:pPr>
              <w:pStyle w:val="Other0"/>
              <w:jc w:val="left"/>
            </w:pPr>
            <w:r>
              <w:t>Tỉ lệ cán bộ chuyên trách về công nghệ thông tin, chuyển đổi số của sở, ban, ngành, địa phương được đào tạo đạt chứng chỉ quản trị dữ liệu cơ bản.</w:t>
            </w:r>
          </w:p>
        </w:tc>
        <w:tc>
          <w:tcPr>
            <w:tcW w:w="1286" w:type="dxa"/>
            <w:shd w:val="clear" w:color="auto" w:fill="FFFFFF"/>
            <w:vAlign w:val="center"/>
          </w:tcPr>
          <w:p w14:paraId="42F940C2" w14:textId="77777777" w:rsidR="003D7152" w:rsidRDefault="006B76DA" w:rsidP="00912A24">
            <w:pPr>
              <w:pStyle w:val="Other0"/>
            </w:pPr>
            <w:r>
              <w:t>50%</w:t>
            </w:r>
          </w:p>
        </w:tc>
        <w:tc>
          <w:tcPr>
            <w:tcW w:w="2194" w:type="dxa"/>
            <w:shd w:val="clear" w:color="auto" w:fill="FFFFFF"/>
            <w:vAlign w:val="center"/>
          </w:tcPr>
          <w:p w14:paraId="6F361D54" w14:textId="2E7C155A" w:rsidR="003D7152" w:rsidRDefault="00912A24" w:rsidP="00912A24">
            <w:pPr>
              <w:pStyle w:val="Other0"/>
            </w:pPr>
            <w:r>
              <w:rPr>
                <w:lang w:val="en-US"/>
              </w:rPr>
              <w:t>Văn phòng Sở</w:t>
            </w:r>
          </w:p>
        </w:tc>
        <w:tc>
          <w:tcPr>
            <w:tcW w:w="1963" w:type="dxa"/>
            <w:shd w:val="clear" w:color="auto" w:fill="FFFFFF"/>
            <w:vAlign w:val="center"/>
          </w:tcPr>
          <w:p w14:paraId="0A100AF7" w14:textId="77777777" w:rsidR="003D7152" w:rsidRDefault="006B76DA" w:rsidP="00912A24">
            <w:pPr>
              <w:pStyle w:val="Other0"/>
              <w:spacing w:line="257" w:lineRule="auto"/>
              <w:rPr>
                <w:sz w:val="22"/>
                <w:szCs w:val="22"/>
              </w:rPr>
            </w:pPr>
            <w:r>
              <w:t xml:space="preserve">Chỉ tiêu bổ sung </w:t>
            </w:r>
            <w:r>
              <w:rPr>
                <w:i/>
                <w:iCs/>
                <w:sz w:val="22"/>
                <w:szCs w:val="22"/>
              </w:rPr>
              <w:t>(theo Chương trình số 02-CTr/BCĐTW)</w:t>
            </w:r>
          </w:p>
        </w:tc>
      </w:tr>
      <w:tr w:rsidR="003D7152" w14:paraId="393FF41D" w14:textId="77777777" w:rsidTr="00867406">
        <w:trPr>
          <w:trHeight w:val="837"/>
          <w:jc w:val="center"/>
        </w:trPr>
        <w:tc>
          <w:tcPr>
            <w:tcW w:w="562" w:type="dxa"/>
            <w:shd w:val="clear" w:color="auto" w:fill="FFFFFF"/>
            <w:vAlign w:val="center"/>
          </w:tcPr>
          <w:p w14:paraId="14057860" w14:textId="12A88BF2" w:rsidR="003D7152" w:rsidRPr="00912A24" w:rsidRDefault="00912A24" w:rsidP="00912A24">
            <w:pPr>
              <w:pStyle w:val="Other0"/>
              <w:rPr>
                <w:lang w:val="en-US"/>
              </w:rPr>
            </w:pPr>
            <w:r>
              <w:rPr>
                <w:lang w:val="en-US"/>
              </w:rPr>
              <w:t>5</w:t>
            </w:r>
          </w:p>
        </w:tc>
        <w:tc>
          <w:tcPr>
            <w:tcW w:w="8591" w:type="dxa"/>
            <w:shd w:val="clear" w:color="auto" w:fill="FFFFFF"/>
            <w:vAlign w:val="center"/>
          </w:tcPr>
          <w:p w14:paraId="30E7A5CF" w14:textId="77777777" w:rsidR="003D7152" w:rsidRDefault="006B76DA" w:rsidP="0015301C">
            <w:pPr>
              <w:pStyle w:val="Other0"/>
              <w:jc w:val="left"/>
            </w:pPr>
            <w:r>
              <w:t>Tỉ lệ TTHC liên quan đến doanh nghiệp được thực hiện trực tuyến, thông suốt, liền mạch.</w:t>
            </w:r>
          </w:p>
        </w:tc>
        <w:tc>
          <w:tcPr>
            <w:tcW w:w="1286" w:type="dxa"/>
            <w:shd w:val="clear" w:color="auto" w:fill="FFFFFF"/>
            <w:vAlign w:val="center"/>
          </w:tcPr>
          <w:p w14:paraId="41D0D31C" w14:textId="77777777" w:rsidR="003D7152" w:rsidRDefault="006B76DA" w:rsidP="00912A24">
            <w:pPr>
              <w:pStyle w:val="Other0"/>
            </w:pPr>
            <w:r>
              <w:t>100%</w:t>
            </w:r>
          </w:p>
        </w:tc>
        <w:tc>
          <w:tcPr>
            <w:tcW w:w="2194" w:type="dxa"/>
            <w:shd w:val="clear" w:color="auto" w:fill="FFFFFF"/>
            <w:vAlign w:val="center"/>
          </w:tcPr>
          <w:p w14:paraId="033FBC02" w14:textId="694BE493" w:rsidR="003D7152" w:rsidRDefault="00912A24" w:rsidP="00912A24">
            <w:pPr>
              <w:pStyle w:val="Other0"/>
            </w:pPr>
            <w:r>
              <w:rPr>
                <w:lang w:val="en-US"/>
              </w:rPr>
              <w:t>Văn phòng Sở</w:t>
            </w:r>
          </w:p>
        </w:tc>
        <w:tc>
          <w:tcPr>
            <w:tcW w:w="1963" w:type="dxa"/>
            <w:shd w:val="clear" w:color="auto" w:fill="FFFFFF"/>
            <w:vAlign w:val="center"/>
          </w:tcPr>
          <w:p w14:paraId="3F1C3C3E" w14:textId="77777777" w:rsidR="003D7152" w:rsidRDefault="003D7152" w:rsidP="00912A24">
            <w:pPr>
              <w:jc w:val="center"/>
              <w:rPr>
                <w:sz w:val="10"/>
                <w:szCs w:val="10"/>
              </w:rPr>
            </w:pPr>
          </w:p>
        </w:tc>
      </w:tr>
      <w:tr w:rsidR="003D7152" w14:paraId="0F5DD555" w14:textId="77777777" w:rsidTr="00867406">
        <w:trPr>
          <w:trHeight w:val="838"/>
          <w:jc w:val="center"/>
        </w:trPr>
        <w:tc>
          <w:tcPr>
            <w:tcW w:w="562" w:type="dxa"/>
            <w:shd w:val="clear" w:color="auto" w:fill="FFFFFF"/>
            <w:vAlign w:val="center"/>
          </w:tcPr>
          <w:p w14:paraId="6584C1FE" w14:textId="670D727E" w:rsidR="003D7152" w:rsidRPr="00912A24" w:rsidRDefault="00912A24" w:rsidP="00912A24">
            <w:pPr>
              <w:pStyle w:val="Other0"/>
              <w:rPr>
                <w:lang w:val="en-US"/>
              </w:rPr>
            </w:pPr>
            <w:r>
              <w:rPr>
                <w:lang w:val="en-US"/>
              </w:rPr>
              <w:t>6</w:t>
            </w:r>
          </w:p>
        </w:tc>
        <w:tc>
          <w:tcPr>
            <w:tcW w:w="8591" w:type="dxa"/>
            <w:shd w:val="clear" w:color="auto" w:fill="FFFFFF"/>
            <w:vAlign w:val="center"/>
          </w:tcPr>
          <w:p w14:paraId="311315BA" w14:textId="77777777" w:rsidR="003D7152" w:rsidRDefault="006B76DA" w:rsidP="0015301C">
            <w:pPr>
              <w:pStyle w:val="Other0"/>
              <w:jc w:val="left"/>
            </w:pPr>
            <w:r>
              <w:t>Tỉ lệ người dân, doanh nghiệp đánh giá hài lòng khi sử dụng dịch vụ công trực tuyến</w:t>
            </w:r>
          </w:p>
        </w:tc>
        <w:tc>
          <w:tcPr>
            <w:tcW w:w="1286" w:type="dxa"/>
            <w:shd w:val="clear" w:color="auto" w:fill="FFFFFF"/>
            <w:vAlign w:val="center"/>
          </w:tcPr>
          <w:p w14:paraId="44353BFD" w14:textId="77777777" w:rsidR="003D7152" w:rsidRDefault="006B76DA" w:rsidP="00912A24">
            <w:pPr>
              <w:pStyle w:val="Other0"/>
            </w:pPr>
            <w:r>
              <w:t>95%</w:t>
            </w:r>
          </w:p>
        </w:tc>
        <w:tc>
          <w:tcPr>
            <w:tcW w:w="2194" w:type="dxa"/>
            <w:shd w:val="clear" w:color="auto" w:fill="FFFFFF"/>
            <w:vAlign w:val="center"/>
          </w:tcPr>
          <w:p w14:paraId="494B3453" w14:textId="1F8CD52A" w:rsidR="003D7152" w:rsidRDefault="00912A24" w:rsidP="00912A24">
            <w:pPr>
              <w:pStyle w:val="Other0"/>
            </w:pPr>
            <w:r>
              <w:rPr>
                <w:lang w:val="en-US"/>
              </w:rPr>
              <w:t>Văn phòng Sở</w:t>
            </w:r>
          </w:p>
        </w:tc>
        <w:tc>
          <w:tcPr>
            <w:tcW w:w="1963" w:type="dxa"/>
            <w:shd w:val="clear" w:color="auto" w:fill="FFFFFF"/>
            <w:vAlign w:val="center"/>
          </w:tcPr>
          <w:p w14:paraId="65231EB4" w14:textId="77777777" w:rsidR="003D7152" w:rsidRDefault="003D7152" w:rsidP="00912A24">
            <w:pPr>
              <w:jc w:val="center"/>
              <w:rPr>
                <w:sz w:val="10"/>
                <w:szCs w:val="10"/>
              </w:rPr>
            </w:pPr>
          </w:p>
        </w:tc>
      </w:tr>
    </w:tbl>
    <w:p w14:paraId="538A704A" w14:textId="77777777" w:rsidR="003D7152" w:rsidRDefault="003D7152">
      <w:pPr>
        <w:sectPr w:rsidR="003D7152" w:rsidSect="00CA25D0">
          <w:pgSz w:w="16840" w:h="11900" w:orient="landscape"/>
          <w:pgMar w:top="1134" w:right="851" w:bottom="1134" w:left="1701" w:header="0" w:footer="714" w:gutter="0"/>
          <w:pgNumType w:start="4"/>
          <w:cols w:space="720"/>
          <w:noEndnote/>
          <w:docGrid w:linePitch="360"/>
        </w:sectPr>
      </w:pPr>
    </w:p>
    <w:p w14:paraId="399F91AE" w14:textId="418584F0" w:rsidR="00867406" w:rsidRPr="00CA25D0" w:rsidRDefault="0014435C" w:rsidP="0014435C">
      <w:pPr>
        <w:widowControl/>
        <w:jc w:val="center"/>
        <w:outlineLvl w:val="2"/>
        <w:rPr>
          <w:rFonts w:ascii="Times New Roman" w:eastAsia="Times New Roman" w:hAnsi="Times New Roman" w:cs="Times New Roman"/>
          <w:b/>
          <w:bCs/>
          <w:color w:val="auto"/>
          <w:sz w:val="28"/>
          <w:szCs w:val="28"/>
          <w:lang w:eastAsia="en-US" w:bidi="ar-SA"/>
        </w:rPr>
      </w:pPr>
      <w:r w:rsidRPr="00CA25D0">
        <w:rPr>
          <w:rFonts w:ascii="Times New Roman" w:eastAsia="Times New Roman" w:hAnsi="Times New Roman" w:cs="Times New Roman"/>
          <w:b/>
          <w:bCs/>
          <w:color w:val="auto"/>
          <w:sz w:val="28"/>
          <w:szCs w:val="28"/>
          <w:lang w:eastAsia="en-US" w:bidi="ar-SA"/>
        </w:rPr>
        <w:lastRenderedPageBreak/>
        <w:t>Phụ lục số</w:t>
      </w:r>
      <w:r w:rsidR="00867406" w:rsidRPr="00CA25D0">
        <w:rPr>
          <w:rFonts w:ascii="Times New Roman" w:eastAsia="Times New Roman" w:hAnsi="Times New Roman" w:cs="Times New Roman"/>
          <w:b/>
          <w:bCs/>
          <w:color w:val="auto"/>
          <w:sz w:val="28"/>
          <w:szCs w:val="28"/>
          <w:lang w:eastAsia="en-US" w:bidi="ar-SA"/>
        </w:rPr>
        <w:t xml:space="preserve"> 02</w:t>
      </w:r>
      <w:r w:rsidRPr="00CA25D0">
        <w:rPr>
          <w:rFonts w:ascii="Times New Roman" w:eastAsia="Times New Roman" w:hAnsi="Times New Roman" w:cs="Times New Roman"/>
          <w:b/>
          <w:bCs/>
          <w:color w:val="auto"/>
          <w:sz w:val="28"/>
          <w:szCs w:val="28"/>
          <w:lang w:eastAsia="en-US" w:bidi="ar-SA"/>
        </w:rPr>
        <w:t xml:space="preserve">: </w:t>
      </w:r>
      <w:r w:rsidR="00867406" w:rsidRPr="00CA25D0">
        <w:rPr>
          <w:rFonts w:ascii="Times New Roman" w:eastAsia="Times New Roman" w:hAnsi="Times New Roman" w:cs="Times New Roman"/>
          <w:b/>
          <w:bCs/>
          <w:color w:val="auto"/>
          <w:sz w:val="28"/>
          <w:szCs w:val="28"/>
          <w:lang w:eastAsia="en-US" w:bidi="ar-SA"/>
        </w:rPr>
        <w:t>Điều chỉnh, bổ sung, cập nhật và phân công thực hiện các nhiệm vụ</w:t>
      </w:r>
    </w:p>
    <w:p w14:paraId="6859CB18" w14:textId="77777777" w:rsidR="0014435C" w:rsidRPr="00CA25D0" w:rsidRDefault="0014435C" w:rsidP="0014435C">
      <w:pPr>
        <w:widowControl/>
        <w:jc w:val="center"/>
        <w:rPr>
          <w:rFonts w:ascii="Times New Roman" w:eastAsia="Times New Roman" w:hAnsi="Times New Roman" w:cs="Times New Roman"/>
          <w:b/>
          <w:bCs/>
          <w:color w:val="auto"/>
          <w:lang w:eastAsia="en-US" w:bidi="ar-SA"/>
        </w:rPr>
      </w:pPr>
    </w:p>
    <w:tbl>
      <w:tblPr>
        <w:tblStyle w:val="TableGrid"/>
        <w:tblW w:w="0" w:type="auto"/>
        <w:tblLayout w:type="fixed"/>
        <w:tblLook w:val="04A0" w:firstRow="1" w:lastRow="0" w:firstColumn="1" w:lastColumn="0" w:noHBand="0" w:noVBand="1"/>
      </w:tblPr>
      <w:tblGrid>
        <w:gridCol w:w="537"/>
        <w:gridCol w:w="936"/>
        <w:gridCol w:w="5692"/>
        <w:gridCol w:w="1642"/>
        <w:gridCol w:w="1332"/>
        <w:gridCol w:w="1514"/>
        <w:gridCol w:w="1894"/>
        <w:gridCol w:w="1474"/>
      </w:tblGrid>
      <w:tr w:rsidR="00E06075" w:rsidRPr="001C42D1" w14:paraId="3C423763" w14:textId="77777777" w:rsidTr="00055B9E">
        <w:trPr>
          <w:tblHeader/>
        </w:trPr>
        <w:tc>
          <w:tcPr>
            <w:tcW w:w="537" w:type="dxa"/>
            <w:vAlign w:val="center"/>
          </w:tcPr>
          <w:p w14:paraId="3EBB4B20" w14:textId="5834A5AD" w:rsidR="001C42D1" w:rsidRPr="00867406" w:rsidRDefault="001C42D1" w:rsidP="008611DE">
            <w:pPr>
              <w:widowControl/>
              <w:jc w:val="center"/>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b/>
                <w:bCs/>
                <w:color w:val="auto"/>
                <w:lang w:val="en-US" w:eastAsia="en-US" w:bidi="ar-SA"/>
              </w:rPr>
              <w:t>TT</w:t>
            </w:r>
          </w:p>
        </w:tc>
        <w:tc>
          <w:tcPr>
            <w:tcW w:w="936" w:type="dxa"/>
            <w:vAlign w:val="center"/>
            <w:hideMark/>
          </w:tcPr>
          <w:p w14:paraId="224619A4" w14:textId="77777777" w:rsidR="001C42D1" w:rsidRDefault="001C42D1" w:rsidP="008611DE">
            <w:pPr>
              <w:widowControl/>
              <w:jc w:val="center"/>
              <w:rPr>
                <w:rFonts w:ascii="Times New Roman" w:eastAsia="Times New Roman" w:hAnsi="Times New Roman" w:cs="Times New Roman"/>
                <w:b/>
                <w:bCs/>
                <w:color w:val="auto"/>
                <w:lang w:val="en-US" w:eastAsia="en-US" w:bidi="ar-SA"/>
              </w:rPr>
            </w:pPr>
            <w:r w:rsidRPr="00867406">
              <w:rPr>
                <w:rFonts w:ascii="Times New Roman" w:eastAsia="Times New Roman" w:hAnsi="Times New Roman" w:cs="Times New Roman"/>
                <w:b/>
                <w:bCs/>
                <w:color w:val="auto"/>
                <w:lang w:val="en-US" w:eastAsia="en-US" w:bidi="ar-SA"/>
              </w:rPr>
              <w:t>STT</w:t>
            </w:r>
          </w:p>
          <w:p w14:paraId="2E7D885D" w14:textId="71ECF03A" w:rsidR="008611DE" w:rsidRPr="00867406" w:rsidRDefault="008611DE" w:rsidP="008611DE">
            <w:pPr>
              <w:widowControl/>
              <w:jc w:val="center"/>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b/>
                <w:bCs/>
                <w:color w:val="auto"/>
                <w:lang w:val="en-US" w:eastAsia="en-US" w:bidi="ar-SA"/>
              </w:rPr>
              <w:t>(TB02)</w:t>
            </w:r>
          </w:p>
        </w:tc>
        <w:tc>
          <w:tcPr>
            <w:tcW w:w="5692" w:type="dxa"/>
            <w:vAlign w:val="center"/>
            <w:hideMark/>
          </w:tcPr>
          <w:p w14:paraId="20E51501" w14:textId="77777777" w:rsidR="001C42D1" w:rsidRPr="00867406" w:rsidRDefault="001C42D1" w:rsidP="00FD5953">
            <w:pPr>
              <w:widowControl/>
              <w:jc w:val="center"/>
              <w:rPr>
                <w:rFonts w:ascii="Times New Roman" w:eastAsia="Times New Roman" w:hAnsi="Times New Roman" w:cs="Times New Roman"/>
                <w:b/>
                <w:bCs/>
                <w:color w:val="auto"/>
                <w:lang w:val="en-US" w:eastAsia="en-US" w:bidi="ar-SA"/>
              </w:rPr>
            </w:pPr>
            <w:r w:rsidRPr="00867406">
              <w:rPr>
                <w:rFonts w:ascii="Times New Roman" w:eastAsia="Times New Roman" w:hAnsi="Times New Roman" w:cs="Times New Roman"/>
                <w:b/>
                <w:bCs/>
                <w:color w:val="auto"/>
                <w:lang w:val="en-US" w:eastAsia="en-US" w:bidi="ar-SA"/>
              </w:rPr>
              <w:t>Tên nhiệm vụ</w:t>
            </w:r>
          </w:p>
        </w:tc>
        <w:tc>
          <w:tcPr>
            <w:tcW w:w="1642" w:type="dxa"/>
            <w:vAlign w:val="center"/>
            <w:hideMark/>
          </w:tcPr>
          <w:p w14:paraId="78B9A143" w14:textId="77777777" w:rsidR="001C42D1" w:rsidRPr="00867406" w:rsidRDefault="001C42D1" w:rsidP="008611DE">
            <w:pPr>
              <w:widowControl/>
              <w:jc w:val="center"/>
              <w:rPr>
                <w:rFonts w:ascii="Times New Roman" w:eastAsia="Times New Roman" w:hAnsi="Times New Roman" w:cs="Times New Roman"/>
                <w:b/>
                <w:bCs/>
                <w:color w:val="auto"/>
                <w:lang w:val="en-US" w:eastAsia="en-US" w:bidi="ar-SA"/>
              </w:rPr>
            </w:pPr>
            <w:r w:rsidRPr="00867406">
              <w:rPr>
                <w:rFonts w:ascii="Times New Roman" w:eastAsia="Times New Roman" w:hAnsi="Times New Roman" w:cs="Times New Roman"/>
                <w:b/>
                <w:bCs/>
                <w:color w:val="auto"/>
                <w:lang w:val="en-US" w:eastAsia="en-US" w:bidi="ar-SA"/>
              </w:rPr>
              <w:t>Đơn vị chủ trì</w:t>
            </w:r>
          </w:p>
        </w:tc>
        <w:tc>
          <w:tcPr>
            <w:tcW w:w="1332" w:type="dxa"/>
            <w:vAlign w:val="center"/>
            <w:hideMark/>
          </w:tcPr>
          <w:p w14:paraId="046C8646" w14:textId="77777777" w:rsidR="001C42D1" w:rsidRPr="00867406" w:rsidRDefault="001C42D1" w:rsidP="008611DE">
            <w:pPr>
              <w:widowControl/>
              <w:jc w:val="center"/>
              <w:rPr>
                <w:rFonts w:ascii="Times New Roman" w:eastAsia="Times New Roman" w:hAnsi="Times New Roman" w:cs="Times New Roman"/>
                <w:b/>
                <w:bCs/>
                <w:color w:val="auto"/>
                <w:lang w:val="en-US" w:eastAsia="en-US" w:bidi="ar-SA"/>
              </w:rPr>
            </w:pPr>
            <w:r w:rsidRPr="00867406">
              <w:rPr>
                <w:rFonts w:ascii="Times New Roman" w:eastAsia="Times New Roman" w:hAnsi="Times New Roman" w:cs="Times New Roman"/>
                <w:b/>
                <w:bCs/>
                <w:color w:val="auto"/>
                <w:lang w:val="en-US" w:eastAsia="en-US" w:bidi="ar-SA"/>
              </w:rPr>
              <w:t>Đơn vị phối hợp</w:t>
            </w:r>
          </w:p>
        </w:tc>
        <w:tc>
          <w:tcPr>
            <w:tcW w:w="1514" w:type="dxa"/>
            <w:vAlign w:val="center"/>
            <w:hideMark/>
          </w:tcPr>
          <w:p w14:paraId="5267D384" w14:textId="77777777" w:rsidR="001C42D1" w:rsidRPr="00867406" w:rsidRDefault="001C42D1" w:rsidP="008611DE">
            <w:pPr>
              <w:widowControl/>
              <w:jc w:val="center"/>
              <w:rPr>
                <w:rFonts w:ascii="Times New Roman" w:eastAsia="Times New Roman" w:hAnsi="Times New Roman" w:cs="Times New Roman"/>
                <w:b/>
                <w:bCs/>
                <w:color w:val="auto"/>
                <w:lang w:val="en-US" w:eastAsia="en-US" w:bidi="ar-SA"/>
              </w:rPr>
            </w:pPr>
            <w:r w:rsidRPr="00867406">
              <w:rPr>
                <w:rFonts w:ascii="Times New Roman" w:eastAsia="Times New Roman" w:hAnsi="Times New Roman" w:cs="Times New Roman"/>
                <w:b/>
                <w:bCs/>
                <w:color w:val="auto"/>
                <w:lang w:val="en-US" w:eastAsia="en-US" w:bidi="ar-SA"/>
              </w:rPr>
              <w:t>Sản phẩm đầu ra</w:t>
            </w:r>
          </w:p>
        </w:tc>
        <w:tc>
          <w:tcPr>
            <w:tcW w:w="1894" w:type="dxa"/>
            <w:vAlign w:val="center"/>
            <w:hideMark/>
          </w:tcPr>
          <w:p w14:paraId="742A4F9C" w14:textId="77777777" w:rsidR="001C42D1" w:rsidRPr="00867406" w:rsidRDefault="001C42D1" w:rsidP="008611DE">
            <w:pPr>
              <w:widowControl/>
              <w:jc w:val="center"/>
              <w:rPr>
                <w:rFonts w:ascii="Times New Roman" w:eastAsia="Times New Roman" w:hAnsi="Times New Roman" w:cs="Times New Roman"/>
                <w:b/>
                <w:bCs/>
                <w:color w:val="auto"/>
                <w:lang w:val="en-US" w:eastAsia="en-US" w:bidi="ar-SA"/>
              </w:rPr>
            </w:pPr>
            <w:r w:rsidRPr="00867406">
              <w:rPr>
                <w:rFonts w:ascii="Times New Roman" w:eastAsia="Times New Roman" w:hAnsi="Times New Roman" w:cs="Times New Roman"/>
                <w:b/>
                <w:bCs/>
                <w:color w:val="auto"/>
                <w:lang w:val="en-US" w:eastAsia="en-US" w:bidi="ar-SA"/>
              </w:rPr>
              <w:t>Thời gian thực hiện/hoàn thành</w:t>
            </w:r>
          </w:p>
        </w:tc>
        <w:tc>
          <w:tcPr>
            <w:tcW w:w="1474" w:type="dxa"/>
            <w:vAlign w:val="center"/>
            <w:hideMark/>
          </w:tcPr>
          <w:p w14:paraId="163CF9A7" w14:textId="77777777" w:rsidR="001C42D1" w:rsidRPr="00867406" w:rsidRDefault="001C42D1" w:rsidP="00FD5953">
            <w:pPr>
              <w:widowControl/>
              <w:jc w:val="center"/>
              <w:rPr>
                <w:rFonts w:ascii="Times New Roman" w:eastAsia="Times New Roman" w:hAnsi="Times New Roman" w:cs="Times New Roman"/>
                <w:b/>
                <w:bCs/>
                <w:color w:val="auto"/>
                <w:sz w:val="22"/>
                <w:szCs w:val="22"/>
                <w:lang w:val="en-US" w:eastAsia="en-US" w:bidi="ar-SA"/>
              </w:rPr>
            </w:pPr>
            <w:r w:rsidRPr="00867406">
              <w:rPr>
                <w:rFonts w:ascii="Times New Roman" w:eastAsia="Times New Roman" w:hAnsi="Times New Roman" w:cs="Times New Roman"/>
                <w:b/>
                <w:bCs/>
                <w:color w:val="auto"/>
                <w:sz w:val="22"/>
                <w:szCs w:val="22"/>
                <w:lang w:val="en-US" w:eastAsia="en-US" w:bidi="ar-SA"/>
              </w:rPr>
              <w:t>Ghi chú</w:t>
            </w:r>
          </w:p>
        </w:tc>
      </w:tr>
      <w:tr w:rsidR="00E06075" w:rsidRPr="002D3743" w14:paraId="27350044" w14:textId="77777777" w:rsidTr="00055B9E">
        <w:tc>
          <w:tcPr>
            <w:tcW w:w="537" w:type="dxa"/>
          </w:tcPr>
          <w:p w14:paraId="0A89A562" w14:textId="2A1CEC21" w:rsidR="001C42D1" w:rsidRPr="002D3743" w:rsidRDefault="001C42D1" w:rsidP="008611DE">
            <w:pPr>
              <w:widowControl/>
              <w:rPr>
                <w:rFonts w:ascii="Times New Roman" w:eastAsia="Times New Roman" w:hAnsi="Times New Roman" w:cs="Times New Roman"/>
                <w:b/>
                <w:bCs/>
                <w:color w:val="auto"/>
                <w:lang w:val="en-US" w:eastAsia="en-US" w:bidi="ar-SA"/>
              </w:rPr>
            </w:pPr>
          </w:p>
        </w:tc>
        <w:tc>
          <w:tcPr>
            <w:tcW w:w="936" w:type="dxa"/>
          </w:tcPr>
          <w:p w14:paraId="4AE41E05" w14:textId="323DDE65" w:rsidR="001C42D1" w:rsidRPr="002D3743" w:rsidRDefault="001C42D1" w:rsidP="001C42D1">
            <w:pPr>
              <w:widowControl/>
              <w:jc w:val="center"/>
              <w:rPr>
                <w:rFonts w:ascii="Times New Roman" w:eastAsia="Times New Roman" w:hAnsi="Times New Roman" w:cs="Times New Roman"/>
                <w:b/>
                <w:bCs/>
                <w:color w:val="auto"/>
                <w:lang w:val="en-US" w:eastAsia="en-US" w:bidi="ar-SA"/>
              </w:rPr>
            </w:pPr>
            <w:r w:rsidRPr="002D3743">
              <w:rPr>
                <w:rFonts w:ascii="Times New Roman" w:eastAsia="Times New Roman" w:hAnsi="Times New Roman" w:cs="Times New Roman"/>
                <w:b/>
                <w:bCs/>
                <w:color w:val="auto"/>
                <w:lang w:val="en-US" w:eastAsia="en-US" w:bidi="ar-SA"/>
              </w:rPr>
              <w:t>I</w:t>
            </w:r>
          </w:p>
        </w:tc>
        <w:tc>
          <w:tcPr>
            <w:tcW w:w="5692" w:type="dxa"/>
          </w:tcPr>
          <w:p w14:paraId="2C607AB6" w14:textId="07381D60" w:rsidR="001C42D1" w:rsidRPr="002D3743" w:rsidRDefault="001C42D1" w:rsidP="00FD5953">
            <w:pPr>
              <w:pStyle w:val="Heading3"/>
              <w:jc w:val="both"/>
              <w:rPr>
                <w:b w:val="0"/>
                <w:bCs w:val="0"/>
                <w:sz w:val="24"/>
                <w:szCs w:val="24"/>
              </w:rPr>
            </w:pPr>
            <w:r w:rsidRPr="002D3743">
              <w:rPr>
                <w:rStyle w:val="Strong"/>
                <w:b/>
                <w:bCs/>
                <w:sz w:val="24"/>
                <w:szCs w:val="24"/>
              </w:rPr>
              <w:t>Công tác chỉ đạo, điều hành và tổ chức thực hiện</w:t>
            </w:r>
          </w:p>
        </w:tc>
        <w:tc>
          <w:tcPr>
            <w:tcW w:w="1642" w:type="dxa"/>
          </w:tcPr>
          <w:p w14:paraId="04088300" w14:textId="77777777" w:rsidR="001C42D1" w:rsidRPr="002D3743" w:rsidRDefault="001C42D1" w:rsidP="00867406">
            <w:pPr>
              <w:widowControl/>
              <w:rPr>
                <w:rFonts w:ascii="Times New Roman" w:eastAsia="Times New Roman" w:hAnsi="Times New Roman" w:cs="Times New Roman"/>
                <w:b/>
                <w:bCs/>
                <w:color w:val="auto"/>
                <w:lang w:val="en-US" w:eastAsia="en-US" w:bidi="ar-SA"/>
              </w:rPr>
            </w:pPr>
          </w:p>
        </w:tc>
        <w:tc>
          <w:tcPr>
            <w:tcW w:w="1332" w:type="dxa"/>
          </w:tcPr>
          <w:p w14:paraId="55964C7F" w14:textId="77777777" w:rsidR="001C42D1" w:rsidRPr="002D3743" w:rsidRDefault="001C42D1" w:rsidP="00867406">
            <w:pPr>
              <w:widowControl/>
              <w:rPr>
                <w:rFonts w:ascii="Times New Roman" w:eastAsia="Times New Roman" w:hAnsi="Times New Roman" w:cs="Times New Roman"/>
                <w:b/>
                <w:bCs/>
                <w:color w:val="auto"/>
                <w:lang w:val="en-US" w:eastAsia="en-US" w:bidi="ar-SA"/>
              </w:rPr>
            </w:pPr>
          </w:p>
        </w:tc>
        <w:tc>
          <w:tcPr>
            <w:tcW w:w="1514" w:type="dxa"/>
          </w:tcPr>
          <w:p w14:paraId="02019881" w14:textId="77777777" w:rsidR="001C42D1" w:rsidRPr="002D3743" w:rsidRDefault="001C42D1" w:rsidP="00867406">
            <w:pPr>
              <w:widowControl/>
              <w:rPr>
                <w:rFonts w:ascii="Times New Roman" w:eastAsia="Times New Roman" w:hAnsi="Times New Roman" w:cs="Times New Roman"/>
                <w:b/>
                <w:bCs/>
                <w:color w:val="auto"/>
                <w:lang w:val="en-US" w:eastAsia="en-US" w:bidi="ar-SA"/>
              </w:rPr>
            </w:pPr>
          </w:p>
        </w:tc>
        <w:tc>
          <w:tcPr>
            <w:tcW w:w="1894" w:type="dxa"/>
          </w:tcPr>
          <w:p w14:paraId="124443B7" w14:textId="77777777" w:rsidR="001C42D1" w:rsidRPr="002D3743" w:rsidRDefault="001C42D1" w:rsidP="00867406">
            <w:pPr>
              <w:widowControl/>
              <w:rPr>
                <w:rFonts w:ascii="Times New Roman" w:eastAsia="Times New Roman" w:hAnsi="Times New Roman" w:cs="Times New Roman"/>
                <w:b/>
                <w:bCs/>
                <w:color w:val="auto"/>
                <w:lang w:val="en-US" w:eastAsia="en-US" w:bidi="ar-SA"/>
              </w:rPr>
            </w:pPr>
          </w:p>
        </w:tc>
        <w:tc>
          <w:tcPr>
            <w:tcW w:w="1474" w:type="dxa"/>
          </w:tcPr>
          <w:p w14:paraId="5FE67575" w14:textId="77777777" w:rsidR="001C42D1" w:rsidRPr="002D3743" w:rsidRDefault="001C42D1" w:rsidP="00FD5953">
            <w:pPr>
              <w:widowControl/>
              <w:jc w:val="center"/>
              <w:rPr>
                <w:rFonts w:ascii="Times New Roman" w:eastAsia="Times New Roman" w:hAnsi="Times New Roman" w:cs="Times New Roman"/>
                <w:b/>
                <w:bCs/>
                <w:color w:val="auto"/>
                <w:sz w:val="22"/>
                <w:szCs w:val="22"/>
                <w:lang w:val="en-US" w:eastAsia="en-US" w:bidi="ar-SA"/>
              </w:rPr>
            </w:pPr>
          </w:p>
        </w:tc>
      </w:tr>
      <w:tr w:rsidR="00E06075" w:rsidRPr="001C42D1" w14:paraId="6E362E1C" w14:textId="77777777" w:rsidTr="00055B9E">
        <w:tc>
          <w:tcPr>
            <w:tcW w:w="537" w:type="dxa"/>
          </w:tcPr>
          <w:p w14:paraId="02CF4981" w14:textId="76C4BAC1" w:rsidR="001C42D1" w:rsidRPr="00867406"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tc>
        <w:tc>
          <w:tcPr>
            <w:tcW w:w="936" w:type="dxa"/>
            <w:hideMark/>
          </w:tcPr>
          <w:p w14:paraId="5353A1E3" w14:textId="5D9A482A" w:rsidR="001C42D1" w:rsidRPr="00867406" w:rsidRDefault="001C42D1" w:rsidP="001C42D1">
            <w:pPr>
              <w:widowControl/>
              <w:jc w:val="center"/>
              <w:rPr>
                <w:rFonts w:ascii="Times New Roman" w:eastAsia="Times New Roman" w:hAnsi="Times New Roman" w:cs="Times New Roman"/>
                <w:color w:val="auto"/>
                <w:lang w:val="en-US" w:eastAsia="en-US" w:bidi="ar-SA"/>
              </w:rPr>
            </w:pPr>
            <w:r w:rsidRPr="00867406">
              <w:rPr>
                <w:rFonts w:ascii="Times New Roman" w:eastAsia="Times New Roman" w:hAnsi="Times New Roman" w:cs="Times New Roman"/>
                <w:color w:val="auto"/>
                <w:lang w:val="en-US" w:eastAsia="en-US" w:bidi="ar-SA"/>
              </w:rPr>
              <w:t>1</w:t>
            </w:r>
          </w:p>
        </w:tc>
        <w:tc>
          <w:tcPr>
            <w:tcW w:w="5692" w:type="dxa"/>
            <w:hideMark/>
          </w:tcPr>
          <w:p w14:paraId="1C0DF750" w14:textId="77777777" w:rsidR="001C42D1" w:rsidRDefault="001C42D1" w:rsidP="00FD5953">
            <w:pPr>
              <w:widowControl/>
              <w:jc w:val="both"/>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 xml:space="preserve">(1) </w:t>
            </w:r>
            <w:r w:rsidRPr="00867406">
              <w:rPr>
                <w:rFonts w:ascii="Times New Roman" w:eastAsia="Times New Roman" w:hAnsi="Times New Roman" w:cs="Times New Roman"/>
                <w:color w:val="auto"/>
                <w:lang w:val="en-US" w:eastAsia="en-US" w:bidi="ar-SA"/>
              </w:rPr>
              <w:t xml:space="preserve">Tổ chức phổ biến, quán triệt chủ trương, nâng cao nhận thức của cán bộ, lãnh đạo quản lý các cấp, đặc biệt là người đứng đầu về vai trò và tầm quan trọng của Nghị quyết số 57-NQ/TW và Chương trình của Thành ủy thực hiện Nghị quyết này. </w:t>
            </w:r>
          </w:p>
          <w:p w14:paraId="4A7661E6" w14:textId="7652F608" w:rsidR="001C42D1" w:rsidRPr="00867406" w:rsidRDefault="001C42D1" w:rsidP="00FD5953">
            <w:pPr>
              <w:widowControl/>
              <w:jc w:val="both"/>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 xml:space="preserve">(2) </w:t>
            </w:r>
            <w:r w:rsidRPr="00867406">
              <w:rPr>
                <w:rFonts w:ascii="Times New Roman" w:eastAsia="Times New Roman" w:hAnsi="Times New Roman" w:cs="Times New Roman"/>
                <w:color w:val="auto"/>
                <w:lang w:val="en-US" w:eastAsia="en-US" w:bidi="ar-SA"/>
              </w:rPr>
              <w:t>Triển khai sâu rộng phong trào “Bình dân học vụ số”, “học tập số”, phổ cập, nâng cao kiến thức khoa học, công nghệ, kiến thức số trong cán bộ, công chức và nhân dân.</w:t>
            </w:r>
          </w:p>
        </w:tc>
        <w:tc>
          <w:tcPr>
            <w:tcW w:w="1642" w:type="dxa"/>
            <w:hideMark/>
          </w:tcPr>
          <w:p w14:paraId="0B33C48F" w14:textId="77777777" w:rsidR="001C42D1" w:rsidRDefault="001C42D1" w:rsidP="0086740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 (1)</w:t>
            </w:r>
          </w:p>
          <w:p w14:paraId="3B91397F" w14:textId="3D5C70AB" w:rsidR="001C42D1" w:rsidRPr="00867406" w:rsidRDefault="001C42D1" w:rsidP="0086740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GDTX, GDNN&amp;ĐH (2)</w:t>
            </w:r>
          </w:p>
        </w:tc>
        <w:tc>
          <w:tcPr>
            <w:tcW w:w="1332" w:type="dxa"/>
            <w:hideMark/>
          </w:tcPr>
          <w:p w14:paraId="1EA462ED" w14:textId="2800B399" w:rsidR="001C42D1" w:rsidRDefault="001C42D1" w:rsidP="0086740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p w14:paraId="4D5785F7" w14:textId="38E5BB3E" w:rsidR="001C42D1" w:rsidRPr="00867406" w:rsidRDefault="001C42D1" w:rsidP="0086740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Đơn vị trực thuộc</w:t>
            </w:r>
          </w:p>
        </w:tc>
        <w:tc>
          <w:tcPr>
            <w:tcW w:w="1514" w:type="dxa"/>
            <w:hideMark/>
          </w:tcPr>
          <w:p w14:paraId="31BB43DA" w14:textId="77777777" w:rsidR="001C42D1" w:rsidRPr="00867406" w:rsidRDefault="001C42D1" w:rsidP="00867406">
            <w:pPr>
              <w:widowControl/>
              <w:rPr>
                <w:rFonts w:ascii="Times New Roman" w:eastAsia="Times New Roman" w:hAnsi="Times New Roman" w:cs="Times New Roman"/>
                <w:color w:val="auto"/>
                <w:lang w:val="en-US" w:eastAsia="en-US" w:bidi="ar-SA"/>
              </w:rPr>
            </w:pPr>
            <w:r w:rsidRPr="00867406">
              <w:rPr>
                <w:rFonts w:ascii="Times New Roman" w:eastAsia="Times New Roman" w:hAnsi="Times New Roman" w:cs="Times New Roman"/>
                <w:color w:val="auto"/>
                <w:lang w:val="en-US" w:eastAsia="en-US" w:bidi="ar-SA"/>
              </w:rPr>
              <w:t>Kế hoạch</w:t>
            </w:r>
          </w:p>
        </w:tc>
        <w:tc>
          <w:tcPr>
            <w:tcW w:w="1894" w:type="dxa"/>
            <w:hideMark/>
          </w:tcPr>
          <w:p w14:paraId="7826C3FB" w14:textId="77777777" w:rsidR="001C42D1" w:rsidRPr="00867406" w:rsidRDefault="001C42D1" w:rsidP="00867406">
            <w:pPr>
              <w:widowControl/>
              <w:rPr>
                <w:rFonts w:ascii="Times New Roman" w:eastAsia="Times New Roman" w:hAnsi="Times New Roman" w:cs="Times New Roman"/>
                <w:color w:val="auto"/>
                <w:lang w:val="en-US" w:eastAsia="en-US" w:bidi="ar-SA"/>
              </w:rPr>
            </w:pPr>
            <w:r w:rsidRPr="00867406">
              <w:rPr>
                <w:rFonts w:ascii="Times New Roman" w:eastAsia="Times New Roman" w:hAnsi="Times New Roman" w:cs="Times New Roman"/>
                <w:color w:val="auto"/>
                <w:lang w:val="en-US" w:eastAsia="en-US" w:bidi="ar-SA"/>
              </w:rPr>
              <w:t>Thường xuyên</w:t>
            </w:r>
          </w:p>
        </w:tc>
        <w:tc>
          <w:tcPr>
            <w:tcW w:w="1474" w:type="dxa"/>
            <w:hideMark/>
          </w:tcPr>
          <w:p w14:paraId="02396076" w14:textId="77777777" w:rsidR="001C42D1" w:rsidRPr="00867406" w:rsidRDefault="001C42D1" w:rsidP="00FD5953">
            <w:pPr>
              <w:widowControl/>
              <w:jc w:val="center"/>
              <w:rPr>
                <w:rFonts w:ascii="Times New Roman" w:eastAsia="Times New Roman" w:hAnsi="Times New Roman" w:cs="Times New Roman"/>
                <w:color w:val="auto"/>
                <w:sz w:val="22"/>
                <w:szCs w:val="22"/>
                <w:lang w:val="en-US" w:eastAsia="en-US" w:bidi="ar-SA"/>
              </w:rPr>
            </w:pPr>
          </w:p>
        </w:tc>
      </w:tr>
      <w:tr w:rsidR="00E06075" w:rsidRPr="001C42D1" w14:paraId="7E5AA237" w14:textId="77777777" w:rsidTr="00055B9E">
        <w:tc>
          <w:tcPr>
            <w:tcW w:w="537" w:type="dxa"/>
          </w:tcPr>
          <w:p w14:paraId="6BF6AFC0" w14:textId="6906E2E5"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p>
        </w:tc>
        <w:tc>
          <w:tcPr>
            <w:tcW w:w="936" w:type="dxa"/>
            <w:hideMark/>
          </w:tcPr>
          <w:p w14:paraId="256346C0" w14:textId="65438FF6"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6</w:t>
            </w:r>
          </w:p>
        </w:tc>
        <w:tc>
          <w:tcPr>
            <w:tcW w:w="5692" w:type="dxa"/>
            <w:hideMark/>
          </w:tcPr>
          <w:p w14:paraId="6C9E014C" w14:textId="77777777"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(1) Theo phạm vi quản lý thông qua Hệ thống pakn.nq57.vn và các kênh có liên quan kịp thời tiếp nhận, phản hồi ý kiến của tổ chức, cá nhân (người dân, doanh nghiệp, viện, trường, nhà khoa học, nhà sáng tạo…) nhằm đo lường mức độ hài lòng đối với những cơ chế, chính sách, giải pháp về phát triển KHCN, ĐMST, CĐS để kịp thời điều chỉnh. (2) Chủ động báo cáo Trung ương các tư duy, sáng kiến đột phá và đặt hàng các sản phẩm cần thiết cho phát triển KHCN, ĐMST, CĐS trên Hệ thống pakn.nq57.vn.</w:t>
            </w:r>
          </w:p>
        </w:tc>
        <w:tc>
          <w:tcPr>
            <w:tcW w:w="1642" w:type="dxa"/>
            <w:hideMark/>
          </w:tcPr>
          <w:p w14:paraId="3F82DD84" w14:textId="4666FE58" w:rsidR="001C42D1" w:rsidRPr="00027747" w:rsidRDefault="001C42D1" w:rsidP="0002774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p>
        </w:tc>
        <w:tc>
          <w:tcPr>
            <w:tcW w:w="1332" w:type="dxa"/>
            <w:hideMark/>
          </w:tcPr>
          <w:p w14:paraId="1A78D60A" w14:textId="07267298" w:rsidR="001C42D1" w:rsidRPr="00027747" w:rsidRDefault="001C42D1" w:rsidP="0002774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28B8033E" w14:textId="77777777" w:rsidR="001C42D1" w:rsidRPr="00027747" w:rsidRDefault="001C42D1" w:rsidP="00027747">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3661318C" w14:textId="77777777" w:rsidR="001C42D1" w:rsidRPr="00027747" w:rsidRDefault="001C42D1" w:rsidP="00027747">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Thường xuyên</w:t>
            </w:r>
          </w:p>
        </w:tc>
        <w:tc>
          <w:tcPr>
            <w:tcW w:w="1474" w:type="dxa"/>
            <w:hideMark/>
          </w:tcPr>
          <w:p w14:paraId="49B6A166" w14:textId="77777777" w:rsidR="001C42D1" w:rsidRPr="00027747" w:rsidRDefault="001C42D1" w:rsidP="00FD5953">
            <w:pPr>
              <w:widowControl/>
              <w:jc w:val="center"/>
              <w:rPr>
                <w:rFonts w:ascii="Times New Roman" w:eastAsia="Times New Roman" w:hAnsi="Times New Roman" w:cs="Times New Roman"/>
                <w:color w:val="auto"/>
                <w:sz w:val="22"/>
                <w:szCs w:val="22"/>
                <w:lang w:val="en-US" w:eastAsia="en-US" w:bidi="ar-SA"/>
              </w:rPr>
            </w:pPr>
          </w:p>
        </w:tc>
      </w:tr>
      <w:tr w:rsidR="00E06075" w:rsidRPr="00FD5953" w14:paraId="615B401F" w14:textId="77777777" w:rsidTr="00055B9E">
        <w:tc>
          <w:tcPr>
            <w:tcW w:w="537" w:type="dxa"/>
          </w:tcPr>
          <w:p w14:paraId="208165C5" w14:textId="77777777" w:rsidR="001C42D1" w:rsidRPr="00FD5953" w:rsidRDefault="001C42D1" w:rsidP="001C42D1">
            <w:pPr>
              <w:widowControl/>
              <w:jc w:val="center"/>
              <w:rPr>
                <w:rFonts w:ascii="Times New Roman" w:eastAsia="Times New Roman" w:hAnsi="Times New Roman" w:cs="Times New Roman"/>
                <w:b/>
                <w:bCs/>
                <w:color w:val="auto"/>
                <w:lang w:val="en-US" w:eastAsia="en-US" w:bidi="ar-SA"/>
              </w:rPr>
            </w:pPr>
          </w:p>
        </w:tc>
        <w:tc>
          <w:tcPr>
            <w:tcW w:w="936" w:type="dxa"/>
          </w:tcPr>
          <w:p w14:paraId="61386C73" w14:textId="71C1525B" w:rsidR="001C42D1" w:rsidRPr="00FD5953" w:rsidRDefault="001C42D1" w:rsidP="001C42D1">
            <w:pPr>
              <w:widowControl/>
              <w:jc w:val="center"/>
              <w:rPr>
                <w:rFonts w:ascii="Times New Roman" w:eastAsia="Times New Roman" w:hAnsi="Times New Roman" w:cs="Times New Roman"/>
                <w:b/>
                <w:bCs/>
                <w:color w:val="auto"/>
                <w:lang w:val="en-US" w:eastAsia="en-US" w:bidi="ar-SA"/>
              </w:rPr>
            </w:pPr>
            <w:r w:rsidRPr="00FD5953">
              <w:rPr>
                <w:rFonts w:ascii="Times New Roman" w:eastAsia="Times New Roman" w:hAnsi="Times New Roman" w:cs="Times New Roman"/>
                <w:b/>
                <w:bCs/>
                <w:color w:val="auto"/>
                <w:lang w:val="en-US" w:eastAsia="en-US" w:bidi="ar-SA"/>
              </w:rPr>
              <w:t>II</w:t>
            </w:r>
          </w:p>
        </w:tc>
        <w:tc>
          <w:tcPr>
            <w:tcW w:w="5692" w:type="dxa"/>
          </w:tcPr>
          <w:p w14:paraId="4CA55DE7" w14:textId="3867CB2E" w:rsidR="001C42D1" w:rsidRPr="00FD5953" w:rsidRDefault="001C42D1" w:rsidP="00FD5953">
            <w:pPr>
              <w:widowControl/>
              <w:jc w:val="both"/>
              <w:rPr>
                <w:rFonts w:ascii="Times New Roman" w:eastAsia="Times New Roman" w:hAnsi="Times New Roman" w:cs="Times New Roman"/>
                <w:b/>
                <w:bCs/>
                <w:color w:val="auto"/>
                <w:lang w:val="en-US" w:eastAsia="en-US" w:bidi="ar-SA"/>
              </w:rPr>
            </w:pPr>
            <w:r w:rsidRPr="00FD5953">
              <w:rPr>
                <w:rFonts w:ascii="Times New Roman" w:hAnsi="Times New Roman" w:cs="Times New Roman"/>
                <w:b/>
                <w:bCs/>
              </w:rPr>
              <w:t>Về hoàn thiện thể chế, chính sách</w:t>
            </w:r>
          </w:p>
        </w:tc>
        <w:tc>
          <w:tcPr>
            <w:tcW w:w="1642" w:type="dxa"/>
          </w:tcPr>
          <w:p w14:paraId="30E11E00" w14:textId="77777777" w:rsidR="001C42D1" w:rsidRPr="00FD5953" w:rsidRDefault="001C42D1" w:rsidP="00027747">
            <w:pPr>
              <w:widowControl/>
              <w:rPr>
                <w:rFonts w:ascii="Times New Roman" w:eastAsia="Times New Roman" w:hAnsi="Times New Roman" w:cs="Times New Roman"/>
                <w:b/>
                <w:bCs/>
                <w:color w:val="auto"/>
                <w:lang w:val="en-US" w:eastAsia="en-US" w:bidi="ar-SA"/>
              </w:rPr>
            </w:pPr>
          </w:p>
        </w:tc>
        <w:tc>
          <w:tcPr>
            <w:tcW w:w="1332" w:type="dxa"/>
          </w:tcPr>
          <w:p w14:paraId="4748A504" w14:textId="77777777" w:rsidR="001C42D1" w:rsidRPr="00FD5953" w:rsidRDefault="001C42D1" w:rsidP="00027747">
            <w:pPr>
              <w:widowControl/>
              <w:rPr>
                <w:rFonts w:ascii="Times New Roman" w:eastAsia="Times New Roman" w:hAnsi="Times New Roman" w:cs="Times New Roman"/>
                <w:b/>
                <w:bCs/>
                <w:color w:val="auto"/>
                <w:lang w:val="en-US" w:eastAsia="en-US" w:bidi="ar-SA"/>
              </w:rPr>
            </w:pPr>
          </w:p>
        </w:tc>
        <w:tc>
          <w:tcPr>
            <w:tcW w:w="1514" w:type="dxa"/>
          </w:tcPr>
          <w:p w14:paraId="48EF5B13" w14:textId="77777777" w:rsidR="001C42D1" w:rsidRPr="00FD5953" w:rsidRDefault="001C42D1" w:rsidP="00027747">
            <w:pPr>
              <w:widowControl/>
              <w:rPr>
                <w:rFonts w:ascii="Times New Roman" w:eastAsia="Times New Roman" w:hAnsi="Times New Roman" w:cs="Times New Roman"/>
                <w:b/>
                <w:bCs/>
                <w:color w:val="auto"/>
                <w:lang w:val="en-US" w:eastAsia="en-US" w:bidi="ar-SA"/>
              </w:rPr>
            </w:pPr>
          </w:p>
        </w:tc>
        <w:tc>
          <w:tcPr>
            <w:tcW w:w="1894" w:type="dxa"/>
          </w:tcPr>
          <w:p w14:paraId="2185D2D4" w14:textId="77777777" w:rsidR="001C42D1" w:rsidRPr="00FD5953" w:rsidRDefault="001C42D1" w:rsidP="00027747">
            <w:pPr>
              <w:widowControl/>
              <w:rPr>
                <w:rFonts w:ascii="Times New Roman" w:eastAsia="Times New Roman" w:hAnsi="Times New Roman" w:cs="Times New Roman"/>
                <w:b/>
                <w:bCs/>
                <w:color w:val="auto"/>
                <w:lang w:val="en-US" w:eastAsia="en-US" w:bidi="ar-SA"/>
              </w:rPr>
            </w:pPr>
          </w:p>
        </w:tc>
        <w:tc>
          <w:tcPr>
            <w:tcW w:w="1474" w:type="dxa"/>
          </w:tcPr>
          <w:p w14:paraId="25F5CA36" w14:textId="77777777" w:rsidR="001C42D1" w:rsidRPr="00FD5953" w:rsidRDefault="001C42D1" w:rsidP="00FD5953">
            <w:pPr>
              <w:widowControl/>
              <w:jc w:val="center"/>
              <w:rPr>
                <w:rFonts w:ascii="Times New Roman" w:eastAsia="Times New Roman" w:hAnsi="Times New Roman" w:cs="Times New Roman"/>
                <w:b/>
                <w:bCs/>
                <w:color w:val="auto"/>
                <w:sz w:val="22"/>
                <w:szCs w:val="22"/>
                <w:lang w:val="en-US" w:eastAsia="en-US" w:bidi="ar-SA"/>
              </w:rPr>
            </w:pPr>
          </w:p>
        </w:tc>
      </w:tr>
      <w:tr w:rsidR="00E06075" w:rsidRPr="001C42D1" w14:paraId="75D26A33" w14:textId="77777777" w:rsidTr="00055B9E">
        <w:tc>
          <w:tcPr>
            <w:tcW w:w="537" w:type="dxa"/>
          </w:tcPr>
          <w:p w14:paraId="299C5049" w14:textId="483B5571"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3</w:t>
            </w:r>
          </w:p>
        </w:tc>
        <w:tc>
          <w:tcPr>
            <w:tcW w:w="936" w:type="dxa"/>
            <w:hideMark/>
          </w:tcPr>
          <w:p w14:paraId="662C775B" w14:textId="1F2A0206"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9</w:t>
            </w:r>
          </w:p>
        </w:tc>
        <w:tc>
          <w:tcPr>
            <w:tcW w:w="5692" w:type="dxa"/>
            <w:hideMark/>
          </w:tcPr>
          <w:p w14:paraId="52EBC78F" w14:textId="77777777"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Chủ động rà soát, tham mưu cấp có thẩm quyền điều chỉnh, bổ sung những cơ chế chính sách chưa được giải quyết ở những văn bản đã ban hành để tiếp tục hoàn thiện thể chế, chính sách cho KHCN, ĐMST, CĐS. Trong đó, bảo đảm các quy định về phân cấp, phân quyền, phân định thẩm quyền gắn với nền tảng số, dữ liệu để thống nhất, thông suốt.</w:t>
            </w:r>
          </w:p>
        </w:tc>
        <w:tc>
          <w:tcPr>
            <w:tcW w:w="1642" w:type="dxa"/>
            <w:hideMark/>
          </w:tcPr>
          <w:p w14:paraId="31C3319C" w14:textId="71AA85B6"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p>
        </w:tc>
        <w:tc>
          <w:tcPr>
            <w:tcW w:w="1332" w:type="dxa"/>
            <w:hideMark/>
          </w:tcPr>
          <w:p w14:paraId="2852FD79" w14:textId="4D24454C"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12D2CF98"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3C72BC62"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Tháng 6/2026</w:t>
            </w:r>
          </w:p>
        </w:tc>
        <w:tc>
          <w:tcPr>
            <w:tcW w:w="1474" w:type="dxa"/>
            <w:hideMark/>
          </w:tcPr>
          <w:p w14:paraId="18B1BDFE" w14:textId="77777777" w:rsidR="001C42D1" w:rsidRPr="00027747" w:rsidRDefault="001C42D1"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điều chỉnh </w:t>
            </w:r>
            <w:r w:rsidRPr="00027747">
              <w:rPr>
                <w:rFonts w:ascii="Times New Roman" w:eastAsia="Times New Roman" w:hAnsi="Times New Roman" w:cs="Times New Roman"/>
                <w:i/>
                <w:iCs/>
                <w:color w:val="auto"/>
                <w:sz w:val="22"/>
                <w:szCs w:val="22"/>
                <w:lang w:val="en-US" w:eastAsia="en-US" w:bidi="ar-SA"/>
              </w:rPr>
              <w:t>(theo Chương trình số 02-CTr/BCĐTW)</w:t>
            </w:r>
          </w:p>
        </w:tc>
      </w:tr>
      <w:tr w:rsidR="00E06075" w:rsidRPr="001C42D1" w14:paraId="704ACC12" w14:textId="77777777" w:rsidTr="00055B9E">
        <w:tc>
          <w:tcPr>
            <w:tcW w:w="537" w:type="dxa"/>
          </w:tcPr>
          <w:p w14:paraId="3B4CA6B3" w14:textId="03835379"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4</w:t>
            </w:r>
          </w:p>
        </w:tc>
        <w:tc>
          <w:tcPr>
            <w:tcW w:w="936" w:type="dxa"/>
            <w:hideMark/>
          </w:tcPr>
          <w:p w14:paraId="244117D2" w14:textId="6CC0CB85"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10</w:t>
            </w:r>
          </w:p>
        </w:tc>
        <w:tc>
          <w:tcPr>
            <w:tcW w:w="5692" w:type="dxa"/>
            <w:hideMark/>
          </w:tcPr>
          <w:p w14:paraId="703B9F57" w14:textId="77777777"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Thực hiện phối hợp rà soát theo hướng dẫn của các Bộ, ngành Trung ương để xây dựng hoàn thiện các tiêu chuẩn, </w:t>
            </w:r>
            <w:r w:rsidRPr="00027747">
              <w:rPr>
                <w:rFonts w:ascii="Times New Roman" w:eastAsia="Times New Roman" w:hAnsi="Times New Roman" w:cs="Times New Roman"/>
                <w:color w:val="auto"/>
                <w:lang w:val="en-US" w:eastAsia="en-US" w:bidi="ar-SA"/>
              </w:rPr>
              <w:lastRenderedPageBreak/>
              <w:t>quy chuẩn, hướng dẫn kỹ thuật cho chuyển đổi số và phát triển KHCN, ĐMST phục vụ phát triển kinh tế xã hội.</w:t>
            </w:r>
          </w:p>
        </w:tc>
        <w:tc>
          <w:tcPr>
            <w:tcW w:w="1642" w:type="dxa"/>
            <w:hideMark/>
          </w:tcPr>
          <w:p w14:paraId="1183BD0E" w14:textId="4F906BD3"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t>Văn phòng</w:t>
            </w:r>
          </w:p>
        </w:tc>
        <w:tc>
          <w:tcPr>
            <w:tcW w:w="1332" w:type="dxa"/>
            <w:hideMark/>
          </w:tcPr>
          <w:p w14:paraId="05F87FAE" w14:textId="011B4735"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2946F587"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2246022E"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Tháng 6/2026</w:t>
            </w:r>
          </w:p>
        </w:tc>
        <w:tc>
          <w:tcPr>
            <w:tcW w:w="1474" w:type="dxa"/>
            <w:hideMark/>
          </w:tcPr>
          <w:p w14:paraId="72CE52C9" w14:textId="24AFE783" w:rsidR="001C42D1" w:rsidRPr="00027747" w:rsidRDefault="00055B9E"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điều chỉnh </w:t>
            </w:r>
            <w:r w:rsidRPr="00027747">
              <w:rPr>
                <w:rFonts w:ascii="Times New Roman" w:eastAsia="Times New Roman" w:hAnsi="Times New Roman" w:cs="Times New Roman"/>
                <w:i/>
                <w:iCs/>
                <w:color w:val="auto"/>
                <w:sz w:val="22"/>
                <w:szCs w:val="22"/>
                <w:lang w:val="en-US" w:eastAsia="en-US" w:bidi="ar-SA"/>
              </w:rPr>
              <w:t xml:space="preserve">(theo Chương </w:t>
            </w:r>
            <w:r w:rsidRPr="00027747">
              <w:rPr>
                <w:rFonts w:ascii="Times New Roman" w:eastAsia="Times New Roman" w:hAnsi="Times New Roman" w:cs="Times New Roman"/>
                <w:i/>
                <w:iCs/>
                <w:color w:val="auto"/>
                <w:sz w:val="22"/>
                <w:szCs w:val="22"/>
                <w:lang w:val="en-US" w:eastAsia="en-US" w:bidi="ar-SA"/>
              </w:rPr>
              <w:lastRenderedPageBreak/>
              <w:t>trình số 02-CTr/BCĐTW)</w:t>
            </w:r>
          </w:p>
        </w:tc>
      </w:tr>
      <w:tr w:rsidR="00E06075" w:rsidRPr="006269A6" w14:paraId="5FCFCBE9" w14:textId="77777777" w:rsidTr="00055B9E">
        <w:tc>
          <w:tcPr>
            <w:tcW w:w="537" w:type="dxa"/>
          </w:tcPr>
          <w:p w14:paraId="5D57573F" w14:textId="77777777" w:rsidR="001C42D1" w:rsidRPr="006269A6" w:rsidRDefault="001C42D1" w:rsidP="001C42D1">
            <w:pPr>
              <w:widowControl/>
              <w:jc w:val="center"/>
              <w:rPr>
                <w:rFonts w:ascii="Times New Roman" w:eastAsia="Times New Roman" w:hAnsi="Times New Roman" w:cs="Times New Roman"/>
                <w:b/>
                <w:bCs/>
                <w:color w:val="auto"/>
                <w:lang w:val="en-US" w:eastAsia="en-US" w:bidi="ar-SA"/>
              </w:rPr>
            </w:pPr>
          </w:p>
        </w:tc>
        <w:tc>
          <w:tcPr>
            <w:tcW w:w="936" w:type="dxa"/>
          </w:tcPr>
          <w:p w14:paraId="3FD44396" w14:textId="06A404C3" w:rsidR="001C42D1" w:rsidRPr="006269A6" w:rsidRDefault="001C42D1" w:rsidP="001C42D1">
            <w:pPr>
              <w:widowControl/>
              <w:jc w:val="center"/>
              <w:rPr>
                <w:rFonts w:ascii="Times New Roman" w:eastAsia="Times New Roman" w:hAnsi="Times New Roman" w:cs="Times New Roman"/>
                <w:b/>
                <w:bCs/>
                <w:color w:val="auto"/>
                <w:lang w:val="en-US" w:eastAsia="en-US" w:bidi="ar-SA"/>
              </w:rPr>
            </w:pPr>
            <w:r w:rsidRPr="006269A6">
              <w:rPr>
                <w:rFonts w:ascii="Times New Roman" w:eastAsia="Times New Roman" w:hAnsi="Times New Roman" w:cs="Times New Roman"/>
                <w:b/>
                <w:bCs/>
                <w:color w:val="auto"/>
                <w:lang w:val="en-US" w:eastAsia="en-US" w:bidi="ar-SA"/>
              </w:rPr>
              <w:t>III</w:t>
            </w:r>
          </w:p>
        </w:tc>
        <w:tc>
          <w:tcPr>
            <w:tcW w:w="5692" w:type="dxa"/>
          </w:tcPr>
          <w:p w14:paraId="4D319D2B" w14:textId="5BFAA86B" w:rsidR="001C42D1" w:rsidRPr="006269A6" w:rsidRDefault="001C42D1" w:rsidP="00FD5953">
            <w:pPr>
              <w:widowControl/>
              <w:jc w:val="both"/>
              <w:rPr>
                <w:rFonts w:ascii="Times New Roman" w:eastAsia="Times New Roman" w:hAnsi="Times New Roman" w:cs="Times New Roman"/>
                <w:b/>
                <w:bCs/>
                <w:color w:val="auto"/>
                <w:lang w:val="en-US" w:eastAsia="en-US" w:bidi="ar-SA"/>
              </w:rPr>
            </w:pPr>
            <w:r w:rsidRPr="006269A6">
              <w:rPr>
                <w:rFonts w:ascii="Times New Roman" w:hAnsi="Times New Roman" w:cs="Times New Roman"/>
                <w:b/>
                <w:bCs/>
              </w:rPr>
              <w:t>Về chuyển đổi số, dữ liệu và chính quyền số</w:t>
            </w:r>
          </w:p>
        </w:tc>
        <w:tc>
          <w:tcPr>
            <w:tcW w:w="1642" w:type="dxa"/>
          </w:tcPr>
          <w:p w14:paraId="30C0A647" w14:textId="77777777" w:rsidR="001C42D1" w:rsidRPr="006269A6" w:rsidRDefault="001C42D1" w:rsidP="00027747">
            <w:pPr>
              <w:widowControl/>
              <w:rPr>
                <w:rFonts w:ascii="Times New Roman" w:eastAsia="Times New Roman" w:hAnsi="Times New Roman" w:cs="Times New Roman"/>
                <w:b/>
                <w:bCs/>
                <w:color w:val="auto"/>
                <w:lang w:val="en-US" w:eastAsia="en-US" w:bidi="ar-SA"/>
              </w:rPr>
            </w:pPr>
          </w:p>
        </w:tc>
        <w:tc>
          <w:tcPr>
            <w:tcW w:w="1332" w:type="dxa"/>
          </w:tcPr>
          <w:p w14:paraId="69B7C5EF" w14:textId="77777777" w:rsidR="001C42D1" w:rsidRPr="006269A6" w:rsidRDefault="001C42D1" w:rsidP="00027747">
            <w:pPr>
              <w:widowControl/>
              <w:rPr>
                <w:rFonts w:ascii="Times New Roman" w:eastAsia="Times New Roman" w:hAnsi="Times New Roman" w:cs="Times New Roman"/>
                <w:b/>
                <w:bCs/>
                <w:color w:val="auto"/>
                <w:lang w:val="en-US" w:eastAsia="en-US" w:bidi="ar-SA"/>
              </w:rPr>
            </w:pPr>
          </w:p>
        </w:tc>
        <w:tc>
          <w:tcPr>
            <w:tcW w:w="1514" w:type="dxa"/>
          </w:tcPr>
          <w:p w14:paraId="4A31615A" w14:textId="77777777" w:rsidR="001C42D1" w:rsidRPr="006269A6" w:rsidRDefault="001C42D1" w:rsidP="00027747">
            <w:pPr>
              <w:widowControl/>
              <w:rPr>
                <w:rFonts w:ascii="Times New Roman" w:eastAsia="Times New Roman" w:hAnsi="Times New Roman" w:cs="Times New Roman"/>
                <w:b/>
                <w:bCs/>
                <w:color w:val="auto"/>
                <w:lang w:val="en-US" w:eastAsia="en-US" w:bidi="ar-SA"/>
              </w:rPr>
            </w:pPr>
          </w:p>
        </w:tc>
        <w:tc>
          <w:tcPr>
            <w:tcW w:w="1894" w:type="dxa"/>
          </w:tcPr>
          <w:p w14:paraId="63709960" w14:textId="77777777" w:rsidR="001C42D1" w:rsidRPr="006269A6" w:rsidRDefault="001C42D1" w:rsidP="00027747">
            <w:pPr>
              <w:widowControl/>
              <w:rPr>
                <w:rFonts w:ascii="Times New Roman" w:eastAsia="Times New Roman" w:hAnsi="Times New Roman" w:cs="Times New Roman"/>
                <w:b/>
                <w:bCs/>
                <w:color w:val="auto"/>
                <w:lang w:val="en-US" w:eastAsia="en-US" w:bidi="ar-SA"/>
              </w:rPr>
            </w:pPr>
          </w:p>
        </w:tc>
        <w:tc>
          <w:tcPr>
            <w:tcW w:w="1474" w:type="dxa"/>
          </w:tcPr>
          <w:p w14:paraId="71B8F65A" w14:textId="77777777" w:rsidR="001C42D1" w:rsidRPr="006269A6" w:rsidRDefault="001C42D1" w:rsidP="00FD5953">
            <w:pPr>
              <w:widowControl/>
              <w:jc w:val="center"/>
              <w:rPr>
                <w:rFonts w:ascii="Times New Roman" w:eastAsia="Times New Roman" w:hAnsi="Times New Roman" w:cs="Times New Roman"/>
                <w:b/>
                <w:bCs/>
                <w:color w:val="auto"/>
                <w:sz w:val="22"/>
                <w:szCs w:val="22"/>
                <w:lang w:val="en-US" w:eastAsia="en-US" w:bidi="ar-SA"/>
              </w:rPr>
            </w:pPr>
          </w:p>
        </w:tc>
      </w:tr>
      <w:tr w:rsidR="00E06075" w:rsidRPr="001C42D1" w14:paraId="592985F6" w14:textId="77777777" w:rsidTr="00055B9E">
        <w:tc>
          <w:tcPr>
            <w:tcW w:w="537" w:type="dxa"/>
          </w:tcPr>
          <w:p w14:paraId="73B1ECB3" w14:textId="0E876ED5"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5</w:t>
            </w:r>
          </w:p>
        </w:tc>
        <w:tc>
          <w:tcPr>
            <w:tcW w:w="936" w:type="dxa"/>
            <w:hideMark/>
          </w:tcPr>
          <w:p w14:paraId="683326AA" w14:textId="7ABB04BE"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15</w:t>
            </w:r>
          </w:p>
        </w:tc>
        <w:tc>
          <w:tcPr>
            <w:tcW w:w="5692" w:type="dxa"/>
            <w:hideMark/>
          </w:tcPr>
          <w:p w14:paraId="0D5F2D4A" w14:textId="6F9A1532"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(1) Phối hợp với Ban Cơ yếu Chính phủ cấp đầy đủ chứng thư số cho lãnh đạo</w:t>
            </w:r>
            <w:r w:rsidRPr="001C42D1">
              <w:rPr>
                <w:rFonts w:ascii="Times New Roman" w:eastAsia="Times New Roman" w:hAnsi="Times New Roman" w:cs="Times New Roman"/>
                <w:color w:val="auto"/>
                <w:lang w:val="en-US" w:eastAsia="en-US" w:bidi="ar-SA"/>
              </w:rPr>
              <w:t xml:space="preserve"> cấp phòng thuộc Sở và đơn vị trực thuộc Sở</w:t>
            </w:r>
            <w:r w:rsidRPr="00027747">
              <w:rPr>
                <w:rFonts w:ascii="Times New Roman" w:eastAsia="Times New Roman" w:hAnsi="Times New Roman" w:cs="Times New Roman"/>
                <w:color w:val="auto"/>
                <w:lang w:val="en-US" w:eastAsia="en-US" w:bidi="ar-SA"/>
              </w:rPr>
              <w:t>; (2) Chủ động rà soát khắc phục triệt để tình trạng còn lỗi của các hệ thống thông tin.</w:t>
            </w:r>
          </w:p>
        </w:tc>
        <w:tc>
          <w:tcPr>
            <w:tcW w:w="1642" w:type="dxa"/>
            <w:hideMark/>
          </w:tcPr>
          <w:p w14:paraId="526369F2" w14:textId="2B667B1A"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p>
        </w:tc>
        <w:tc>
          <w:tcPr>
            <w:tcW w:w="1332" w:type="dxa"/>
            <w:hideMark/>
          </w:tcPr>
          <w:p w14:paraId="4AE44B38" w14:textId="6D882E71"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 đơn vị trực thuộc Sở</w:t>
            </w:r>
          </w:p>
        </w:tc>
        <w:tc>
          <w:tcPr>
            <w:tcW w:w="1514" w:type="dxa"/>
            <w:hideMark/>
          </w:tcPr>
          <w:p w14:paraId="3326892C"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6869310D"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Quý II/2026</w:t>
            </w:r>
          </w:p>
        </w:tc>
        <w:tc>
          <w:tcPr>
            <w:tcW w:w="1474" w:type="dxa"/>
            <w:hideMark/>
          </w:tcPr>
          <w:p w14:paraId="268BB849" w14:textId="77777777" w:rsidR="001C42D1" w:rsidRPr="00027747" w:rsidRDefault="001C42D1" w:rsidP="00FD5953">
            <w:pPr>
              <w:widowControl/>
              <w:jc w:val="center"/>
              <w:rPr>
                <w:rFonts w:ascii="Times New Roman" w:eastAsia="Times New Roman" w:hAnsi="Times New Roman" w:cs="Times New Roman"/>
                <w:color w:val="auto"/>
                <w:sz w:val="22"/>
                <w:szCs w:val="22"/>
                <w:lang w:val="en-US" w:eastAsia="en-US" w:bidi="ar-SA"/>
              </w:rPr>
            </w:pPr>
          </w:p>
        </w:tc>
      </w:tr>
      <w:tr w:rsidR="00E06075" w:rsidRPr="001C42D1" w14:paraId="1B244BEB" w14:textId="77777777" w:rsidTr="00055B9E">
        <w:tc>
          <w:tcPr>
            <w:tcW w:w="537" w:type="dxa"/>
          </w:tcPr>
          <w:p w14:paraId="2504BC41" w14:textId="306E5B5C"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6</w:t>
            </w:r>
          </w:p>
        </w:tc>
        <w:tc>
          <w:tcPr>
            <w:tcW w:w="936" w:type="dxa"/>
            <w:hideMark/>
          </w:tcPr>
          <w:p w14:paraId="2905061C" w14:textId="0BD27CA7"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16</w:t>
            </w:r>
          </w:p>
        </w:tc>
        <w:tc>
          <w:tcPr>
            <w:tcW w:w="5692" w:type="dxa"/>
            <w:hideMark/>
          </w:tcPr>
          <w:p w14:paraId="40C82E8C" w14:textId="77777777"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(1) Chủ động triển khai đầy đủ giải pháp bảo đảm an toàn hệ thống thông tin theo cấp độ ngay từ khâu thiết kế, đầu tư, vận hành; ưu tiên các hệ thống nền tảng, hệ thống phục vụ thủ tục hành chính và hệ thống dữ liệu lõi. (2) Tăng cường việc gửi nhận văn bản và xử lý hồ sơ cấp độ Mật, Tối Mật qua Mạng thông tin diện rộng của cơ quan Đảng với phạm vi mở rộng theo hướng thống nhất, dùng chung cho các cơ quan trong toàn hệ thống chính trị. (3) Chỉ đạo việc tạo lập và xử lý hồ sơ, tài liệu công việc phát sinh mới thực hiện trên môi trường điện tử; (4) 100% các đơn vị gửi nhận văn bản trên môi trường điện tử có ký số; (5) Hoàn thành số hoá tài liệu lưu trữ theo chỉ đạo của Trung ương; (6) Số hóa 100% các quy trình lõi trong các cơ quan, đơn vị để phục vụ đưa lên môi trường số; (7) Tổ chức kết nối, liên thông và vận hành đồng bộ các hệ thống thông tin phục vụ hoạt động và công tác chỉ đạo, điều hành của các cơ quan trong toàn hệ thống chính trị thành phố.</w:t>
            </w:r>
          </w:p>
        </w:tc>
        <w:tc>
          <w:tcPr>
            <w:tcW w:w="1642" w:type="dxa"/>
            <w:hideMark/>
          </w:tcPr>
          <w:p w14:paraId="750606F4" w14:textId="5F49D729"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p>
        </w:tc>
        <w:tc>
          <w:tcPr>
            <w:tcW w:w="1332" w:type="dxa"/>
            <w:hideMark/>
          </w:tcPr>
          <w:p w14:paraId="0345C6A4" w14:textId="04970383"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26E228C4"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4D42C0F8"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Thường xuyên</w:t>
            </w:r>
          </w:p>
        </w:tc>
        <w:tc>
          <w:tcPr>
            <w:tcW w:w="1474" w:type="dxa"/>
            <w:hideMark/>
          </w:tcPr>
          <w:p w14:paraId="14F1CBCE" w14:textId="77777777" w:rsidR="001C42D1" w:rsidRPr="00027747" w:rsidRDefault="001C42D1" w:rsidP="00FD5953">
            <w:pPr>
              <w:widowControl/>
              <w:jc w:val="center"/>
              <w:rPr>
                <w:rFonts w:ascii="Times New Roman" w:eastAsia="Times New Roman" w:hAnsi="Times New Roman" w:cs="Times New Roman"/>
                <w:color w:val="auto"/>
                <w:sz w:val="22"/>
                <w:szCs w:val="22"/>
                <w:lang w:val="en-US" w:eastAsia="en-US" w:bidi="ar-SA"/>
              </w:rPr>
            </w:pPr>
          </w:p>
        </w:tc>
      </w:tr>
      <w:tr w:rsidR="00E06075" w:rsidRPr="001C42D1" w14:paraId="0DA80D9B" w14:textId="77777777" w:rsidTr="00055B9E">
        <w:tc>
          <w:tcPr>
            <w:tcW w:w="537" w:type="dxa"/>
          </w:tcPr>
          <w:p w14:paraId="1F29D75C" w14:textId="14B396B1"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7</w:t>
            </w:r>
          </w:p>
        </w:tc>
        <w:tc>
          <w:tcPr>
            <w:tcW w:w="936" w:type="dxa"/>
            <w:hideMark/>
          </w:tcPr>
          <w:p w14:paraId="68C68C34" w14:textId="41B6DC2F"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18</w:t>
            </w:r>
          </w:p>
        </w:tc>
        <w:tc>
          <w:tcPr>
            <w:tcW w:w="5692" w:type="dxa"/>
            <w:hideMark/>
          </w:tcPr>
          <w:p w14:paraId="23FDA512" w14:textId="77777777"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Khẩn trương rà soát các hệ thống thông tin, phần mềm, ứng dụng thuộc phạm vi quản lý bảo đảm giải quyết dứt điểm những vấn đề tồn tại, vướng mắc để thông suốt, đáp ứng yêu cầu người dùng.</w:t>
            </w:r>
          </w:p>
        </w:tc>
        <w:tc>
          <w:tcPr>
            <w:tcW w:w="1642" w:type="dxa"/>
            <w:hideMark/>
          </w:tcPr>
          <w:p w14:paraId="5DD44BAB" w14:textId="64F12FF6"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p>
        </w:tc>
        <w:tc>
          <w:tcPr>
            <w:tcW w:w="1332" w:type="dxa"/>
            <w:hideMark/>
          </w:tcPr>
          <w:p w14:paraId="3467C998" w14:textId="3FCC6003"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0CADAA55"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Hệ thống thông tin, phần mềm</w:t>
            </w:r>
          </w:p>
        </w:tc>
        <w:tc>
          <w:tcPr>
            <w:tcW w:w="1894" w:type="dxa"/>
            <w:hideMark/>
          </w:tcPr>
          <w:p w14:paraId="7D6C37BF"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Tháng 3/2026</w:t>
            </w:r>
          </w:p>
        </w:tc>
        <w:tc>
          <w:tcPr>
            <w:tcW w:w="1474" w:type="dxa"/>
            <w:hideMark/>
          </w:tcPr>
          <w:p w14:paraId="3BA3956B" w14:textId="77777777" w:rsidR="001C42D1" w:rsidRPr="00027747" w:rsidRDefault="001C42D1" w:rsidP="00FD5953">
            <w:pPr>
              <w:widowControl/>
              <w:jc w:val="center"/>
              <w:rPr>
                <w:rFonts w:ascii="Times New Roman" w:eastAsia="Times New Roman" w:hAnsi="Times New Roman" w:cs="Times New Roman"/>
                <w:color w:val="auto"/>
                <w:sz w:val="22"/>
                <w:szCs w:val="22"/>
                <w:lang w:val="en-US" w:eastAsia="en-US" w:bidi="ar-SA"/>
              </w:rPr>
            </w:pPr>
          </w:p>
        </w:tc>
      </w:tr>
      <w:tr w:rsidR="00E06075" w:rsidRPr="001C42D1" w14:paraId="62A5DFB9" w14:textId="77777777" w:rsidTr="00055B9E">
        <w:tc>
          <w:tcPr>
            <w:tcW w:w="537" w:type="dxa"/>
          </w:tcPr>
          <w:p w14:paraId="2923E933" w14:textId="0B637A59"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8</w:t>
            </w:r>
          </w:p>
        </w:tc>
        <w:tc>
          <w:tcPr>
            <w:tcW w:w="936" w:type="dxa"/>
            <w:hideMark/>
          </w:tcPr>
          <w:p w14:paraId="031E9DB9" w14:textId="2337A78F"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19</w:t>
            </w:r>
          </w:p>
        </w:tc>
        <w:tc>
          <w:tcPr>
            <w:tcW w:w="5692" w:type="dxa"/>
            <w:hideMark/>
          </w:tcPr>
          <w:p w14:paraId="48956E57" w14:textId="77777777"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Tổ chức kết nối, tích hợp, khai thác và vận hành sử dụng hiệu quả các cơ sở dữ liệu, nền tảng số quốc gia và chuyên ngành theo quy định; đồng thời hoàn thiện, vận hành các </w:t>
            </w:r>
            <w:r w:rsidRPr="00027747">
              <w:rPr>
                <w:rFonts w:ascii="Times New Roman" w:eastAsia="Times New Roman" w:hAnsi="Times New Roman" w:cs="Times New Roman"/>
                <w:color w:val="auto"/>
                <w:lang w:val="en-US" w:eastAsia="en-US" w:bidi="ar-SA"/>
              </w:rPr>
              <w:lastRenderedPageBreak/>
              <w:t>cơ sở dữ liệu, nền tảng số dùng chung của thành phố, bảo đảm dữ liệu “đúng, đủ, sạch, sống”, thống nhất, liên thông, dùng chung, phục vụ thiết thực công tác chỉ đạo, điều hành và cung cấp dịch vụ công.</w:t>
            </w:r>
          </w:p>
        </w:tc>
        <w:tc>
          <w:tcPr>
            <w:tcW w:w="1642" w:type="dxa"/>
            <w:hideMark/>
          </w:tcPr>
          <w:p w14:paraId="2CACB3FF" w14:textId="7E2A4220"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t>Văn phòng</w:t>
            </w:r>
          </w:p>
        </w:tc>
        <w:tc>
          <w:tcPr>
            <w:tcW w:w="1332" w:type="dxa"/>
            <w:hideMark/>
          </w:tcPr>
          <w:p w14:paraId="78820471" w14:textId="13E110DF"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2EF155D8"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7B76FD6E"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Thường xuyên</w:t>
            </w:r>
          </w:p>
        </w:tc>
        <w:tc>
          <w:tcPr>
            <w:tcW w:w="1474" w:type="dxa"/>
            <w:hideMark/>
          </w:tcPr>
          <w:p w14:paraId="1EE56D7C" w14:textId="77777777" w:rsidR="001C42D1" w:rsidRPr="00027747" w:rsidRDefault="001C42D1" w:rsidP="00FD5953">
            <w:pPr>
              <w:widowControl/>
              <w:jc w:val="center"/>
              <w:rPr>
                <w:rFonts w:ascii="Times New Roman" w:eastAsia="Times New Roman" w:hAnsi="Times New Roman" w:cs="Times New Roman"/>
                <w:color w:val="auto"/>
                <w:sz w:val="22"/>
                <w:szCs w:val="22"/>
                <w:lang w:val="en-US" w:eastAsia="en-US" w:bidi="ar-SA"/>
              </w:rPr>
            </w:pPr>
          </w:p>
        </w:tc>
      </w:tr>
      <w:tr w:rsidR="00E06075" w:rsidRPr="001C42D1" w14:paraId="25ABD7B3" w14:textId="77777777" w:rsidTr="00055B9E">
        <w:tc>
          <w:tcPr>
            <w:tcW w:w="537" w:type="dxa"/>
          </w:tcPr>
          <w:p w14:paraId="20CE5D79" w14:textId="02596195"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t>9</w:t>
            </w:r>
          </w:p>
        </w:tc>
        <w:tc>
          <w:tcPr>
            <w:tcW w:w="936" w:type="dxa"/>
            <w:hideMark/>
          </w:tcPr>
          <w:p w14:paraId="1084A675" w14:textId="61B6119B"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20</w:t>
            </w:r>
          </w:p>
        </w:tc>
        <w:tc>
          <w:tcPr>
            <w:tcW w:w="5692" w:type="dxa"/>
            <w:hideMark/>
          </w:tcPr>
          <w:p w14:paraId="4BF29FB5" w14:textId="052C1C86"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(1) Rà soát, cắt giảm, đơn giản hoá thủ tục hành chính dựa trên dữ liệu; ưu tiên cắt giảm nhóm thủ tục hành chính yêu cầu xác nhận hoặc xin xác nhận, nhóm thủ tục yêu cầu thông báo hoặc báo cáo; (2) Số hoá đầy đủ hồ sơ và kết quả giải quyết thủ tục hành chính để làm giàu dữ liệu và phục vụ tái sử dụng thông tin; (3) Thực hiện nghiêm nguyên tắc chỉ cung cấp thông tin một lần; tổ chức kiểm tra, giám sát trên môi trường số; kịp thời xử lý theo quy định của pháp luật có liên quan đối với cán bộ, công chức, viên chức, người lao động khi yêu cầu người dân, doanh nghiệp nộp thêm giấy tờ trong trường hợp hệ thống thông tin phục vụ giải quyết thủ tục hành chính đã kết nối, khai thác, sử dụng được dữ liệu từ cơ sở dữ liệu quốc gia, cơ sở dữ liệu chuyên ngành; </w:t>
            </w:r>
          </w:p>
        </w:tc>
        <w:tc>
          <w:tcPr>
            <w:tcW w:w="1642" w:type="dxa"/>
            <w:hideMark/>
          </w:tcPr>
          <w:p w14:paraId="4C2A263D" w14:textId="2172299B"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p>
        </w:tc>
        <w:tc>
          <w:tcPr>
            <w:tcW w:w="1332" w:type="dxa"/>
            <w:hideMark/>
          </w:tcPr>
          <w:p w14:paraId="0809E04F" w14:textId="703E8451"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7DEEEA9F"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51ABD13E"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Thường xuyên</w:t>
            </w:r>
          </w:p>
        </w:tc>
        <w:tc>
          <w:tcPr>
            <w:tcW w:w="1474" w:type="dxa"/>
            <w:hideMark/>
          </w:tcPr>
          <w:p w14:paraId="47871E8D" w14:textId="4A49B8DC" w:rsidR="001C42D1" w:rsidRPr="00027747" w:rsidRDefault="00055B9E"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điều chỉnh </w:t>
            </w:r>
            <w:r w:rsidRPr="00027747">
              <w:rPr>
                <w:rFonts w:ascii="Times New Roman" w:eastAsia="Times New Roman" w:hAnsi="Times New Roman" w:cs="Times New Roman"/>
                <w:i/>
                <w:iCs/>
                <w:color w:val="auto"/>
                <w:sz w:val="22"/>
                <w:szCs w:val="22"/>
                <w:lang w:val="en-US" w:eastAsia="en-US" w:bidi="ar-SA"/>
              </w:rPr>
              <w:t>(theo Chương trình số 02-CTr/BCĐTW)</w:t>
            </w:r>
          </w:p>
        </w:tc>
      </w:tr>
      <w:tr w:rsidR="00E06075" w:rsidRPr="0078453F" w14:paraId="51EF6005" w14:textId="77777777" w:rsidTr="00055B9E">
        <w:tc>
          <w:tcPr>
            <w:tcW w:w="537" w:type="dxa"/>
          </w:tcPr>
          <w:p w14:paraId="0B311C62" w14:textId="77777777" w:rsidR="001C42D1" w:rsidRPr="0078453F" w:rsidRDefault="001C42D1" w:rsidP="001C42D1">
            <w:pPr>
              <w:widowControl/>
              <w:jc w:val="center"/>
              <w:rPr>
                <w:rFonts w:ascii="Times New Roman" w:eastAsia="Times New Roman" w:hAnsi="Times New Roman" w:cs="Times New Roman"/>
                <w:b/>
                <w:bCs/>
                <w:color w:val="auto"/>
                <w:lang w:val="en-US" w:eastAsia="en-US" w:bidi="ar-SA"/>
              </w:rPr>
            </w:pPr>
          </w:p>
        </w:tc>
        <w:tc>
          <w:tcPr>
            <w:tcW w:w="936" w:type="dxa"/>
          </w:tcPr>
          <w:p w14:paraId="38755939" w14:textId="27E4AF98" w:rsidR="001C42D1" w:rsidRPr="0078453F" w:rsidRDefault="001C42D1" w:rsidP="001C42D1">
            <w:pPr>
              <w:widowControl/>
              <w:jc w:val="center"/>
              <w:rPr>
                <w:rFonts w:ascii="Times New Roman" w:eastAsia="Times New Roman" w:hAnsi="Times New Roman" w:cs="Times New Roman"/>
                <w:b/>
                <w:bCs/>
                <w:color w:val="auto"/>
                <w:lang w:val="en-US" w:eastAsia="en-US" w:bidi="ar-SA"/>
              </w:rPr>
            </w:pPr>
            <w:r w:rsidRPr="0078453F">
              <w:rPr>
                <w:rFonts w:ascii="Times New Roman" w:eastAsia="Times New Roman" w:hAnsi="Times New Roman" w:cs="Times New Roman"/>
                <w:b/>
                <w:bCs/>
                <w:color w:val="auto"/>
                <w:lang w:val="en-US" w:eastAsia="en-US" w:bidi="ar-SA"/>
              </w:rPr>
              <w:t>IV</w:t>
            </w:r>
          </w:p>
        </w:tc>
        <w:tc>
          <w:tcPr>
            <w:tcW w:w="5692" w:type="dxa"/>
          </w:tcPr>
          <w:p w14:paraId="08EC9F7A" w14:textId="74ECF863" w:rsidR="001C42D1" w:rsidRPr="0078453F" w:rsidRDefault="001C42D1" w:rsidP="00FD5953">
            <w:pPr>
              <w:widowControl/>
              <w:jc w:val="both"/>
              <w:rPr>
                <w:rFonts w:ascii="Times New Roman" w:eastAsia="Times New Roman" w:hAnsi="Times New Roman" w:cs="Times New Roman"/>
                <w:b/>
                <w:bCs/>
                <w:color w:val="auto"/>
                <w:lang w:val="en-US" w:eastAsia="en-US" w:bidi="ar-SA"/>
              </w:rPr>
            </w:pPr>
            <w:r w:rsidRPr="0078453F">
              <w:rPr>
                <w:rFonts w:ascii="Times New Roman" w:hAnsi="Times New Roman" w:cs="Times New Roman"/>
                <w:b/>
                <w:bCs/>
              </w:rPr>
              <w:t>Về khoa học, công nghệ và đổi mới sáng tạo</w:t>
            </w:r>
          </w:p>
        </w:tc>
        <w:tc>
          <w:tcPr>
            <w:tcW w:w="1642" w:type="dxa"/>
          </w:tcPr>
          <w:p w14:paraId="606AA5D8" w14:textId="77777777" w:rsidR="001C42D1" w:rsidRPr="0078453F" w:rsidRDefault="001C42D1" w:rsidP="00027747">
            <w:pPr>
              <w:widowControl/>
              <w:rPr>
                <w:rFonts w:ascii="Times New Roman" w:eastAsia="Times New Roman" w:hAnsi="Times New Roman" w:cs="Times New Roman"/>
                <w:b/>
                <w:bCs/>
                <w:color w:val="auto"/>
                <w:lang w:val="en-US" w:eastAsia="en-US" w:bidi="ar-SA"/>
              </w:rPr>
            </w:pPr>
          </w:p>
        </w:tc>
        <w:tc>
          <w:tcPr>
            <w:tcW w:w="1332" w:type="dxa"/>
          </w:tcPr>
          <w:p w14:paraId="766934D8" w14:textId="77777777" w:rsidR="001C42D1" w:rsidRPr="0078453F" w:rsidRDefault="001C42D1" w:rsidP="00027747">
            <w:pPr>
              <w:widowControl/>
              <w:rPr>
                <w:rFonts w:ascii="Times New Roman" w:eastAsia="Times New Roman" w:hAnsi="Times New Roman" w:cs="Times New Roman"/>
                <w:b/>
                <w:bCs/>
                <w:color w:val="auto"/>
                <w:lang w:val="en-US" w:eastAsia="en-US" w:bidi="ar-SA"/>
              </w:rPr>
            </w:pPr>
          </w:p>
        </w:tc>
        <w:tc>
          <w:tcPr>
            <w:tcW w:w="1514" w:type="dxa"/>
          </w:tcPr>
          <w:p w14:paraId="3D1D3975" w14:textId="77777777" w:rsidR="001C42D1" w:rsidRPr="0078453F" w:rsidRDefault="001C42D1" w:rsidP="00027747">
            <w:pPr>
              <w:widowControl/>
              <w:rPr>
                <w:rFonts w:ascii="Times New Roman" w:eastAsia="Times New Roman" w:hAnsi="Times New Roman" w:cs="Times New Roman"/>
                <w:b/>
                <w:bCs/>
                <w:color w:val="auto"/>
                <w:lang w:val="en-US" w:eastAsia="en-US" w:bidi="ar-SA"/>
              </w:rPr>
            </w:pPr>
          </w:p>
        </w:tc>
        <w:tc>
          <w:tcPr>
            <w:tcW w:w="1894" w:type="dxa"/>
          </w:tcPr>
          <w:p w14:paraId="25320211" w14:textId="77777777" w:rsidR="001C42D1" w:rsidRPr="0078453F" w:rsidRDefault="001C42D1" w:rsidP="00027747">
            <w:pPr>
              <w:widowControl/>
              <w:rPr>
                <w:rFonts w:ascii="Times New Roman" w:eastAsia="Times New Roman" w:hAnsi="Times New Roman" w:cs="Times New Roman"/>
                <w:b/>
                <w:bCs/>
                <w:color w:val="auto"/>
                <w:lang w:val="en-US" w:eastAsia="en-US" w:bidi="ar-SA"/>
              </w:rPr>
            </w:pPr>
          </w:p>
        </w:tc>
        <w:tc>
          <w:tcPr>
            <w:tcW w:w="1474" w:type="dxa"/>
          </w:tcPr>
          <w:p w14:paraId="0A86015F" w14:textId="77777777" w:rsidR="001C42D1" w:rsidRPr="0078453F" w:rsidRDefault="001C42D1" w:rsidP="00FD5953">
            <w:pPr>
              <w:widowControl/>
              <w:jc w:val="center"/>
              <w:rPr>
                <w:rFonts w:ascii="Times New Roman" w:eastAsia="Times New Roman" w:hAnsi="Times New Roman" w:cs="Times New Roman"/>
                <w:b/>
                <w:bCs/>
                <w:color w:val="auto"/>
                <w:sz w:val="22"/>
                <w:szCs w:val="22"/>
                <w:lang w:val="en-US" w:eastAsia="en-US" w:bidi="ar-SA"/>
              </w:rPr>
            </w:pPr>
          </w:p>
        </w:tc>
      </w:tr>
      <w:tr w:rsidR="00E06075" w:rsidRPr="001C42D1" w14:paraId="1B544B63" w14:textId="77777777" w:rsidTr="00055B9E">
        <w:tc>
          <w:tcPr>
            <w:tcW w:w="537" w:type="dxa"/>
          </w:tcPr>
          <w:p w14:paraId="524ADF49" w14:textId="6F9594C0"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10</w:t>
            </w:r>
          </w:p>
        </w:tc>
        <w:tc>
          <w:tcPr>
            <w:tcW w:w="936" w:type="dxa"/>
            <w:hideMark/>
          </w:tcPr>
          <w:p w14:paraId="055012A2" w14:textId="08F8F7E6"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21</w:t>
            </w:r>
          </w:p>
        </w:tc>
        <w:tc>
          <w:tcPr>
            <w:tcW w:w="5692" w:type="dxa"/>
            <w:hideMark/>
          </w:tcPr>
          <w:p w14:paraId="6BE784ED" w14:textId="659E28BE"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Theo chức năng, nhiệm vụ được giao đăng ký tối thiểu 01 bài toán lớn gắn với điều kiện thực tiễn, lợi thế và dư địa tăng trưởng của địa phương</w:t>
            </w:r>
            <w:r>
              <w:rPr>
                <w:rFonts w:ascii="Times New Roman" w:eastAsia="Times New Roman" w:hAnsi="Times New Roman" w:cs="Times New Roman"/>
                <w:color w:val="auto"/>
                <w:lang w:val="en-US" w:eastAsia="en-US" w:bidi="ar-SA"/>
              </w:rPr>
              <w:t>.</w:t>
            </w:r>
          </w:p>
        </w:tc>
        <w:tc>
          <w:tcPr>
            <w:tcW w:w="1642" w:type="dxa"/>
            <w:hideMark/>
          </w:tcPr>
          <w:p w14:paraId="4C2CC61A" w14:textId="7DC39DF6"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p>
        </w:tc>
        <w:tc>
          <w:tcPr>
            <w:tcW w:w="1332" w:type="dxa"/>
            <w:hideMark/>
          </w:tcPr>
          <w:p w14:paraId="6CB8B29A" w14:textId="2FAFBF3C"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04A8B203"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56C1DE80"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Quý I/2026</w:t>
            </w:r>
          </w:p>
        </w:tc>
        <w:tc>
          <w:tcPr>
            <w:tcW w:w="1474" w:type="dxa"/>
            <w:hideMark/>
          </w:tcPr>
          <w:p w14:paraId="6681C44A" w14:textId="52155DEC" w:rsidR="001C42D1" w:rsidRPr="00027747" w:rsidRDefault="00055B9E"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điều chỉnh </w:t>
            </w:r>
            <w:r w:rsidRPr="00027747">
              <w:rPr>
                <w:rFonts w:ascii="Times New Roman" w:eastAsia="Times New Roman" w:hAnsi="Times New Roman" w:cs="Times New Roman"/>
                <w:i/>
                <w:iCs/>
                <w:color w:val="auto"/>
                <w:sz w:val="22"/>
                <w:szCs w:val="22"/>
                <w:lang w:val="en-US" w:eastAsia="en-US" w:bidi="ar-SA"/>
              </w:rPr>
              <w:t>(theo Chương trình số 02-CTr/BCĐTW)</w:t>
            </w:r>
          </w:p>
        </w:tc>
      </w:tr>
      <w:tr w:rsidR="00E06075" w:rsidRPr="001C42D1" w14:paraId="5FD00A69" w14:textId="77777777" w:rsidTr="00055B9E">
        <w:tc>
          <w:tcPr>
            <w:tcW w:w="537" w:type="dxa"/>
          </w:tcPr>
          <w:p w14:paraId="41ADD6FF" w14:textId="614EF8C6" w:rsidR="001C42D1" w:rsidRPr="00027747" w:rsidRDefault="001C42D1"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11</w:t>
            </w:r>
          </w:p>
        </w:tc>
        <w:tc>
          <w:tcPr>
            <w:tcW w:w="936" w:type="dxa"/>
            <w:hideMark/>
          </w:tcPr>
          <w:p w14:paraId="234CDDA1" w14:textId="1D64DE38"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24</w:t>
            </w:r>
          </w:p>
        </w:tc>
        <w:tc>
          <w:tcPr>
            <w:tcW w:w="5692" w:type="dxa"/>
            <w:hideMark/>
          </w:tcPr>
          <w:p w14:paraId="56DF2CB3" w14:textId="417210D1"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Theo chức năng, nhiệm vụ được giao đăng ký tối thiểu 01 gói mua sắm công đối với sản phẩm/giải pháp từ kết quả của hoạt động KHCN, ĐMST được ứng dụng trong khu vực công.</w:t>
            </w:r>
          </w:p>
        </w:tc>
        <w:tc>
          <w:tcPr>
            <w:tcW w:w="1642" w:type="dxa"/>
            <w:hideMark/>
          </w:tcPr>
          <w:p w14:paraId="287082D9" w14:textId="07B91579"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p>
        </w:tc>
        <w:tc>
          <w:tcPr>
            <w:tcW w:w="1332" w:type="dxa"/>
            <w:hideMark/>
          </w:tcPr>
          <w:p w14:paraId="7F588F00" w14:textId="67150543" w:rsidR="001C42D1" w:rsidRPr="00027747" w:rsidRDefault="001C42D1" w:rsidP="001C42D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037300D8"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6DF40C19" w14:textId="77777777" w:rsidR="001C42D1" w:rsidRPr="00027747" w:rsidRDefault="001C42D1" w:rsidP="001C42D1">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Quý III/2026</w:t>
            </w:r>
          </w:p>
        </w:tc>
        <w:tc>
          <w:tcPr>
            <w:tcW w:w="1474" w:type="dxa"/>
            <w:hideMark/>
          </w:tcPr>
          <w:p w14:paraId="46810CAC" w14:textId="416D7FFC" w:rsidR="001C42D1" w:rsidRPr="00027747" w:rsidRDefault="00055B9E"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điều chỉnh </w:t>
            </w:r>
            <w:r w:rsidRPr="00027747">
              <w:rPr>
                <w:rFonts w:ascii="Times New Roman" w:eastAsia="Times New Roman" w:hAnsi="Times New Roman" w:cs="Times New Roman"/>
                <w:i/>
                <w:iCs/>
                <w:color w:val="auto"/>
                <w:sz w:val="22"/>
                <w:szCs w:val="22"/>
                <w:lang w:val="en-US" w:eastAsia="en-US" w:bidi="ar-SA"/>
              </w:rPr>
              <w:t>(theo Chương trình số 02-CTr/BCĐTW)</w:t>
            </w:r>
          </w:p>
        </w:tc>
      </w:tr>
      <w:tr w:rsidR="00E06075" w:rsidRPr="001A4529" w14:paraId="2CD2C255" w14:textId="77777777" w:rsidTr="00055B9E">
        <w:tc>
          <w:tcPr>
            <w:tcW w:w="537" w:type="dxa"/>
          </w:tcPr>
          <w:p w14:paraId="227B9C06" w14:textId="77777777" w:rsidR="001C42D1" w:rsidRPr="001A4529" w:rsidRDefault="001C42D1" w:rsidP="001C42D1">
            <w:pPr>
              <w:widowControl/>
              <w:jc w:val="center"/>
              <w:rPr>
                <w:rFonts w:ascii="Times New Roman" w:eastAsia="Times New Roman" w:hAnsi="Times New Roman" w:cs="Times New Roman"/>
                <w:b/>
                <w:bCs/>
                <w:color w:val="auto"/>
                <w:lang w:val="en-US" w:eastAsia="en-US" w:bidi="ar-SA"/>
              </w:rPr>
            </w:pPr>
          </w:p>
        </w:tc>
        <w:tc>
          <w:tcPr>
            <w:tcW w:w="936" w:type="dxa"/>
          </w:tcPr>
          <w:p w14:paraId="529494BA" w14:textId="451DC782" w:rsidR="001C42D1" w:rsidRPr="001A4529" w:rsidRDefault="001C42D1" w:rsidP="001C42D1">
            <w:pPr>
              <w:widowControl/>
              <w:jc w:val="center"/>
              <w:rPr>
                <w:rFonts w:ascii="Times New Roman" w:eastAsia="Times New Roman" w:hAnsi="Times New Roman" w:cs="Times New Roman"/>
                <w:b/>
                <w:bCs/>
                <w:color w:val="auto"/>
                <w:lang w:val="en-US" w:eastAsia="en-US" w:bidi="ar-SA"/>
              </w:rPr>
            </w:pPr>
            <w:r w:rsidRPr="001A4529">
              <w:rPr>
                <w:rFonts w:ascii="Times New Roman" w:eastAsia="Times New Roman" w:hAnsi="Times New Roman" w:cs="Times New Roman"/>
                <w:b/>
                <w:bCs/>
                <w:color w:val="auto"/>
                <w:lang w:val="en-US" w:eastAsia="en-US" w:bidi="ar-SA"/>
              </w:rPr>
              <w:t>V</w:t>
            </w:r>
          </w:p>
        </w:tc>
        <w:tc>
          <w:tcPr>
            <w:tcW w:w="5692" w:type="dxa"/>
          </w:tcPr>
          <w:p w14:paraId="291A87D3" w14:textId="2EB93288" w:rsidR="001C42D1" w:rsidRPr="001A4529" w:rsidRDefault="001C42D1" w:rsidP="00FD5953">
            <w:pPr>
              <w:widowControl/>
              <w:jc w:val="both"/>
              <w:rPr>
                <w:rFonts w:ascii="Times New Roman" w:eastAsia="Times New Roman" w:hAnsi="Times New Roman" w:cs="Times New Roman"/>
                <w:b/>
                <w:bCs/>
                <w:color w:val="auto"/>
                <w:lang w:val="en-US" w:eastAsia="en-US" w:bidi="ar-SA"/>
              </w:rPr>
            </w:pPr>
            <w:r w:rsidRPr="001A4529">
              <w:rPr>
                <w:rFonts w:ascii="Times New Roman" w:eastAsia="Times New Roman" w:hAnsi="Times New Roman" w:cs="Times New Roman"/>
                <w:b/>
                <w:bCs/>
                <w:color w:val="auto"/>
                <w:lang w:val="en-US" w:eastAsia="en-US" w:bidi="ar-SA"/>
              </w:rPr>
              <w:t>Về nhân lực</w:t>
            </w:r>
          </w:p>
        </w:tc>
        <w:tc>
          <w:tcPr>
            <w:tcW w:w="1642" w:type="dxa"/>
          </w:tcPr>
          <w:p w14:paraId="28CA081F" w14:textId="77777777" w:rsidR="001C42D1" w:rsidRPr="001A4529" w:rsidRDefault="001C42D1" w:rsidP="00027747">
            <w:pPr>
              <w:widowControl/>
              <w:rPr>
                <w:rFonts w:ascii="Times New Roman" w:eastAsia="Times New Roman" w:hAnsi="Times New Roman" w:cs="Times New Roman"/>
                <w:b/>
                <w:bCs/>
                <w:color w:val="auto"/>
                <w:lang w:val="en-US" w:eastAsia="en-US" w:bidi="ar-SA"/>
              </w:rPr>
            </w:pPr>
          </w:p>
        </w:tc>
        <w:tc>
          <w:tcPr>
            <w:tcW w:w="1332" w:type="dxa"/>
          </w:tcPr>
          <w:p w14:paraId="69A642D5" w14:textId="77777777" w:rsidR="001C42D1" w:rsidRPr="001A4529" w:rsidRDefault="001C42D1" w:rsidP="00027747">
            <w:pPr>
              <w:widowControl/>
              <w:rPr>
                <w:rFonts w:ascii="Times New Roman" w:eastAsia="Times New Roman" w:hAnsi="Times New Roman" w:cs="Times New Roman"/>
                <w:b/>
                <w:bCs/>
                <w:color w:val="auto"/>
                <w:lang w:val="en-US" w:eastAsia="en-US" w:bidi="ar-SA"/>
              </w:rPr>
            </w:pPr>
          </w:p>
        </w:tc>
        <w:tc>
          <w:tcPr>
            <w:tcW w:w="1514" w:type="dxa"/>
          </w:tcPr>
          <w:p w14:paraId="2A5EE0B6" w14:textId="77777777" w:rsidR="001C42D1" w:rsidRPr="001A4529" w:rsidRDefault="001C42D1" w:rsidP="00027747">
            <w:pPr>
              <w:widowControl/>
              <w:rPr>
                <w:rFonts w:ascii="Times New Roman" w:eastAsia="Times New Roman" w:hAnsi="Times New Roman" w:cs="Times New Roman"/>
                <w:b/>
                <w:bCs/>
                <w:color w:val="auto"/>
                <w:lang w:val="en-US" w:eastAsia="en-US" w:bidi="ar-SA"/>
              </w:rPr>
            </w:pPr>
          </w:p>
        </w:tc>
        <w:tc>
          <w:tcPr>
            <w:tcW w:w="1894" w:type="dxa"/>
          </w:tcPr>
          <w:p w14:paraId="14DF7F36" w14:textId="77777777" w:rsidR="001C42D1" w:rsidRPr="001A4529" w:rsidRDefault="001C42D1" w:rsidP="00027747">
            <w:pPr>
              <w:widowControl/>
              <w:rPr>
                <w:rFonts w:ascii="Times New Roman" w:eastAsia="Times New Roman" w:hAnsi="Times New Roman" w:cs="Times New Roman"/>
                <w:b/>
                <w:bCs/>
                <w:color w:val="auto"/>
                <w:lang w:val="en-US" w:eastAsia="en-US" w:bidi="ar-SA"/>
              </w:rPr>
            </w:pPr>
          </w:p>
        </w:tc>
        <w:tc>
          <w:tcPr>
            <w:tcW w:w="1474" w:type="dxa"/>
          </w:tcPr>
          <w:p w14:paraId="5D1FECF8" w14:textId="77777777" w:rsidR="001C42D1" w:rsidRPr="001A4529" w:rsidRDefault="001C42D1" w:rsidP="00FD5953">
            <w:pPr>
              <w:widowControl/>
              <w:jc w:val="center"/>
              <w:rPr>
                <w:rFonts w:ascii="Times New Roman" w:eastAsia="Times New Roman" w:hAnsi="Times New Roman" w:cs="Times New Roman"/>
                <w:b/>
                <w:bCs/>
                <w:color w:val="auto"/>
                <w:sz w:val="22"/>
                <w:szCs w:val="22"/>
                <w:lang w:val="en-US" w:eastAsia="en-US" w:bidi="ar-SA"/>
              </w:rPr>
            </w:pPr>
          </w:p>
        </w:tc>
      </w:tr>
      <w:tr w:rsidR="00E06075" w:rsidRPr="001C42D1" w14:paraId="0ADA0EEC" w14:textId="77777777" w:rsidTr="00055B9E">
        <w:tc>
          <w:tcPr>
            <w:tcW w:w="537" w:type="dxa"/>
          </w:tcPr>
          <w:p w14:paraId="2CE67121" w14:textId="0D25958F" w:rsidR="008673F8" w:rsidRPr="00027747" w:rsidRDefault="008673F8" w:rsidP="008673F8">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12</w:t>
            </w:r>
          </w:p>
        </w:tc>
        <w:tc>
          <w:tcPr>
            <w:tcW w:w="936" w:type="dxa"/>
            <w:hideMark/>
          </w:tcPr>
          <w:p w14:paraId="1E8A38D9" w14:textId="7B1D44D4" w:rsidR="008673F8" w:rsidRPr="00027747" w:rsidRDefault="008673F8" w:rsidP="008673F8">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26</w:t>
            </w:r>
          </w:p>
        </w:tc>
        <w:tc>
          <w:tcPr>
            <w:tcW w:w="5692" w:type="dxa"/>
            <w:hideMark/>
          </w:tcPr>
          <w:p w14:paraId="37B391CF" w14:textId="77777777" w:rsidR="008673F8" w:rsidRPr="00027747" w:rsidRDefault="008673F8"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Chủ động rà soát, tổ chức đào tạo, bồi dưỡng chuyên sâu cho cán bộ chuyên trách về chuyển đổi số và an toàn thông tin; nâng cao kỹ năng số cho cán bộ, công chức, </w:t>
            </w:r>
            <w:r w:rsidRPr="00027747">
              <w:rPr>
                <w:rFonts w:ascii="Times New Roman" w:eastAsia="Times New Roman" w:hAnsi="Times New Roman" w:cs="Times New Roman"/>
                <w:color w:val="auto"/>
                <w:lang w:val="en-US" w:eastAsia="en-US" w:bidi="ar-SA"/>
              </w:rPr>
              <w:lastRenderedPageBreak/>
              <w:t>viên chức và người lao động. Việc đào tạo, bồi dưỡng, tập huấn triển khai 100% trên Nền tảng Bình dân học vụ số quốc gia, bảo đảm chất lượng, hiệu quả, giảm chi phí, đồng thời tạo thuận lợi, không làm gián đoạn công tác của người học.</w:t>
            </w:r>
          </w:p>
        </w:tc>
        <w:tc>
          <w:tcPr>
            <w:tcW w:w="1642" w:type="dxa"/>
            <w:hideMark/>
          </w:tcPr>
          <w:p w14:paraId="76CC73B6" w14:textId="005B168B" w:rsidR="008673F8" w:rsidRPr="00027747" w:rsidRDefault="008673F8" w:rsidP="008673F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t>GDTX, GDNN&amp;ĐH</w:t>
            </w:r>
          </w:p>
        </w:tc>
        <w:tc>
          <w:tcPr>
            <w:tcW w:w="1332" w:type="dxa"/>
            <w:hideMark/>
          </w:tcPr>
          <w:p w14:paraId="1C800947" w14:textId="60C63AB5" w:rsidR="008673F8" w:rsidRPr="00027747" w:rsidRDefault="008673F8" w:rsidP="008673F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 xml:space="preserve">Các phòng thuộc Sở, </w:t>
            </w:r>
            <w:r>
              <w:rPr>
                <w:rFonts w:ascii="Times New Roman" w:eastAsia="Times New Roman" w:hAnsi="Times New Roman" w:cs="Times New Roman"/>
                <w:color w:val="auto"/>
                <w:lang w:val="en-US" w:eastAsia="en-US" w:bidi="ar-SA"/>
              </w:rPr>
              <w:lastRenderedPageBreak/>
              <w:t>đơn vị trực thuộc Sở</w:t>
            </w:r>
          </w:p>
        </w:tc>
        <w:tc>
          <w:tcPr>
            <w:tcW w:w="1514" w:type="dxa"/>
            <w:hideMark/>
          </w:tcPr>
          <w:p w14:paraId="76F09B84" w14:textId="77777777" w:rsidR="008673F8" w:rsidRPr="00027747" w:rsidRDefault="008673F8" w:rsidP="008673F8">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lastRenderedPageBreak/>
              <w:t>Kế hoạch/Văn bản/Báo cáo</w:t>
            </w:r>
          </w:p>
        </w:tc>
        <w:tc>
          <w:tcPr>
            <w:tcW w:w="1894" w:type="dxa"/>
            <w:hideMark/>
          </w:tcPr>
          <w:p w14:paraId="078B1609" w14:textId="77777777" w:rsidR="008673F8" w:rsidRPr="00027747" w:rsidRDefault="008673F8" w:rsidP="008673F8">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Thường xuyên</w:t>
            </w:r>
          </w:p>
        </w:tc>
        <w:tc>
          <w:tcPr>
            <w:tcW w:w="1474" w:type="dxa"/>
            <w:hideMark/>
          </w:tcPr>
          <w:p w14:paraId="7DD90D24" w14:textId="77777777" w:rsidR="008673F8" w:rsidRPr="00027747" w:rsidRDefault="008673F8" w:rsidP="00FD5953">
            <w:pPr>
              <w:widowControl/>
              <w:jc w:val="center"/>
              <w:rPr>
                <w:rFonts w:ascii="Times New Roman" w:eastAsia="Times New Roman" w:hAnsi="Times New Roman" w:cs="Times New Roman"/>
                <w:color w:val="auto"/>
                <w:sz w:val="22"/>
                <w:szCs w:val="22"/>
                <w:lang w:val="en-US" w:eastAsia="en-US" w:bidi="ar-SA"/>
              </w:rPr>
            </w:pPr>
          </w:p>
        </w:tc>
      </w:tr>
      <w:tr w:rsidR="00E06075" w:rsidRPr="001C42D1" w14:paraId="2AEF64A8" w14:textId="77777777" w:rsidTr="00055B9E">
        <w:tc>
          <w:tcPr>
            <w:tcW w:w="537" w:type="dxa"/>
          </w:tcPr>
          <w:p w14:paraId="415E4586" w14:textId="5F1E6ACC" w:rsidR="008673F8" w:rsidRPr="00027747" w:rsidRDefault="008673F8" w:rsidP="008673F8">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t>13</w:t>
            </w:r>
          </w:p>
        </w:tc>
        <w:tc>
          <w:tcPr>
            <w:tcW w:w="936" w:type="dxa"/>
            <w:hideMark/>
          </w:tcPr>
          <w:p w14:paraId="2413A758" w14:textId="1F8EB90F" w:rsidR="008673F8" w:rsidRPr="00027747" w:rsidRDefault="008673F8" w:rsidP="008673F8">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28</w:t>
            </w:r>
          </w:p>
        </w:tc>
        <w:tc>
          <w:tcPr>
            <w:tcW w:w="5692" w:type="dxa"/>
            <w:hideMark/>
          </w:tcPr>
          <w:p w14:paraId="21079C15" w14:textId="23AD4041" w:rsidR="008673F8" w:rsidRPr="00027747" w:rsidRDefault="008673F8"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Theo phạm vi quản lý bảo đảm nhân lực chuyên trách công nghệ thông tin, chuyển đổi số theo quy định của pháp luật; thực hiện bồi dưỡng, cập nhật kiến thức KHCN, ĐMST, kỹ năng, công nghệ số cơ bản cho cán bộ, công chức, viên chức và người lao động gắn với vị trí việc làm và đa ngôn ngữ (dân tộc thiểu số); </w:t>
            </w:r>
          </w:p>
        </w:tc>
        <w:tc>
          <w:tcPr>
            <w:tcW w:w="1642" w:type="dxa"/>
            <w:hideMark/>
          </w:tcPr>
          <w:p w14:paraId="5BDA64AD" w14:textId="77777777" w:rsidR="008673F8" w:rsidRDefault="008673F8" w:rsidP="008673F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r w:rsidR="001A4529">
              <w:rPr>
                <w:rFonts w:ascii="Times New Roman" w:eastAsia="Times New Roman" w:hAnsi="Times New Roman" w:cs="Times New Roman"/>
                <w:color w:val="auto"/>
                <w:lang w:val="en-US" w:eastAsia="en-US" w:bidi="ar-SA"/>
              </w:rPr>
              <w:t>,</w:t>
            </w:r>
          </w:p>
          <w:p w14:paraId="400AD67C" w14:textId="50EF5D68" w:rsidR="001A4529" w:rsidRPr="00027747" w:rsidRDefault="001A4529" w:rsidP="008673F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TCCB</w:t>
            </w:r>
          </w:p>
        </w:tc>
        <w:tc>
          <w:tcPr>
            <w:tcW w:w="1332" w:type="dxa"/>
            <w:hideMark/>
          </w:tcPr>
          <w:p w14:paraId="7AD318BA" w14:textId="62DB9D52" w:rsidR="008673F8" w:rsidRPr="00027747" w:rsidRDefault="008673F8" w:rsidP="008673F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0F6894EE" w14:textId="77777777" w:rsidR="008673F8" w:rsidRPr="00027747" w:rsidRDefault="008673F8" w:rsidP="008673F8">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Kế hoạch/Văn bản/Báo cáo</w:t>
            </w:r>
          </w:p>
        </w:tc>
        <w:tc>
          <w:tcPr>
            <w:tcW w:w="1894" w:type="dxa"/>
            <w:hideMark/>
          </w:tcPr>
          <w:p w14:paraId="3A261D97" w14:textId="77777777" w:rsidR="008673F8" w:rsidRPr="00027747" w:rsidRDefault="008673F8" w:rsidP="008673F8">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Thường xuyên</w:t>
            </w:r>
          </w:p>
        </w:tc>
        <w:tc>
          <w:tcPr>
            <w:tcW w:w="1474" w:type="dxa"/>
            <w:hideMark/>
          </w:tcPr>
          <w:p w14:paraId="634A0D5C" w14:textId="77777777" w:rsidR="008673F8" w:rsidRPr="00027747" w:rsidRDefault="008673F8"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Nhiệm vụ bổ sung</w:t>
            </w:r>
          </w:p>
        </w:tc>
      </w:tr>
      <w:tr w:rsidR="00E06075" w:rsidRPr="00765E48" w14:paraId="6BB8F39B" w14:textId="77777777" w:rsidTr="00055B9E">
        <w:tc>
          <w:tcPr>
            <w:tcW w:w="537" w:type="dxa"/>
          </w:tcPr>
          <w:p w14:paraId="3DB441C5" w14:textId="77777777" w:rsidR="001C42D1" w:rsidRPr="00765E48" w:rsidRDefault="001C42D1" w:rsidP="001C42D1">
            <w:pPr>
              <w:widowControl/>
              <w:jc w:val="center"/>
              <w:rPr>
                <w:rFonts w:ascii="Times New Roman" w:eastAsia="Times New Roman" w:hAnsi="Times New Roman" w:cs="Times New Roman"/>
                <w:b/>
                <w:bCs/>
                <w:color w:val="auto"/>
                <w:lang w:val="en-US" w:eastAsia="en-US" w:bidi="ar-SA"/>
              </w:rPr>
            </w:pPr>
          </w:p>
        </w:tc>
        <w:tc>
          <w:tcPr>
            <w:tcW w:w="936" w:type="dxa"/>
          </w:tcPr>
          <w:p w14:paraId="063D987A" w14:textId="589DEDAF" w:rsidR="001C42D1" w:rsidRPr="00765E48" w:rsidRDefault="001C42D1" w:rsidP="001C42D1">
            <w:pPr>
              <w:widowControl/>
              <w:jc w:val="center"/>
              <w:rPr>
                <w:rFonts w:ascii="Times New Roman" w:eastAsia="Times New Roman" w:hAnsi="Times New Roman" w:cs="Times New Roman"/>
                <w:b/>
                <w:bCs/>
                <w:color w:val="auto"/>
                <w:lang w:val="en-US" w:eastAsia="en-US" w:bidi="ar-SA"/>
              </w:rPr>
            </w:pPr>
            <w:r w:rsidRPr="00765E48">
              <w:rPr>
                <w:rFonts w:ascii="Times New Roman" w:eastAsia="Times New Roman" w:hAnsi="Times New Roman" w:cs="Times New Roman"/>
                <w:b/>
                <w:bCs/>
                <w:color w:val="auto"/>
                <w:lang w:val="en-US" w:eastAsia="en-US" w:bidi="ar-SA"/>
              </w:rPr>
              <w:t>VI</w:t>
            </w:r>
          </w:p>
        </w:tc>
        <w:tc>
          <w:tcPr>
            <w:tcW w:w="5692" w:type="dxa"/>
          </w:tcPr>
          <w:p w14:paraId="040F46D5" w14:textId="1C9152ED" w:rsidR="001C42D1" w:rsidRPr="00765E48" w:rsidRDefault="001C42D1" w:rsidP="00FD5953">
            <w:pPr>
              <w:widowControl/>
              <w:jc w:val="both"/>
              <w:rPr>
                <w:rFonts w:ascii="Times New Roman" w:eastAsia="Times New Roman" w:hAnsi="Times New Roman" w:cs="Times New Roman"/>
                <w:b/>
                <w:bCs/>
                <w:color w:val="auto"/>
                <w:lang w:val="en-US" w:eastAsia="en-US" w:bidi="ar-SA"/>
              </w:rPr>
            </w:pPr>
            <w:r w:rsidRPr="00765E48">
              <w:rPr>
                <w:rFonts w:ascii="Times New Roman" w:hAnsi="Times New Roman" w:cs="Times New Roman"/>
                <w:b/>
                <w:bCs/>
              </w:rPr>
              <w:t>Về hợp tác quốc tế về KHCN, ĐMST, CĐS</w:t>
            </w:r>
          </w:p>
        </w:tc>
        <w:tc>
          <w:tcPr>
            <w:tcW w:w="1642" w:type="dxa"/>
          </w:tcPr>
          <w:p w14:paraId="4A12E446" w14:textId="77777777" w:rsidR="001C42D1" w:rsidRPr="00765E48" w:rsidRDefault="001C42D1" w:rsidP="00027747">
            <w:pPr>
              <w:widowControl/>
              <w:rPr>
                <w:rFonts w:ascii="Times New Roman" w:eastAsia="Times New Roman" w:hAnsi="Times New Roman" w:cs="Times New Roman"/>
                <w:b/>
                <w:bCs/>
                <w:color w:val="auto"/>
                <w:lang w:val="en-US" w:eastAsia="en-US" w:bidi="ar-SA"/>
              </w:rPr>
            </w:pPr>
          </w:p>
        </w:tc>
        <w:tc>
          <w:tcPr>
            <w:tcW w:w="1332" w:type="dxa"/>
          </w:tcPr>
          <w:p w14:paraId="51CC3216" w14:textId="77777777" w:rsidR="001C42D1" w:rsidRPr="00765E48" w:rsidRDefault="001C42D1" w:rsidP="00027747">
            <w:pPr>
              <w:widowControl/>
              <w:rPr>
                <w:rFonts w:ascii="Times New Roman" w:eastAsia="Times New Roman" w:hAnsi="Times New Roman" w:cs="Times New Roman"/>
                <w:b/>
                <w:bCs/>
                <w:color w:val="auto"/>
                <w:lang w:val="en-US" w:eastAsia="en-US" w:bidi="ar-SA"/>
              </w:rPr>
            </w:pPr>
          </w:p>
        </w:tc>
        <w:tc>
          <w:tcPr>
            <w:tcW w:w="1514" w:type="dxa"/>
          </w:tcPr>
          <w:p w14:paraId="21AA5BF9" w14:textId="77777777" w:rsidR="001C42D1" w:rsidRPr="00765E48" w:rsidRDefault="001C42D1" w:rsidP="00027747">
            <w:pPr>
              <w:widowControl/>
              <w:rPr>
                <w:rFonts w:ascii="Times New Roman" w:eastAsia="Times New Roman" w:hAnsi="Times New Roman" w:cs="Times New Roman"/>
                <w:b/>
                <w:bCs/>
                <w:color w:val="auto"/>
                <w:lang w:val="en-US" w:eastAsia="en-US" w:bidi="ar-SA"/>
              </w:rPr>
            </w:pPr>
          </w:p>
        </w:tc>
        <w:tc>
          <w:tcPr>
            <w:tcW w:w="1894" w:type="dxa"/>
          </w:tcPr>
          <w:p w14:paraId="1F971B1A" w14:textId="77777777" w:rsidR="001C42D1" w:rsidRPr="00765E48" w:rsidRDefault="001C42D1" w:rsidP="00027747">
            <w:pPr>
              <w:widowControl/>
              <w:rPr>
                <w:rFonts w:ascii="Times New Roman" w:eastAsia="Times New Roman" w:hAnsi="Times New Roman" w:cs="Times New Roman"/>
                <w:b/>
                <w:bCs/>
                <w:color w:val="auto"/>
                <w:lang w:val="en-US" w:eastAsia="en-US" w:bidi="ar-SA"/>
              </w:rPr>
            </w:pPr>
          </w:p>
        </w:tc>
        <w:tc>
          <w:tcPr>
            <w:tcW w:w="1474" w:type="dxa"/>
          </w:tcPr>
          <w:p w14:paraId="02F77E67" w14:textId="77777777" w:rsidR="001C42D1" w:rsidRPr="00765E48" w:rsidRDefault="001C42D1" w:rsidP="00FD5953">
            <w:pPr>
              <w:widowControl/>
              <w:jc w:val="center"/>
              <w:rPr>
                <w:rFonts w:ascii="Times New Roman" w:eastAsia="Times New Roman" w:hAnsi="Times New Roman" w:cs="Times New Roman"/>
                <w:b/>
                <w:bCs/>
                <w:color w:val="auto"/>
                <w:sz w:val="22"/>
                <w:szCs w:val="22"/>
                <w:lang w:val="en-US" w:eastAsia="en-US" w:bidi="ar-SA"/>
              </w:rPr>
            </w:pPr>
          </w:p>
        </w:tc>
      </w:tr>
      <w:tr w:rsidR="00E06075" w:rsidRPr="001C42D1" w14:paraId="47FBEEAE" w14:textId="77777777" w:rsidTr="00055B9E">
        <w:tc>
          <w:tcPr>
            <w:tcW w:w="537" w:type="dxa"/>
          </w:tcPr>
          <w:p w14:paraId="468F90F0" w14:textId="01E0DA39" w:rsidR="001C42D1" w:rsidRPr="00027747" w:rsidRDefault="008673F8"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14</w:t>
            </w:r>
          </w:p>
        </w:tc>
        <w:tc>
          <w:tcPr>
            <w:tcW w:w="936" w:type="dxa"/>
            <w:hideMark/>
          </w:tcPr>
          <w:p w14:paraId="5280126C" w14:textId="474BEB52"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31</w:t>
            </w:r>
          </w:p>
        </w:tc>
        <w:tc>
          <w:tcPr>
            <w:tcW w:w="5692" w:type="dxa"/>
            <w:hideMark/>
          </w:tcPr>
          <w:p w14:paraId="164FAD00" w14:textId="32FE62F4"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Tăng cường hợp tác quốc tế với các viện nghiên cứu/trường đại học/địa phương của các quốc gia có trình độ KHCN tiên tiến hoặc triển khai hiệu quả các chương trình, thỏa thuận phối hợp, hợp tác trong lĩnh vực KHCN, ĐMST và CĐS. </w:t>
            </w:r>
          </w:p>
        </w:tc>
        <w:tc>
          <w:tcPr>
            <w:tcW w:w="1642" w:type="dxa"/>
            <w:hideMark/>
          </w:tcPr>
          <w:p w14:paraId="3F3C2BF6" w14:textId="3013D9BE" w:rsidR="001C42D1" w:rsidRPr="00027747" w:rsidRDefault="001C42D1" w:rsidP="00027747">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Phòng GDTX, GDNN&amp;ĐH </w:t>
            </w:r>
          </w:p>
        </w:tc>
        <w:tc>
          <w:tcPr>
            <w:tcW w:w="1332" w:type="dxa"/>
            <w:hideMark/>
          </w:tcPr>
          <w:p w14:paraId="026F5922" w14:textId="3B3B72D9" w:rsidR="001C42D1" w:rsidRPr="00027747" w:rsidRDefault="00214127" w:rsidP="0002774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04BB1BE3" w14:textId="77777777" w:rsidR="001C42D1" w:rsidRPr="00027747" w:rsidRDefault="001C42D1" w:rsidP="00027747">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19297F3A" w14:textId="77777777" w:rsidR="001C42D1" w:rsidRPr="00027747" w:rsidRDefault="001C42D1" w:rsidP="00027747">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12/2026</w:t>
            </w:r>
          </w:p>
        </w:tc>
        <w:tc>
          <w:tcPr>
            <w:tcW w:w="1474" w:type="dxa"/>
            <w:hideMark/>
          </w:tcPr>
          <w:p w14:paraId="6802A189" w14:textId="77777777" w:rsidR="001C42D1" w:rsidRPr="00027747" w:rsidRDefault="001C42D1" w:rsidP="00FD5953">
            <w:pPr>
              <w:widowControl/>
              <w:jc w:val="center"/>
              <w:rPr>
                <w:rFonts w:ascii="Times New Roman" w:eastAsia="Times New Roman" w:hAnsi="Times New Roman" w:cs="Times New Roman"/>
                <w:color w:val="auto"/>
                <w:sz w:val="22"/>
                <w:szCs w:val="22"/>
                <w:lang w:val="en-US" w:eastAsia="en-US" w:bidi="ar-SA"/>
              </w:rPr>
            </w:pPr>
          </w:p>
        </w:tc>
      </w:tr>
      <w:tr w:rsidR="00E06075" w:rsidRPr="001C42D1" w14:paraId="617707EC" w14:textId="77777777" w:rsidTr="00055B9E">
        <w:tc>
          <w:tcPr>
            <w:tcW w:w="537" w:type="dxa"/>
          </w:tcPr>
          <w:p w14:paraId="119AFB67" w14:textId="26334546" w:rsidR="00010868" w:rsidRPr="00027747" w:rsidRDefault="00010868" w:rsidP="00010868">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15</w:t>
            </w:r>
          </w:p>
        </w:tc>
        <w:tc>
          <w:tcPr>
            <w:tcW w:w="936" w:type="dxa"/>
            <w:hideMark/>
          </w:tcPr>
          <w:p w14:paraId="27006C91" w14:textId="0CB83376" w:rsidR="00010868" w:rsidRPr="00027747" w:rsidRDefault="00010868" w:rsidP="00010868">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32</w:t>
            </w:r>
          </w:p>
        </w:tc>
        <w:tc>
          <w:tcPr>
            <w:tcW w:w="5692" w:type="dxa"/>
            <w:hideMark/>
          </w:tcPr>
          <w:p w14:paraId="5651CAF8" w14:textId="77777777" w:rsidR="00010868" w:rsidRPr="00027747" w:rsidRDefault="00010868"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Nghiên cứu triển khai chính sách đãi ngộ đặc thù, thu hút các chuyên gia đầu ngành theo quy định (bao gồm chuyên gia quốc tế và người Việt Nam ở nước ngoài) để dẫn dắt các dự án công nghệ chiến lược (AI, Robot, Y sinh, bán dẫn, lượng tử...).</w:t>
            </w:r>
          </w:p>
        </w:tc>
        <w:tc>
          <w:tcPr>
            <w:tcW w:w="1642" w:type="dxa"/>
            <w:hideMark/>
          </w:tcPr>
          <w:p w14:paraId="49241C9B" w14:textId="64D74C9E" w:rsidR="00010868" w:rsidRPr="00027747" w:rsidRDefault="00010868" w:rsidP="00010868">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Phòng GDTX, GDNN&amp;ĐH </w:t>
            </w:r>
          </w:p>
        </w:tc>
        <w:tc>
          <w:tcPr>
            <w:tcW w:w="1332" w:type="dxa"/>
            <w:hideMark/>
          </w:tcPr>
          <w:p w14:paraId="096A3F2D" w14:textId="617F573D" w:rsidR="00010868" w:rsidRPr="00027747" w:rsidRDefault="00010868" w:rsidP="0001086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4C066528" w14:textId="77777777" w:rsidR="00010868" w:rsidRPr="00027747" w:rsidRDefault="00010868" w:rsidP="00010868">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2C639822" w14:textId="77777777" w:rsidR="00010868" w:rsidRPr="00027747" w:rsidRDefault="00010868" w:rsidP="00010868">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Nhiệm vụ thường xuyên; định kỳ hằng tháng báo cáo kết quả</w:t>
            </w:r>
          </w:p>
        </w:tc>
        <w:tc>
          <w:tcPr>
            <w:tcW w:w="1474" w:type="dxa"/>
            <w:hideMark/>
          </w:tcPr>
          <w:p w14:paraId="03D019B6" w14:textId="7762DDCE" w:rsidR="00010868" w:rsidRPr="00027747" w:rsidRDefault="00055B9E"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điều chỉnh </w:t>
            </w:r>
            <w:r w:rsidRPr="00027747">
              <w:rPr>
                <w:rFonts w:ascii="Times New Roman" w:eastAsia="Times New Roman" w:hAnsi="Times New Roman" w:cs="Times New Roman"/>
                <w:i/>
                <w:iCs/>
                <w:color w:val="auto"/>
                <w:sz w:val="22"/>
                <w:szCs w:val="22"/>
                <w:lang w:val="en-US" w:eastAsia="en-US" w:bidi="ar-SA"/>
              </w:rPr>
              <w:t>(theo Chương trình số 02-CTr/BCĐTW)</w:t>
            </w:r>
          </w:p>
        </w:tc>
      </w:tr>
      <w:tr w:rsidR="00E06075" w:rsidRPr="00765E48" w14:paraId="2183DE1A" w14:textId="77777777" w:rsidTr="002D3743">
        <w:tc>
          <w:tcPr>
            <w:tcW w:w="537" w:type="dxa"/>
          </w:tcPr>
          <w:p w14:paraId="27AD6A9F" w14:textId="77777777" w:rsidR="001C42D1" w:rsidRPr="00765E48" w:rsidRDefault="001C42D1" w:rsidP="001C42D1">
            <w:pPr>
              <w:widowControl/>
              <w:jc w:val="center"/>
              <w:rPr>
                <w:rFonts w:ascii="Times New Roman" w:eastAsia="Times New Roman" w:hAnsi="Times New Roman" w:cs="Times New Roman"/>
                <w:b/>
                <w:bCs/>
                <w:color w:val="auto"/>
                <w:lang w:val="en-US" w:eastAsia="en-US" w:bidi="ar-SA"/>
              </w:rPr>
            </w:pPr>
          </w:p>
        </w:tc>
        <w:tc>
          <w:tcPr>
            <w:tcW w:w="936" w:type="dxa"/>
            <w:vAlign w:val="center"/>
          </w:tcPr>
          <w:p w14:paraId="67843215" w14:textId="01AB677A" w:rsidR="001C42D1" w:rsidRPr="00765E48" w:rsidRDefault="001C42D1" w:rsidP="002D3743">
            <w:pPr>
              <w:widowControl/>
              <w:jc w:val="center"/>
              <w:rPr>
                <w:rFonts w:ascii="Times New Roman" w:eastAsia="Times New Roman" w:hAnsi="Times New Roman" w:cs="Times New Roman"/>
                <w:b/>
                <w:bCs/>
                <w:color w:val="auto"/>
                <w:lang w:val="en-US" w:eastAsia="en-US" w:bidi="ar-SA"/>
              </w:rPr>
            </w:pPr>
            <w:r w:rsidRPr="00765E48">
              <w:rPr>
                <w:rFonts w:ascii="Times New Roman" w:eastAsia="Times New Roman" w:hAnsi="Times New Roman" w:cs="Times New Roman"/>
                <w:b/>
                <w:bCs/>
                <w:color w:val="auto"/>
                <w:lang w:val="en-US" w:eastAsia="en-US" w:bidi="ar-SA"/>
              </w:rPr>
              <w:t>VII</w:t>
            </w:r>
          </w:p>
        </w:tc>
        <w:tc>
          <w:tcPr>
            <w:tcW w:w="5692" w:type="dxa"/>
          </w:tcPr>
          <w:p w14:paraId="55822E7D" w14:textId="66229D17" w:rsidR="001C42D1" w:rsidRPr="00765E48" w:rsidRDefault="001C42D1" w:rsidP="00FD5953">
            <w:pPr>
              <w:widowControl/>
              <w:jc w:val="both"/>
              <w:rPr>
                <w:rFonts w:ascii="Times New Roman" w:eastAsia="Times New Roman" w:hAnsi="Times New Roman" w:cs="Times New Roman"/>
                <w:b/>
                <w:bCs/>
                <w:color w:val="auto"/>
                <w:lang w:val="en-US" w:eastAsia="en-US" w:bidi="ar-SA"/>
              </w:rPr>
            </w:pPr>
            <w:r w:rsidRPr="00765E48">
              <w:rPr>
                <w:rFonts w:ascii="Times New Roman" w:hAnsi="Times New Roman" w:cs="Times New Roman"/>
                <w:b/>
                <w:bCs/>
              </w:rPr>
              <w:t>An ninh, an toàn thông tin và bảo vệ thông tin bí mật nhà nước</w:t>
            </w:r>
          </w:p>
        </w:tc>
        <w:tc>
          <w:tcPr>
            <w:tcW w:w="1642" w:type="dxa"/>
          </w:tcPr>
          <w:p w14:paraId="369A6AC5" w14:textId="77777777" w:rsidR="001C42D1" w:rsidRPr="00765E48" w:rsidRDefault="001C42D1" w:rsidP="00027747">
            <w:pPr>
              <w:widowControl/>
              <w:rPr>
                <w:rFonts w:ascii="Times New Roman" w:eastAsia="Times New Roman" w:hAnsi="Times New Roman" w:cs="Times New Roman"/>
                <w:b/>
                <w:bCs/>
                <w:color w:val="auto"/>
                <w:lang w:val="en-US" w:eastAsia="en-US" w:bidi="ar-SA"/>
              </w:rPr>
            </w:pPr>
          </w:p>
        </w:tc>
        <w:tc>
          <w:tcPr>
            <w:tcW w:w="1332" w:type="dxa"/>
          </w:tcPr>
          <w:p w14:paraId="5CFEC887" w14:textId="77777777" w:rsidR="001C42D1" w:rsidRPr="00765E48" w:rsidRDefault="001C42D1" w:rsidP="00027747">
            <w:pPr>
              <w:widowControl/>
              <w:rPr>
                <w:rFonts w:ascii="Times New Roman" w:eastAsia="Times New Roman" w:hAnsi="Times New Roman" w:cs="Times New Roman"/>
                <w:b/>
                <w:bCs/>
                <w:color w:val="auto"/>
                <w:lang w:val="en-US" w:eastAsia="en-US" w:bidi="ar-SA"/>
              </w:rPr>
            </w:pPr>
          </w:p>
        </w:tc>
        <w:tc>
          <w:tcPr>
            <w:tcW w:w="1514" w:type="dxa"/>
          </w:tcPr>
          <w:p w14:paraId="355FCF64" w14:textId="77777777" w:rsidR="001C42D1" w:rsidRPr="00765E48" w:rsidRDefault="001C42D1" w:rsidP="00027747">
            <w:pPr>
              <w:widowControl/>
              <w:rPr>
                <w:rFonts w:ascii="Times New Roman" w:eastAsia="Times New Roman" w:hAnsi="Times New Roman" w:cs="Times New Roman"/>
                <w:b/>
                <w:bCs/>
                <w:color w:val="auto"/>
                <w:lang w:val="en-US" w:eastAsia="en-US" w:bidi="ar-SA"/>
              </w:rPr>
            </w:pPr>
          </w:p>
        </w:tc>
        <w:tc>
          <w:tcPr>
            <w:tcW w:w="1894" w:type="dxa"/>
          </w:tcPr>
          <w:p w14:paraId="37A3FBD5" w14:textId="77777777" w:rsidR="001C42D1" w:rsidRPr="00765E48" w:rsidRDefault="001C42D1" w:rsidP="00027747">
            <w:pPr>
              <w:widowControl/>
              <w:rPr>
                <w:rFonts w:ascii="Times New Roman" w:eastAsia="Times New Roman" w:hAnsi="Times New Roman" w:cs="Times New Roman"/>
                <w:b/>
                <w:bCs/>
                <w:color w:val="auto"/>
                <w:lang w:val="en-US" w:eastAsia="en-US" w:bidi="ar-SA"/>
              </w:rPr>
            </w:pPr>
          </w:p>
        </w:tc>
        <w:tc>
          <w:tcPr>
            <w:tcW w:w="1474" w:type="dxa"/>
          </w:tcPr>
          <w:p w14:paraId="2900DF51" w14:textId="77777777" w:rsidR="001C42D1" w:rsidRPr="00765E48" w:rsidRDefault="001C42D1" w:rsidP="00FD5953">
            <w:pPr>
              <w:widowControl/>
              <w:jc w:val="center"/>
              <w:rPr>
                <w:rFonts w:ascii="Times New Roman" w:eastAsia="Times New Roman" w:hAnsi="Times New Roman" w:cs="Times New Roman"/>
                <w:b/>
                <w:bCs/>
                <w:color w:val="auto"/>
                <w:sz w:val="22"/>
                <w:szCs w:val="22"/>
                <w:lang w:val="en-US" w:eastAsia="en-US" w:bidi="ar-SA"/>
              </w:rPr>
            </w:pPr>
          </w:p>
        </w:tc>
      </w:tr>
      <w:tr w:rsidR="00E06075" w:rsidRPr="001C42D1" w14:paraId="738E973D" w14:textId="77777777" w:rsidTr="00055B9E">
        <w:tc>
          <w:tcPr>
            <w:tcW w:w="537" w:type="dxa"/>
          </w:tcPr>
          <w:p w14:paraId="281A0E79" w14:textId="38EA5D0E" w:rsidR="00010868" w:rsidRPr="00027747" w:rsidRDefault="00010868" w:rsidP="00010868">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16</w:t>
            </w:r>
          </w:p>
        </w:tc>
        <w:tc>
          <w:tcPr>
            <w:tcW w:w="936" w:type="dxa"/>
            <w:hideMark/>
          </w:tcPr>
          <w:p w14:paraId="2B510FCB" w14:textId="42E00B30" w:rsidR="00010868" w:rsidRPr="00027747" w:rsidRDefault="00010868" w:rsidP="00010868">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33</w:t>
            </w:r>
          </w:p>
        </w:tc>
        <w:tc>
          <w:tcPr>
            <w:tcW w:w="5692" w:type="dxa"/>
            <w:hideMark/>
          </w:tcPr>
          <w:p w14:paraId="5FD7B0DE" w14:textId="77777777" w:rsidR="00010868" w:rsidRPr="00027747" w:rsidRDefault="00010868"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Quán triệt nguyên tắc “An ninh mạng là điều kiện tiên quyết của chuyển đổi số”. Chủ động triển khai đầy đủ giải pháp bảo đảm an toàn hệ thống thông tin theo cấp độ ngay từ khâu thiết kế, đầu tư, vận hành; ưu tiên các hệ thống nền tảng, hệ thống phục vụ thủ tục hành chính và hệ thống dữ liệu lõi.</w:t>
            </w:r>
          </w:p>
        </w:tc>
        <w:tc>
          <w:tcPr>
            <w:tcW w:w="1642" w:type="dxa"/>
            <w:hideMark/>
          </w:tcPr>
          <w:p w14:paraId="21109DE9" w14:textId="3AA4EB4A" w:rsidR="00010868" w:rsidRPr="00027747" w:rsidRDefault="00010868" w:rsidP="0001086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w:t>
            </w:r>
            <w:r w:rsidR="00E06075">
              <w:rPr>
                <w:rFonts w:ascii="Times New Roman" w:eastAsia="Times New Roman" w:hAnsi="Times New Roman" w:cs="Times New Roman"/>
                <w:color w:val="auto"/>
                <w:lang w:val="en-US" w:eastAsia="en-US" w:bidi="ar-SA"/>
              </w:rPr>
              <w:t xml:space="preserve"> Sở</w:t>
            </w:r>
          </w:p>
        </w:tc>
        <w:tc>
          <w:tcPr>
            <w:tcW w:w="1332" w:type="dxa"/>
            <w:hideMark/>
          </w:tcPr>
          <w:p w14:paraId="1586C1CC" w14:textId="6BCB7908" w:rsidR="00010868" w:rsidRPr="00027747" w:rsidRDefault="00010868" w:rsidP="0001086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 đơn vị trực thuộc Sở</w:t>
            </w:r>
          </w:p>
        </w:tc>
        <w:tc>
          <w:tcPr>
            <w:tcW w:w="1514" w:type="dxa"/>
            <w:hideMark/>
          </w:tcPr>
          <w:p w14:paraId="6DC573E4" w14:textId="77777777" w:rsidR="00010868" w:rsidRPr="00027747" w:rsidRDefault="00010868" w:rsidP="00010868">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4AFBE84A" w14:textId="77777777" w:rsidR="00010868" w:rsidRPr="00027747" w:rsidRDefault="00010868" w:rsidP="00010868">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Nhiệm vụ thường xuyên; định kỳ hằng tháng báo cáo kết quả</w:t>
            </w:r>
          </w:p>
        </w:tc>
        <w:tc>
          <w:tcPr>
            <w:tcW w:w="1474" w:type="dxa"/>
            <w:hideMark/>
          </w:tcPr>
          <w:p w14:paraId="3D0B3F77" w14:textId="77777777" w:rsidR="00010868" w:rsidRPr="00027747" w:rsidRDefault="00010868"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bổ sung </w:t>
            </w:r>
            <w:r w:rsidRPr="00027747">
              <w:rPr>
                <w:rFonts w:ascii="Times New Roman" w:eastAsia="Times New Roman" w:hAnsi="Times New Roman" w:cs="Times New Roman"/>
                <w:i/>
                <w:iCs/>
                <w:color w:val="auto"/>
                <w:sz w:val="22"/>
                <w:szCs w:val="22"/>
                <w:lang w:val="en-US" w:eastAsia="en-US" w:bidi="ar-SA"/>
              </w:rPr>
              <w:t>(Kế hoạch số 04-KHBCĐTW)</w:t>
            </w:r>
          </w:p>
        </w:tc>
      </w:tr>
      <w:tr w:rsidR="00E06075" w:rsidRPr="001C42D1" w14:paraId="37083A79" w14:textId="77777777" w:rsidTr="00055B9E">
        <w:tc>
          <w:tcPr>
            <w:tcW w:w="537" w:type="dxa"/>
          </w:tcPr>
          <w:p w14:paraId="5F486053" w14:textId="641EE1E3" w:rsidR="001C42D1" w:rsidRPr="00027747" w:rsidRDefault="002F29D8"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17</w:t>
            </w:r>
          </w:p>
        </w:tc>
        <w:tc>
          <w:tcPr>
            <w:tcW w:w="936" w:type="dxa"/>
            <w:hideMark/>
          </w:tcPr>
          <w:p w14:paraId="71D5CA69" w14:textId="7BED7257"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39</w:t>
            </w:r>
          </w:p>
        </w:tc>
        <w:tc>
          <w:tcPr>
            <w:tcW w:w="5692" w:type="dxa"/>
            <w:hideMark/>
          </w:tcPr>
          <w:p w14:paraId="31C315F5" w14:textId="77777777"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Phối hợp với các cơ quan liên quan để tổ chức thẩm định, phê duyệt cấp độ đối với toàn bộ các hệ thống thông tin </w:t>
            </w:r>
            <w:r w:rsidRPr="00027747">
              <w:rPr>
                <w:rFonts w:ascii="Times New Roman" w:eastAsia="Times New Roman" w:hAnsi="Times New Roman" w:cs="Times New Roman"/>
                <w:color w:val="auto"/>
                <w:lang w:val="en-US" w:eastAsia="en-US" w:bidi="ar-SA"/>
              </w:rPr>
              <w:lastRenderedPageBreak/>
              <w:t>trọng yếu do mình trực tiếp quản lý, vận hành. Đối với hạ tầng và các hệ thống thông tin đang xây dựng hoặc sẽ triển khai trong thời gian tới, yêu cầu bắt buộc phải thực hiện phê duyệt cấp độ an toàn thông tin trước khi đưa vào vận hành chính thức. Đối với các hệ thống thông tin và hạ tầng hiện đang sử dụng, cần khẩn trương rà soát, đánh giá và thực hiện phê duyệt cấp độ an toàn thông tin theo đúng quy định.</w:t>
            </w:r>
          </w:p>
        </w:tc>
        <w:tc>
          <w:tcPr>
            <w:tcW w:w="1642" w:type="dxa"/>
            <w:hideMark/>
          </w:tcPr>
          <w:p w14:paraId="180AA1DF" w14:textId="296914E5" w:rsidR="001C42D1" w:rsidRPr="00027747" w:rsidRDefault="00E06075" w:rsidP="0002774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t>Văn phòng Sở</w:t>
            </w:r>
          </w:p>
        </w:tc>
        <w:tc>
          <w:tcPr>
            <w:tcW w:w="1332" w:type="dxa"/>
            <w:hideMark/>
          </w:tcPr>
          <w:p w14:paraId="6AF0AE84" w14:textId="7B49CB1C" w:rsidR="001C42D1" w:rsidRPr="00027747" w:rsidRDefault="002F29D8" w:rsidP="0002774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2E63FB3C" w14:textId="77777777" w:rsidR="001C42D1" w:rsidRPr="00027747" w:rsidRDefault="001C42D1" w:rsidP="00027747">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4CA9FB3F" w14:textId="77777777" w:rsidR="001C42D1" w:rsidRPr="00027747" w:rsidRDefault="001C42D1" w:rsidP="00027747">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Tháng 4/2026</w:t>
            </w:r>
          </w:p>
        </w:tc>
        <w:tc>
          <w:tcPr>
            <w:tcW w:w="1474" w:type="dxa"/>
            <w:hideMark/>
          </w:tcPr>
          <w:p w14:paraId="3018808C" w14:textId="77777777" w:rsidR="001C42D1" w:rsidRPr="00027747" w:rsidRDefault="001C42D1"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bổ sung </w:t>
            </w:r>
            <w:r w:rsidRPr="00027747">
              <w:rPr>
                <w:rFonts w:ascii="Times New Roman" w:eastAsia="Times New Roman" w:hAnsi="Times New Roman" w:cs="Times New Roman"/>
                <w:i/>
                <w:iCs/>
                <w:color w:val="auto"/>
                <w:sz w:val="22"/>
                <w:szCs w:val="22"/>
                <w:lang w:val="en-US" w:eastAsia="en-US" w:bidi="ar-SA"/>
              </w:rPr>
              <w:t xml:space="preserve">(Kế </w:t>
            </w:r>
            <w:r w:rsidRPr="00027747">
              <w:rPr>
                <w:rFonts w:ascii="Times New Roman" w:eastAsia="Times New Roman" w:hAnsi="Times New Roman" w:cs="Times New Roman"/>
                <w:i/>
                <w:iCs/>
                <w:color w:val="auto"/>
                <w:sz w:val="22"/>
                <w:szCs w:val="22"/>
                <w:lang w:val="en-US" w:eastAsia="en-US" w:bidi="ar-SA"/>
              </w:rPr>
              <w:lastRenderedPageBreak/>
              <w:t>hoạch số 04-KHBCĐTW)</w:t>
            </w:r>
          </w:p>
        </w:tc>
      </w:tr>
      <w:tr w:rsidR="00533856" w:rsidRPr="001C42D1" w14:paraId="2784D182" w14:textId="77777777" w:rsidTr="00055B9E">
        <w:tc>
          <w:tcPr>
            <w:tcW w:w="537" w:type="dxa"/>
          </w:tcPr>
          <w:p w14:paraId="1627A1B4" w14:textId="0E5C3F35" w:rsidR="00533856" w:rsidRPr="00027747" w:rsidRDefault="00533856" w:rsidP="00533856">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t>18</w:t>
            </w:r>
          </w:p>
        </w:tc>
        <w:tc>
          <w:tcPr>
            <w:tcW w:w="936" w:type="dxa"/>
            <w:hideMark/>
          </w:tcPr>
          <w:p w14:paraId="7E547A07" w14:textId="76A43F91" w:rsidR="00533856" w:rsidRPr="00027747" w:rsidRDefault="00533856" w:rsidP="00533856">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41</w:t>
            </w:r>
          </w:p>
        </w:tc>
        <w:tc>
          <w:tcPr>
            <w:tcW w:w="5692" w:type="dxa"/>
            <w:hideMark/>
          </w:tcPr>
          <w:p w14:paraId="09DA5CE0" w14:textId="77777777" w:rsidR="00533856" w:rsidRPr="00027747" w:rsidRDefault="00533856" w:rsidP="00533856">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Thực hiện báo cáo về sự cố trong vòng 24 giờ nếu xảy ra và tuân theo sự điều phối ứng phó sự cố của lực lượng chuyên trách bảo vệ an ninh mạng Bộ Công an theo quy định.</w:t>
            </w:r>
          </w:p>
        </w:tc>
        <w:tc>
          <w:tcPr>
            <w:tcW w:w="1642" w:type="dxa"/>
            <w:hideMark/>
          </w:tcPr>
          <w:p w14:paraId="70E25C50" w14:textId="33D6180B" w:rsidR="00533856" w:rsidRPr="00027747" w:rsidRDefault="00533856" w:rsidP="0053385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 Sở</w:t>
            </w:r>
          </w:p>
        </w:tc>
        <w:tc>
          <w:tcPr>
            <w:tcW w:w="1332" w:type="dxa"/>
            <w:hideMark/>
          </w:tcPr>
          <w:p w14:paraId="36FC4C0B" w14:textId="45CA2E99" w:rsidR="00533856" w:rsidRPr="00027747" w:rsidRDefault="00533856" w:rsidP="0053385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r w:rsidR="00E90314">
              <w:rPr>
                <w:rFonts w:ascii="Times New Roman" w:eastAsia="Times New Roman" w:hAnsi="Times New Roman" w:cs="Times New Roman"/>
                <w:color w:val="auto"/>
                <w:lang w:val="en-US" w:eastAsia="en-US" w:bidi="ar-SA"/>
              </w:rPr>
              <w:t>, đơn vị trực thuộc Sở</w:t>
            </w:r>
          </w:p>
        </w:tc>
        <w:tc>
          <w:tcPr>
            <w:tcW w:w="1514" w:type="dxa"/>
            <w:hideMark/>
          </w:tcPr>
          <w:p w14:paraId="07FE19E4" w14:textId="77777777" w:rsidR="00533856" w:rsidRPr="00027747" w:rsidRDefault="00533856" w:rsidP="00533856">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3A33F5C7" w14:textId="77777777" w:rsidR="00533856" w:rsidRPr="00027747" w:rsidRDefault="00533856" w:rsidP="00533856">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Thường xuyên</w:t>
            </w:r>
          </w:p>
        </w:tc>
        <w:tc>
          <w:tcPr>
            <w:tcW w:w="1474" w:type="dxa"/>
            <w:hideMark/>
          </w:tcPr>
          <w:p w14:paraId="7668A4BD" w14:textId="77777777" w:rsidR="00533856" w:rsidRPr="00027747" w:rsidRDefault="00533856" w:rsidP="00533856">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bổ sung </w:t>
            </w:r>
            <w:r w:rsidRPr="00027747">
              <w:rPr>
                <w:rFonts w:ascii="Times New Roman" w:eastAsia="Times New Roman" w:hAnsi="Times New Roman" w:cs="Times New Roman"/>
                <w:i/>
                <w:iCs/>
                <w:color w:val="auto"/>
                <w:sz w:val="22"/>
                <w:szCs w:val="22"/>
                <w:lang w:val="en-US" w:eastAsia="en-US" w:bidi="ar-SA"/>
              </w:rPr>
              <w:t>(Kế hoạch số 04-KHBCĐTW)</w:t>
            </w:r>
          </w:p>
        </w:tc>
      </w:tr>
      <w:tr w:rsidR="00E90314" w:rsidRPr="001C42D1" w14:paraId="69D5945F" w14:textId="77777777" w:rsidTr="00055B9E">
        <w:tc>
          <w:tcPr>
            <w:tcW w:w="537" w:type="dxa"/>
          </w:tcPr>
          <w:p w14:paraId="226A77B4" w14:textId="68DE3176" w:rsidR="00E90314" w:rsidRPr="00027747" w:rsidRDefault="00ED3E3D" w:rsidP="00E90314">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19</w:t>
            </w:r>
          </w:p>
        </w:tc>
        <w:tc>
          <w:tcPr>
            <w:tcW w:w="936" w:type="dxa"/>
            <w:hideMark/>
          </w:tcPr>
          <w:p w14:paraId="6B0F44AE" w14:textId="09732BF8" w:rsidR="00E90314" w:rsidRPr="00027747" w:rsidRDefault="00E90314" w:rsidP="00E90314">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43</w:t>
            </w:r>
          </w:p>
        </w:tc>
        <w:tc>
          <w:tcPr>
            <w:tcW w:w="5692" w:type="dxa"/>
            <w:hideMark/>
          </w:tcPr>
          <w:p w14:paraId="43CAB308" w14:textId="77777777" w:rsidR="00E90314" w:rsidRPr="00027747" w:rsidRDefault="00E90314" w:rsidP="00E90314">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Triển khai tổng thể các giải pháp giám sát, bảo đảm an ninh mạng, bảo mật thông tin, an ninh dữ liệu cho các hệ thống thông tin trong phạm vi quản lý.</w:t>
            </w:r>
          </w:p>
        </w:tc>
        <w:tc>
          <w:tcPr>
            <w:tcW w:w="1642" w:type="dxa"/>
            <w:hideMark/>
          </w:tcPr>
          <w:p w14:paraId="748CBEB5" w14:textId="6A182999" w:rsidR="00E90314" w:rsidRPr="00027747" w:rsidRDefault="00E90314" w:rsidP="00E9031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 Sở</w:t>
            </w:r>
          </w:p>
        </w:tc>
        <w:tc>
          <w:tcPr>
            <w:tcW w:w="1332" w:type="dxa"/>
            <w:hideMark/>
          </w:tcPr>
          <w:p w14:paraId="567D2368" w14:textId="1969E5AB" w:rsidR="00E90314" w:rsidRPr="00027747" w:rsidRDefault="00E90314" w:rsidP="00E9031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 đơn vị trực thuộc Sở</w:t>
            </w:r>
          </w:p>
        </w:tc>
        <w:tc>
          <w:tcPr>
            <w:tcW w:w="1514" w:type="dxa"/>
            <w:hideMark/>
          </w:tcPr>
          <w:p w14:paraId="19C43E27" w14:textId="77777777" w:rsidR="00E90314" w:rsidRPr="00027747" w:rsidRDefault="00E90314" w:rsidP="00E90314">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18910AD4" w14:textId="77777777" w:rsidR="00E90314" w:rsidRPr="00027747" w:rsidRDefault="00E90314" w:rsidP="00E90314">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Tháng 4/2026</w:t>
            </w:r>
          </w:p>
        </w:tc>
        <w:tc>
          <w:tcPr>
            <w:tcW w:w="1474" w:type="dxa"/>
            <w:hideMark/>
          </w:tcPr>
          <w:p w14:paraId="0F592463" w14:textId="77777777" w:rsidR="00E90314" w:rsidRPr="00027747" w:rsidRDefault="00E90314" w:rsidP="00E90314">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bổ sung </w:t>
            </w:r>
            <w:r w:rsidRPr="00027747">
              <w:rPr>
                <w:rFonts w:ascii="Times New Roman" w:eastAsia="Times New Roman" w:hAnsi="Times New Roman" w:cs="Times New Roman"/>
                <w:i/>
                <w:iCs/>
                <w:color w:val="auto"/>
                <w:sz w:val="22"/>
                <w:szCs w:val="22"/>
                <w:lang w:val="en-US" w:eastAsia="en-US" w:bidi="ar-SA"/>
              </w:rPr>
              <w:t>(Kế hoạch số 04-KHBCĐTW)</w:t>
            </w:r>
          </w:p>
        </w:tc>
      </w:tr>
      <w:tr w:rsidR="00E06075" w:rsidRPr="001C42D1" w14:paraId="3F9EA754" w14:textId="77777777" w:rsidTr="00055B9E">
        <w:tc>
          <w:tcPr>
            <w:tcW w:w="537" w:type="dxa"/>
          </w:tcPr>
          <w:p w14:paraId="4475429D" w14:textId="6D8C6CDD" w:rsidR="00E06075" w:rsidRPr="00027747" w:rsidRDefault="00E06075" w:rsidP="00E0607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r w:rsidR="00ED3E3D">
              <w:rPr>
                <w:rFonts w:ascii="Times New Roman" w:eastAsia="Times New Roman" w:hAnsi="Times New Roman" w:cs="Times New Roman"/>
                <w:color w:val="auto"/>
                <w:lang w:val="en-US" w:eastAsia="en-US" w:bidi="ar-SA"/>
              </w:rPr>
              <w:t>0</w:t>
            </w:r>
          </w:p>
        </w:tc>
        <w:tc>
          <w:tcPr>
            <w:tcW w:w="936" w:type="dxa"/>
            <w:hideMark/>
          </w:tcPr>
          <w:p w14:paraId="41A9F95F" w14:textId="697EE71D" w:rsidR="00E06075" w:rsidRPr="00027747" w:rsidRDefault="00E06075" w:rsidP="00E06075">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44</w:t>
            </w:r>
          </w:p>
        </w:tc>
        <w:tc>
          <w:tcPr>
            <w:tcW w:w="5692" w:type="dxa"/>
            <w:hideMark/>
          </w:tcPr>
          <w:p w14:paraId="30D08AD4" w14:textId="678E0D00" w:rsidR="00E06075" w:rsidRPr="00027747" w:rsidRDefault="00E06075"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Triển khai mô hình bảo đảm an toàn thông tin “4 lớp” gồm: (1) Lực lượng tại chỗ chịu trách nhiệm vận hành, giám sát và ứng cứu ban đầu khi sự cố xảy ra. (2) Hệ thống hoặc dịch vụ giám sát 24/7, giúp phát hiện sớm các nguy cơ. (3) Đơn vị độc lập thực hiện kiểm tra, đánh giá định kỳ để đảm bảo khách quan và minh bạch. (4) Kết nối, chia sẻ thông tin với hệ thống giám sát an ninh mạng quốc gia, bảo đảm sự phối hợp liên thông trên phạm vi toàn quốc (trừ các hệ thống thông tin quân sự, quốc phòng, cơ yếu).</w:t>
            </w:r>
          </w:p>
        </w:tc>
        <w:tc>
          <w:tcPr>
            <w:tcW w:w="1642" w:type="dxa"/>
            <w:hideMark/>
          </w:tcPr>
          <w:p w14:paraId="56AC834D" w14:textId="29CCF00D" w:rsidR="00E06075" w:rsidRPr="00027747" w:rsidRDefault="00E06075" w:rsidP="00E06075">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 Sở</w:t>
            </w:r>
          </w:p>
        </w:tc>
        <w:tc>
          <w:tcPr>
            <w:tcW w:w="1332" w:type="dxa"/>
            <w:hideMark/>
          </w:tcPr>
          <w:p w14:paraId="333612F1" w14:textId="75B0F4DA" w:rsidR="00E06075" w:rsidRPr="00027747" w:rsidRDefault="00E06075" w:rsidP="00E06075">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p>
        </w:tc>
        <w:tc>
          <w:tcPr>
            <w:tcW w:w="1514" w:type="dxa"/>
            <w:hideMark/>
          </w:tcPr>
          <w:p w14:paraId="3C816598" w14:textId="4FCAAFDD" w:rsidR="00E06075" w:rsidRPr="00027747" w:rsidRDefault="00E06075" w:rsidP="00E06075">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4B233AFB" w14:textId="2DC9964A" w:rsidR="00E06075" w:rsidRPr="00027747" w:rsidRDefault="00E06075" w:rsidP="00E06075">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Tháng 4/2026</w:t>
            </w:r>
          </w:p>
        </w:tc>
        <w:tc>
          <w:tcPr>
            <w:tcW w:w="1474" w:type="dxa"/>
            <w:hideMark/>
          </w:tcPr>
          <w:p w14:paraId="219A82F5" w14:textId="29976907" w:rsidR="00E06075" w:rsidRPr="00027747" w:rsidRDefault="00E06075"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bổ sung </w:t>
            </w:r>
            <w:r w:rsidRPr="00027747">
              <w:rPr>
                <w:rFonts w:ascii="Times New Roman" w:eastAsia="Times New Roman" w:hAnsi="Times New Roman" w:cs="Times New Roman"/>
                <w:i/>
                <w:iCs/>
                <w:color w:val="auto"/>
                <w:sz w:val="22"/>
                <w:szCs w:val="22"/>
                <w:lang w:val="en-US" w:eastAsia="en-US" w:bidi="ar-SA"/>
              </w:rPr>
              <w:t>(Kế hoạch số 04-KH/BCĐTW)</w:t>
            </w:r>
          </w:p>
        </w:tc>
      </w:tr>
      <w:tr w:rsidR="00E06075" w:rsidRPr="001C42D1" w14:paraId="504BAC59" w14:textId="77777777" w:rsidTr="00055B9E">
        <w:tc>
          <w:tcPr>
            <w:tcW w:w="537" w:type="dxa"/>
          </w:tcPr>
          <w:p w14:paraId="6DCC10E8" w14:textId="12B0C8DB" w:rsidR="001C42D1" w:rsidRPr="00027747" w:rsidRDefault="00E06075"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r w:rsidR="00ED3E3D">
              <w:rPr>
                <w:rFonts w:ascii="Times New Roman" w:eastAsia="Times New Roman" w:hAnsi="Times New Roman" w:cs="Times New Roman"/>
                <w:color w:val="auto"/>
                <w:lang w:val="en-US" w:eastAsia="en-US" w:bidi="ar-SA"/>
              </w:rPr>
              <w:t>1</w:t>
            </w:r>
          </w:p>
        </w:tc>
        <w:tc>
          <w:tcPr>
            <w:tcW w:w="936" w:type="dxa"/>
            <w:hideMark/>
          </w:tcPr>
          <w:p w14:paraId="727CB884" w14:textId="61895D45" w:rsidR="001C42D1" w:rsidRPr="00027747" w:rsidRDefault="001C42D1" w:rsidP="001C42D1">
            <w:pPr>
              <w:widowControl/>
              <w:jc w:val="center"/>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46</w:t>
            </w:r>
          </w:p>
        </w:tc>
        <w:tc>
          <w:tcPr>
            <w:tcW w:w="5692" w:type="dxa"/>
            <w:hideMark/>
          </w:tcPr>
          <w:p w14:paraId="35BF9C2F" w14:textId="77777777" w:rsidR="001C42D1" w:rsidRPr="00027747" w:rsidRDefault="001C42D1" w:rsidP="00FD5953">
            <w:pPr>
              <w:widowControl/>
              <w:jc w:val="both"/>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 xml:space="preserve">Người đứng đầu các cơ quan, tổ chức, địa phương có trách nhiệm lãnh đạo, chỉ đạo, kiểm tra và đôn đốc thực hiện công tác bảo đảm an ninh mạng, bảo mật thông tin, an ninh dữ liệu. Chịu trách nhiệm trực tiếp và toàn diện nếu để xảy ra sự cố an ninh mạng nghiêm trọng, đặc biệt là lộ, lọt bí mật nhà nước do yếu tố chủ quan, thiếu trách nhiệm </w:t>
            </w:r>
            <w:r w:rsidRPr="00027747">
              <w:rPr>
                <w:rFonts w:ascii="Times New Roman" w:eastAsia="Times New Roman" w:hAnsi="Times New Roman" w:cs="Times New Roman"/>
                <w:color w:val="auto"/>
                <w:lang w:val="en-US" w:eastAsia="en-US" w:bidi="ar-SA"/>
              </w:rPr>
              <w:lastRenderedPageBreak/>
              <w:t>hoặc không tuân thủ quy định. Đưa kết quả đánh giá chỉ số bảo đảm an ninh mạng của các cơ quan, tổ chức vào tiêu chí đánh giá tín nhiệm, năng lực của cán bộ, nhất là đối với người đứng đầu, để phục vụ công tác xếp loại hàng năm. Triển khai chương trình đánh giá tín nhiệm mạng đối với các tổ chức, cá nhân có ảnh hưởng trên không gian mạng nhằm củng cố lòng tin số của người dân trong quá trình hoạt động, tương tác và làm việc trên không gian mạng.</w:t>
            </w:r>
          </w:p>
        </w:tc>
        <w:tc>
          <w:tcPr>
            <w:tcW w:w="1642" w:type="dxa"/>
            <w:hideMark/>
          </w:tcPr>
          <w:p w14:paraId="73D0A7D0" w14:textId="119CADA9" w:rsidR="001C42D1" w:rsidRPr="00027747" w:rsidRDefault="00E06075" w:rsidP="0002774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t>Văn phòng Sở</w:t>
            </w:r>
          </w:p>
        </w:tc>
        <w:tc>
          <w:tcPr>
            <w:tcW w:w="1332" w:type="dxa"/>
            <w:hideMark/>
          </w:tcPr>
          <w:p w14:paraId="26C2D56B" w14:textId="21761E87" w:rsidR="001C42D1" w:rsidRPr="00027747" w:rsidRDefault="00E06075" w:rsidP="0002774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Các phòng thuộc Sở</w:t>
            </w:r>
            <w:r w:rsidR="00CE0E53">
              <w:rPr>
                <w:rFonts w:ascii="Times New Roman" w:eastAsia="Times New Roman" w:hAnsi="Times New Roman" w:cs="Times New Roman"/>
                <w:color w:val="auto"/>
                <w:lang w:val="en-US" w:eastAsia="en-US" w:bidi="ar-SA"/>
              </w:rPr>
              <w:t>, đơn vị trực thuộc Sở</w:t>
            </w:r>
          </w:p>
        </w:tc>
        <w:tc>
          <w:tcPr>
            <w:tcW w:w="1514" w:type="dxa"/>
            <w:hideMark/>
          </w:tcPr>
          <w:p w14:paraId="1B823148" w14:textId="77777777" w:rsidR="001C42D1" w:rsidRPr="00027747" w:rsidRDefault="001C42D1" w:rsidP="00027747">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Văn bản/Báo cáo</w:t>
            </w:r>
          </w:p>
        </w:tc>
        <w:tc>
          <w:tcPr>
            <w:tcW w:w="1894" w:type="dxa"/>
            <w:hideMark/>
          </w:tcPr>
          <w:p w14:paraId="6CA94E9A" w14:textId="77777777" w:rsidR="001C42D1" w:rsidRPr="00027747" w:rsidRDefault="001C42D1" w:rsidP="00027747">
            <w:pPr>
              <w:widowControl/>
              <w:rPr>
                <w:rFonts w:ascii="Times New Roman" w:eastAsia="Times New Roman" w:hAnsi="Times New Roman" w:cs="Times New Roman"/>
                <w:color w:val="auto"/>
                <w:lang w:val="en-US" w:eastAsia="en-US" w:bidi="ar-SA"/>
              </w:rPr>
            </w:pPr>
            <w:r w:rsidRPr="00027747">
              <w:rPr>
                <w:rFonts w:ascii="Times New Roman" w:eastAsia="Times New Roman" w:hAnsi="Times New Roman" w:cs="Times New Roman"/>
                <w:color w:val="auto"/>
                <w:lang w:val="en-US" w:eastAsia="en-US" w:bidi="ar-SA"/>
              </w:rPr>
              <w:t>Thường xuyên</w:t>
            </w:r>
          </w:p>
        </w:tc>
        <w:tc>
          <w:tcPr>
            <w:tcW w:w="1474" w:type="dxa"/>
            <w:hideMark/>
          </w:tcPr>
          <w:p w14:paraId="363953AC" w14:textId="77777777" w:rsidR="001C42D1" w:rsidRPr="00027747" w:rsidRDefault="001C42D1"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bổ sung </w:t>
            </w:r>
            <w:r w:rsidRPr="00027747">
              <w:rPr>
                <w:rFonts w:ascii="Times New Roman" w:eastAsia="Times New Roman" w:hAnsi="Times New Roman" w:cs="Times New Roman"/>
                <w:i/>
                <w:iCs/>
                <w:color w:val="auto"/>
                <w:sz w:val="22"/>
                <w:szCs w:val="22"/>
                <w:lang w:val="en-US" w:eastAsia="en-US" w:bidi="ar-SA"/>
              </w:rPr>
              <w:t>(Kế hoạch số 04-KHBCĐTW)</w:t>
            </w:r>
          </w:p>
        </w:tc>
      </w:tr>
      <w:tr w:rsidR="00E06075" w:rsidRPr="00CE0E53" w14:paraId="4CBC94B6" w14:textId="77777777" w:rsidTr="00055B9E">
        <w:tc>
          <w:tcPr>
            <w:tcW w:w="537" w:type="dxa"/>
          </w:tcPr>
          <w:p w14:paraId="5D05088A" w14:textId="77777777" w:rsidR="001C42D1" w:rsidRPr="00CE0E53" w:rsidRDefault="001C42D1" w:rsidP="001C42D1">
            <w:pPr>
              <w:widowControl/>
              <w:jc w:val="center"/>
              <w:rPr>
                <w:rFonts w:ascii="Times New Roman" w:eastAsia="Times New Roman" w:hAnsi="Times New Roman" w:cs="Times New Roman"/>
                <w:b/>
                <w:bCs/>
                <w:color w:val="auto"/>
                <w:lang w:val="en-US" w:eastAsia="en-US" w:bidi="ar-SA"/>
              </w:rPr>
            </w:pPr>
          </w:p>
        </w:tc>
        <w:tc>
          <w:tcPr>
            <w:tcW w:w="936" w:type="dxa"/>
            <w:hideMark/>
          </w:tcPr>
          <w:p w14:paraId="6B835644" w14:textId="48B18340" w:rsidR="001C42D1" w:rsidRPr="00CE0E53" w:rsidRDefault="001C42D1" w:rsidP="001C42D1">
            <w:pPr>
              <w:widowControl/>
              <w:jc w:val="center"/>
              <w:rPr>
                <w:rFonts w:ascii="Times New Roman" w:eastAsia="Times New Roman" w:hAnsi="Times New Roman" w:cs="Times New Roman"/>
                <w:b/>
                <w:bCs/>
                <w:color w:val="auto"/>
                <w:lang w:val="en-US" w:eastAsia="en-US" w:bidi="ar-SA"/>
              </w:rPr>
            </w:pPr>
            <w:r w:rsidRPr="00CE0E53">
              <w:rPr>
                <w:rFonts w:ascii="Times New Roman" w:eastAsia="Times New Roman" w:hAnsi="Times New Roman" w:cs="Times New Roman"/>
                <w:b/>
                <w:bCs/>
                <w:color w:val="auto"/>
                <w:lang w:val="en-US" w:eastAsia="en-US" w:bidi="ar-SA"/>
              </w:rPr>
              <w:t>VIII</w:t>
            </w:r>
          </w:p>
        </w:tc>
        <w:tc>
          <w:tcPr>
            <w:tcW w:w="5692" w:type="dxa"/>
            <w:hideMark/>
          </w:tcPr>
          <w:p w14:paraId="28916B9C" w14:textId="36C454C5" w:rsidR="001C42D1" w:rsidRPr="00CE0E53" w:rsidRDefault="001C42D1" w:rsidP="00FD5953">
            <w:pPr>
              <w:widowControl/>
              <w:jc w:val="both"/>
              <w:rPr>
                <w:rFonts w:ascii="Times New Roman" w:eastAsia="Times New Roman" w:hAnsi="Times New Roman" w:cs="Times New Roman"/>
                <w:b/>
                <w:bCs/>
                <w:color w:val="auto"/>
                <w:lang w:val="en-US" w:eastAsia="en-US" w:bidi="ar-SA"/>
              </w:rPr>
            </w:pPr>
            <w:r w:rsidRPr="00CE0E53">
              <w:rPr>
                <w:rFonts w:ascii="Times New Roman" w:hAnsi="Times New Roman" w:cs="Times New Roman"/>
                <w:b/>
                <w:bCs/>
              </w:rPr>
              <w:t>Về tài chính, kinh phí cho KHCN, ĐMST, CĐS</w:t>
            </w:r>
          </w:p>
        </w:tc>
        <w:tc>
          <w:tcPr>
            <w:tcW w:w="1642" w:type="dxa"/>
          </w:tcPr>
          <w:p w14:paraId="61E695B6" w14:textId="130F0EC2" w:rsidR="001C42D1" w:rsidRPr="00CE0E53" w:rsidRDefault="001C42D1" w:rsidP="00027747">
            <w:pPr>
              <w:widowControl/>
              <w:jc w:val="center"/>
              <w:rPr>
                <w:rFonts w:ascii="Times New Roman" w:eastAsia="Times New Roman" w:hAnsi="Times New Roman" w:cs="Times New Roman"/>
                <w:b/>
                <w:bCs/>
                <w:color w:val="auto"/>
                <w:lang w:val="en-US" w:eastAsia="en-US" w:bidi="ar-SA"/>
              </w:rPr>
            </w:pPr>
          </w:p>
        </w:tc>
        <w:tc>
          <w:tcPr>
            <w:tcW w:w="1332" w:type="dxa"/>
          </w:tcPr>
          <w:p w14:paraId="660A4740" w14:textId="7B1FEE8A" w:rsidR="001C42D1" w:rsidRPr="00CE0E53" w:rsidRDefault="001C42D1" w:rsidP="00027747">
            <w:pPr>
              <w:widowControl/>
              <w:jc w:val="center"/>
              <w:rPr>
                <w:rFonts w:ascii="Times New Roman" w:eastAsia="Times New Roman" w:hAnsi="Times New Roman" w:cs="Times New Roman"/>
                <w:b/>
                <w:bCs/>
                <w:color w:val="auto"/>
                <w:lang w:val="en-US" w:eastAsia="en-US" w:bidi="ar-SA"/>
              </w:rPr>
            </w:pPr>
          </w:p>
        </w:tc>
        <w:tc>
          <w:tcPr>
            <w:tcW w:w="1514" w:type="dxa"/>
          </w:tcPr>
          <w:p w14:paraId="335C3DD0" w14:textId="6302BD2A" w:rsidR="001C42D1" w:rsidRPr="00CE0E53" w:rsidRDefault="001C42D1" w:rsidP="00027747">
            <w:pPr>
              <w:widowControl/>
              <w:jc w:val="center"/>
              <w:rPr>
                <w:rFonts w:ascii="Times New Roman" w:eastAsia="Times New Roman" w:hAnsi="Times New Roman" w:cs="Times New Roman"/>
                <w:b/>
                <w:bCs/>
                <w:color w:val="auto"/>
                <w:lang w:val="en-US" w:eastAsia="en-US" w:bidi="ar-SA"/>
              </w:rPr>
            </w:pPr>
          </w:p>
        </w:tc>
        <w:tc>
          <w:tcPr>
            <w:tcW w:w="1894" w:type="dxa"/>
          </w:tcPr>
          <w:p w14:paraId="74BC2D0D" w14:textId="4B504F65" w:rsidR="001C42D1" w:rsidRPr="00CE0E53" w:rsidRDefault="001C42D1" w:rsidP="00027747">
            <w:pPr>
              <w:widowControl/>
              <w:jc w:val="center"/>
              <w:rPr>
                <w:rFonts w:ascii="Times New Roman" w:eastAsia="Times New Roman" w:hAnsi="Times New Roman" w:cs="Times New Roman"/>
                <w:b/>
                <w:bCs/>
                <w:color w:val="auto"/>
                <w:lang w:val="en-US" w:eastAsia="en-US" w:bidi="ar-SA"/>
              </w:rPr>
            </w:pPr>
          </w:p>
        </w:tc>
        <w:tc>
          <w:tcPr>
            <w:tcW w:w="1474" w:type="dxa"/>
          </w:tcPr>
          <w:p w14:paraId="7219396A" w14:textId="4185F68D" w:rsidR="001C42D1" w:rsidRPr="00CE0E53" w:rsidRDefault="001C42D1" w:rsidP="00FD5953">
            <w:pPr>
              <w:widowControl/>
              <w:jc w:val="center"/>
              <w:rPr>
                <w:rFonts w:ascii="Times New Roman" w:eastAsia="Times New Roman" w:hAnsi="Times New Roman" w:cs="Times New Roman"/>
                <w:b/>
                <w:bCs/>
                <w:color w:val="auto"/>
                <w:sz w:val="22"/>
                <w:szCs w:val="22"/>
                <w:lang w:val="en-US" w:eastAsia="en-US" w:bidi="ar-SA"/>
              </w:rPr>
            </w:pPr>
          </w:p>
        </w:tc>
      </w:tr>
      <w:tr w:rsidR="00E06075" w:rsidRPr="001C42D1" w14:paraId="38CF423C" w14:textId="77777777" w:rsidTr="00055B9E">
        <w:tc>
          <w:tcPr>
            <w:tcW w:w="537" w:type="dxa"/>
          </w:tcPr>
          <w:p w14:paraId="27905D47" w14:textId="28BB768D" w:rsidR="001C42D1" w:rsidRPr="00A24091" w:rsidRDefault="00E06075" w:rsidP="001C42D1">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r w:rsidR="00ED3E3D">
              <w:rPr>
                <w:rFonts w:ascii="Times New Roman" w:eastAsia="Times New Roman" w:hAnsi="Times New Roman" w:cs="Times New Roman"/>
                <w:color w:val="auto"/>
                <w:lang w:val="en-US" w:eastAsia="en-US" w:bidi="ar-SA"/>
              </w:rPr>
              <w:t>2</w:t>
            </w:r>
          </w:p>
        </w:tc>
        <w:tc>
          <w:tcPr>
            <w:tcW w:w="936" w:type="dxa"/>
            <w:hideMark/>
          </w:tcPr>
          <w:p w14:paraId="078DEEF6" w14:textId="25256B41" w:rsidR="001C42D1" w:rsidRPr="00A24091" w:rsidRDefault="001C42D1" w:rsidP="001C42D1">
            <w:pPr>
              <w:widowControl/>
              <w:jc w:val="center"/>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47</w:t>
            </w:r>
          </w:p>
        </w:tc>
        <w:tc>
          <w:tcPr>
            <w:tcW w:w="5692" w:type="dxa"/>
            <w:hideMark/>
          </w:tcPr>
          <w:p w14:paraId="6B150B43" w14:textId="77777777" w:rsidR="001C42D1" w:rsidRPr="00A24091" w:rsidRDefault="001C42D1" w:rsidP="00FD5953">
            <w:pPr>
              <w:widowControl/>
              <w:jc w:val="both"/>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Chủ động rà soát, điều chỉnh/hoàn thiện đăng ký kinh phí và kế hoạch vốn đảm bảo phù hợp với tình hình thực tiễn và kế hoạch hoạt động của mình trong năm 2026.</w:t>
            </w:r>
          </w:p>
        </w:tc>
        <w:tc>
          <w:tcPr>
            <w:tcW w:w="1642" w:type="dxa"/>
          </w:tcPr>
          <w:p w14:paraId="2CC6CC18" w14:textId="48EC43CF" w:rsidR="001C42D1" w:rsidRPr="00A24091" w:rsidRDefault="00E06075" w:rsidP="00A240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 Sở</w:t>
            </w:r>
          </w:p>
        </w:tc>
        <w:tc>
          <w:tcPr>
            <w:tcW w:w="1332" w:type="dxa"/>
          </w:tcPr>
          <w:p w14:paraId="619079A7" w14:textId="12ACFD77" w:rsidR="001C42D1" w:rsidRPr="00A24091" w:rsidRDefault="00ED3E3D" w:rsidP="00A240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KHTC</w:t>
            </w:r>
          </w:p>
        </w:tc>
        <w:tc>
          <w:tcPr>
            <w:tcW w:w="1514" w:type="dxa"/>
            <w:hideMark/>
          </w:tcPr>
          <w:p w14:paraId="7E97D9B3" w14:textId="77777777" w:rsidR="001C42D1" w:rsidRPr="00A24091" w:rsidRDefault="001C42D1" w:rsidP="00A24091">
            <w:pPr>
              <w:widowControl/>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Văn bản/Báo cáo</w:t>
            </w:r>
          </w:p>
        </w:tc>
        <w:tc>
          <w:tcPr>
            <w:tcW w:w="1894" w:type="dxa"/>
            <w:hideMark/>
          </w:tcPr>
          <w:p w14:paraId="2287A6A9" w14:textId="77777777" w:rsidR="001C42D1" w:rsidRPr="00A24091" w:rsidRDefault="001C42D1" w:rsidP="00A24091">
            <w:pPr>
              <w:widowControl/>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Quý I/2026</w:t>
            </w:r>
          </w:p>
        </w:tc>
        <w:tc>
          <w:tcPr>
            <w:tcW w:w="1474" w:type="dxa"/>
            <w:hideMark/>
          </w:tcPr>
          <w:p w14:paraId="491153F9" w14:textId="77777777" w:rsidR="001C42D1" w:rsidRPr="00A24091" w:rsidRDefault="001C42D1" w:rsidP="00FD5953">
            <w:pPr>
              <w:widowControl/>
              <w:jc w:val="center"/>
              <w:rPr>
                <w:rFonts w:ascii="Times New Roman" w:eastAsia="Times New Roman" w:hAnsi="Times New Roman" w:cs="Times New Roman"/>
                <w:color w:val="auto"/>
                <w:sz w:val="22"/>
                <w:szCs w:val="22"/>
                <w:lang w:val="en-US" w:eastAsia="en-US" w:bidi="ar-SA"/>
              </w:rPr>
            </w:pPr>
            <w:r w:rsidRPr="00A24091">
              <w:rPr>
                <w:rFonts w:ascii="Times New Roman" w:eastAsia="Times New Roman" w:hAnsi="Times New Roman" w:cs="Times New Roman"/>
                <w:color w:val="auto"/>
                <w:sz w:val="22"/>
                <w:szCs w:val="22"/>
                <w:lang w:val="en-US" w:eastAsia="en-US" w:bidi="ar-SA"/>
              </w:rPr>
              <w:t>Nhiệm vụ bổ sung</w:t>
            </w:r>
          </w:p>
        </w:tc>
      </w:tr>
      <w:tr w:rsidR="00E06075" w:rsidRPr="001C42D1" w14:paraId="00374166" w14:textId="77777777" w:rsidTr="00055B9E">
        <w:tc>
          <w:tcPr>
            <w:tcW w:w="537" w:type="dxa"/>
          </w:tcPr>
          <w:p w14:paraId="75D636B0" w14:textId="68D81BF2" w:rsidR="00E06075" w:rsidRPr="00A24091" w:rsidRDefault="00E06075" w:rsidP="00E0607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r w:rsidR="00ED3E3D">
              <w:rPr>
                <w:rFonts w:ascii="Times New Roman" w:eastAsia="Times New Roman" w:hAnsi="Times New Roman" w:cs="Times New Roman"/>
                <w:color w:val="auto"/>
                <w:lang w:val="en-US" w:eastAsia="en-US" w:bidi="ar-SA"/>
              </w:rPr>
              <w:t>3</w:t>
            </w:r>
          </w:p>
        </w:tc>
        <w:tc>
          <w:tcPr>
            <w:tcW w:w="936" w:type="dxa"/>
            <w:hideMark/>
          </w:tcPr>
          <w:p w14:paraId="022CDC48" w14:textId="68573D44" w:rsidR="00E06075" w:rsidRPr="00A24091" w:rsidRDefault="00E06075" w:rsidP="00E06075">
            <w:pPr>
              <w:widowControl/>
              <w:jc w:val="center"/>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48</w:t>
            </w:r>
          </w:p>
        </w:tc>
        <w:tc>
          <w:tcPr>
            <w:tcW w:w="5692" w:type="dxa"/>
            <w:hideMark/>
          </w:tcPr>
          <w:p w14:paraId="0E0B5987" w14:textId="77777777" w:rsidR="00E06075" w:rsidRPr="00A24091" w:rsidRDefault="00E06075" w:rsidP="00FD5953">
            <w:pPr>
              <w:widowControl/>
              <w:jc w:val="both"/>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Triển khai thực chất và giải ngân theo đúng tiến độ công việc, không để chậm trễ, ảnh hưởng đến mục tiêu, tiến độ chung của Nghị quyết số 57-NQ/TW.</w:t>
            </w:r>
          </w:p>
        </w:tc>
        <w:tc>
          <w:tcPr>
            <w:tcW w:w="1642" w:type="dxa"/>
            <w:hideMark/>
          </w:tcPr>
          <w:p w14:paraId="26823F95" w14:textId="62F2D02E" w:rsidR="00E06075" w:rsidRPr="00A24091" w:rsidRDefault="00E06075" w:rsidP="00E06075">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 Sở</w:t>
            </w:r>
          </w:p>
        </w:tc>
        <w:tc>
          <w:tcPr>
            <w:tcW w:w="1332" w:type="dxa"/>
            <w:hideMark/>
          </w:tcPr>
          <w:p w14:paraId="6DCDF877" w14:textId="08C46626" w:rsidR="00E06075" w:rsidRPr="00A24091" w:rsidRDefault="00E06075" w:rsidP="00E06075">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KHTC</w:t>
            </w:r>
          </w:p>
        </w:tc>
        <w:tc>
          <w:tcPr>
            <w:tcW w:w="1514" w:type="dxa"/>
            <w:hideMark/>
          </w:tcPr>
          <w:p w14:paraId="11C1D60F" w14:textId="77777777" w:rsidR="00E06075" w:rsidRPr="00A24091" w:rsidRDefault="00E06075" w:rsidP="00E06075">
            <w:pPr>
              <w:widowControl/>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Văn bản/Báo cáo</w:t>
            </w:r>
          </w:p>
        </w:tc>
        <w:tc>
          <w:tcPr>
            <w:tcW w:w="1894" w:type="dxa"/>
            <w:hideMark/>
          </w:tcPr>
          <w:p w14:paraId="543DB56B" w14:textId="77777777" w:rsidR="00E06075" w:rsidRPr="00A24091" w:rsidRDefault="00E06075" w:rsidP="00E06075">
            <w:pPr>
              <w:widowControl/>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12/2026</w:t>
            </w:r>
          </w:p>
        </w:tc>
        <w:tc>
          <w:tcPr>
            <w:tcW w:w="1474" w:type="dxa"/>
            <w:hideMark/>
          </w:tcPr>
          <w:p w14:paraId="5E65BE02" w14:textId="18DE2506" w:rsidR="00E06075" w:rsidRPr="00A24091" w:rsidRDefault="00055B9E"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điều chỉnh </w:t>
            </w:r>
            <w:r w:rsidRPr="00027747">
              <w:rPr>
                <w:rFonts w:ascii="Times New Roman" w:eastAsia="Times New Roman" w:hAnsi="Times New Roman" w:cs="Times New Roman"/>
                <w:i/>
                <w:iCs/>
                <w:color w:val="auto"/>
                <w:sz w:val="22"/>
                <w:szCs w:val="22"/>
                <w:lang w:val="en-US" w:eastAsia="en-US" w:bidi="ar-SA"/>
              </w:rPr>
              <w:t>(theo Chương trình số 02-CTr/BCĐTW)</w:t>
            </w:r>
          </w:p>
        </w:tc>
      </w:tr>
      <w:tr w:rsidR="00E06075" w:rsidRPr="001C42D1" w14:paraId="11A40EBD" w14:textId="77777777" w:rsidTr="00055B9E">
        <w:tc>
          <w:tcPr>
            <w:tcW w:w="537" w:type="dxa"/>
          </w:tcPr>
          <w:p w14:paraId="4253036B" w14:textId="4B49FE7F" w:rsidR="00E06075" w:rsidRPr="00A24091" w:rsidRDefault="00E06075" w:rsidP="00E0607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r w:rsidR="00ED3E3D">
              <w:rPr>
                <w:rFonts w:ascii="Times New Roman" w:eastAsia="Times New Roman" w:hAnsi="Times New Roman" w:cs="Times New Roman"/>
                <w:color w:val="auto"/>
                <w:lang w:val="en-US" w:eastAsia="en-US" w:bidi="ar-SA"/>
              </w:rPr>
              <w:t>4</w:t>
            </w:r>
          </w:p>
        </w:tc>
        <w:tc>
          <w:tcPr>
            <w:tcW w:w="936" w:type="dxa"/>
            <w:hideMark/>
          </w:tcPr>
          <w:p w14:paraId="4D2E8E40" w14:textId="35FCE7BD" w:rsidR="00E06075" w:rsidRPr="00A24091" w:rsidRDefault="00E06075" w:rsidP="00E06075">
            <w:pPr>
              <w:widowControl/>
              <w:jc w:val="center"/>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50</w:t>
            </w:r>
          </w:p>
        </w:tc>
        <w:tc>
          <w:tcPr>
            <w:tcW w:w="5692" w:type="dxa"/>
            <w:hideMark/>
          </w:tcPr>
          <w:p w14:paraId="0E141EC5" w14:textId="77777777" w:rsidR="00E06075" w:rsidRPr="00A24091" w:rsidRDefault="00E06075" w:rsidP="00FD5953">
            <w:pPr>
              <w:widowControl/>
              <w:jc w:val="both"/>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Đăng ký kinh phí cho KHCN, ĐMST, CĐS phù hợp với tình hình thực tiễn và kế hoạch hoạt động của mình theo hướng dẫn của Sở Khoa học và Công nghệ và Sở Tài chính.</w:t>
            </w:r>
          </w:p>
        </w:tc>
        <w:tc>
          <w:tcPr>
            <w:tcW w:w="1642" w:type="dxa"/>
            <w:hideMark/>
          </w:tcPr>
          <w:p w14:paraId="08DDCE63" w14:textId="54867B58" w:rsidR="00E06075" w:rsidRPr="00A24091" w:rsidRDefault="00E06075" w:rsidP="00E06075">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Văn phòng Sở</w:t>
            </w:r>
          </w:p>
        </w:tc>
        <w:tc>
          <w:tcPr>
            <w:tcW w:w="1332" w:type="dxa"/>
            <w:hideMark/>
          </w:tcPr>
          <w:p w14:paraId="40435720" w14:textId="3C3FF02A" w:rsidR="00E06075" w:rsidRPr="00A24091" w:rsidRDefault="00E06075" w:rsidP="00E06075">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KHTC</w:t>
            </w:r>
          </w:p>
        </w:tc>
        <w:tc>
          <w:tcPr>
            <w:tcW w:w="1514" w:type="dxa"/>
            <w:hideMark/>
          </w:tcPr>
          <w:p w14:paraId="72723213" w14:textId="77777777" w:rsidR="00E06075" w:rsidRPr="00A24091" w:rsidRDefault="00E06075" w:rsidP="00E06075">
            <w:pPr>
              <w:widowControl/>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Văn bản/Báo cáo</w:t>
            </w:r>
          </w:p>
        </w:tc>
        <w:tc>
          <w:tcPr>
            <w:tcW w:w="1894" w:type="dxa"/>
            <w:hideMark/>
          </w:tcPr>
          <w:p w14:paraId="21F7FFBC" w14:textId="77777777" w:rsidR="00E06075" w:rsidRPr="00A24091" w:rsidRDefault="00E06075" w:rsidP="00E06075">
            <w:pPr>
              <w:widowControl/>
              <w:rPr>
                <w:rFonts w:ascii="Times New Roman" w:eastAsia="Times New Roman" w:hAnsi="Times New Roman" w:cs="Times New Roman"/>
                <w:color w:val="auto"/>
                <w:lang w:val="en-US" w:eastAsia="en-US" w:bidi="ar-SA"/>
              </w:rPr>
            </w:pPr>
            <w:r w:rsidRPr="00A24091">
              <w:rPr>
                <w:rFonts w:ascii="Times New Roman" w:eastAsia="Times New Roman" w:hAnsi="Times New Roman" w:cs="Times New Roman"/>
                <w:color w:val="auto"/>
                <w:lang w:val="en-US" w:eastAsia="en-US" w:bidi="ar-SA"/>
              </w:rPr>
              <w:t>12/2026</w:t>
            </w:r>
          </w:p>
        </w:tc>
        <w:tc>
          <w:tcPr>
            <w:tcW w:w="1474" w:type="dxa"/>
            <w:hideMark/>
          </w:tcPr>
          <w:p w14:paraId="421A9A73" w14:textId="159A0B71" w:rsidR="00E06075" w:rsidRPr="00A24091" w:rsidRDefault="00055B9E" w:rsidP="00FD5953">
            <w:pPr>
              <w:widowControl/>
              <w:jc w:val="center"/>
              <w:rPr>
                <w:rFonts w:ascii="Times New Roman" w:eastAsia="Times New Roman" w:hAnsi="Times New Roman" w:cs="Times New Roman"/>
                <w:color w:val="auto"/>
                <w:sz w:val="22"/>
                <w:szCs w:val="22"/>
                <w:lang w:val="en-US" w:eastAsia="en-US" w:bidi="ar-SA"/>
              </w:rPr>
            </w:pPr>
            <w:r w:rsidRPr="00027747">
              <w:rPr>
                <w:rFonts w:ascii="Times New Roman" w:eastAsia="Times New Roman" w:hAnsi="Times New Roman" w:cs="Times New Roman"/>
                <w:color w:val="auto"/>
                <w:sz w:val="22"/>
                <w:szCs w:val="22"/>
                <w:lang w:val="en-US" w:eastAsia="en-US" w:bidi="ar-SA"/>
              </w:rPr>
              <w:t xml:space="preserve">Nhiệm vụ điều chỉnh </w:t>
            </w:r>
            <w:r w:rsidRPr="00027747">
              <w:rPr>
                <w:rFonts w:ascii="Times New Roman" w:eastAsia="Times New Roman" w:hAnsi="Times New Roman" w:cs="Times New Roman"/>
                <w:i/>
                <w:iCs/>
                <w:color w:val="auto"/>
                <w:sz w:val="22"/>
                <w:szCs w:val="22"/>
                <w:lang w:val="en-US" w:eastAsia="en-US" w:bidi="ar-SA"/>
              </w:rPr>
              <w:t>(theo Chương trình số 02-CTr/BCĐTW)</w:t>
            </w:r>
          </w:p>
        </w:tc>
      </w:tr>
    </w:tbl>
    <w:p w14:paraId="0DF8DA9E" w14:textId="77777777" w:rsidR="00E36FA6" w:rsidRDefault="00E36FA6" w:rsidP="003A238B">
      <w:pPr>
        <w:pStyle w:val="Heading10"/>
        <w:keepNext/>
        <w:keepLines/>
      </w:pPr>
    </w:p>
    <w:sectPr w:rsidR="00E36FA6" w:rsidSect="00CA25D0">
      <w:headerReference w:type="default" r:id="rId7"/>
      <w:pgSz w:w="16840" w:h="11900" w:orient="landscape"/>
      <w:pgMar w:top="1097" w:right="534" w:bottom="1145" w:left="990" w:header="0" w:footer="717"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BACE0" w14:textId="77777777" w:rsidR="00151B59" w:rsidRDefault="00151B59">
      <w:r>
        <w:separator/>
      </w:r>
    </w:p>
  </w:endnote>
  <w:endnote w:type="continuationSeparator" w:id="0">
    <w:p w14:paraId="2C7316A5" w14:textId="77777777" w:rsidR="00151B59" w:rsidRDefault="0015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B88FB" w14:textId="77777777" w:rsidR="00151B59" w:rsidRDefault="00151B59"/>
  </w:footnote>
  <w:footnote w:type="continuationSeparator" w:id="0">
    <w:p w14:paraId="72D8F6F8" w14:textId="77777777" w:rsidR="00151B59" w:rsidRDefault="00151B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C5C3" w14:textId="77777777" w:rsidR="003D7152" w:rsidRDefault="006B76DA">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197CFB13" wp14:editId="6AB8C4BE">
              <wp:simplePos x="0" y="0"/>
              <wp:positionH relativeFrom="page">
                <wp:posOffset>5431790</wp:posOffset>
              </wp:positionH>
              <wp:positionV relativeFrom="page">
                <wp:posOffset>220980</wp:posOffset>
              </wp:positionV>
              <wp:extent cx="1282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5762D5D7" w14:textId="77777777" w:rsidR="003D7152" w:rsidRDefault="006B76DA">
                          <w:pPr>
                            <w:pStyle w:val="Headerorfooter20"/>
                            <w:rPr>
                              <w:sz w:val="24"/>
                              <w:szCs w:val="24"/>
                            </w:rPr>
                          </w:pPr>
                          <w:r>
                            <w:fldChar w:fldCharType="begin"/>
                          </w:r>
                          <w:r>
                            <w:instrText xml:space="preserve"> PAGE \* MERGEFORMAT </w:instrText>
                          </w:r>
                          <w:r>
                            <w:fldChar w:fldCharType="separate"/>
                          </w:r>
                          <w:r w:rsidR="00C95F38" w:rsidRPr="00C95F38">
                            <w:rPr>
                              <w:noProof/>
                              <w:sz w:val="24"/>
                              <w:szCs w:val="24"/>
                            </w:rPr>
                            <w:t>7</w:t>
                          </w:r>
                          <w:r>
                            <w:rPr>
                              <w:sz w:val="24"/>
                              <w:szCs w:val="24"/>
                            </w:rPr>
                            <w:fldChar w:fldCharType="end"/>
                          </w:r>
                        </w:p>
                      </w:txbxContent>
                    </wps:txbx>
                    <wps:bodyPr wrap="none" lIns="0" tIns="0" rIns="0" bIns="0">
                      <a:spAutoFit/>
                    </wps:bodyPr>
                  </wps:wsp>
                </a:graphicData>
              </a:graphic>
            </wp:anchor>
          </w:drawing>
        </mc:Choice>
        <mc:Fallback>
          <w:pict>
            <v:shapetype w14:anchorId="197CFB13" id="_x0000_t202" coordsize="21600,21600" o:spt="202" path="m,l,21600r21600,l21600,xe">
              <v:stroke joinstyle="miter"/>
              <v:path gradientshapeok="t" o:connecttype="rect"/>
            </v:shapetype>
            <v:shape id="Shape 3" o:spid="_x0000_s1026" type="#_x0000_t202" style="position:absolute;margin-left:427.7pt;margin-top:17.4pt;width:10.1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" filled="f" stroked="f">
              <v:textbox style="mso-fit-shape-to-text:t" inset="0,0,0,0">
                <w:txbxContent>
                  <w:p w14:paraId="5762D5D7" w14:textId="77777777" w:rsidR="003D7152" w:rsidRDefault="006B76DA">
                    <w:pPr>
                      <w:pStyle w:val="Headerorfooter20"/>
                      <w:rPr>
                        <w:sz w:val="24"/>
                        <w:szCs w:val="24"/>
                      </w:rPr>
                    </w:pPr>
                    <w:r>
                      <w:fldChar w:fldCharType="begin"/>
                    </w:r>
                    <w:r>
                      <w:instrText xml:space="preserve"> PAGE \* MERGEFORMAT </w:instrText>
                    </w:r>
                    <w:r>
                      <w:fldChar w:fldCharType="separate"/>
                    </w:r>
                    <w:r w:rsidR="00C95F38" w:rsidRPr="00C95F38">
                      <w:rPr>
                        <w:noProof/>
                        <w:sz w:val="24"/>
                        <w:szCs w:val="24"/>
                      </w:rPr>
                      <w:t>7</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92102"/>
    <w:multiLevelType w:val="multilevel"/>
    <w:tmpl w:val="F02A3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3C1E50"/>
    <w:multiLevelType w:val="multilevel"/>
    <w:tmpl w:val="4FCCD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52"/>
    <w:rsid w:val="00007CB4"/>
    <w:rsid w:val="00010868"/>
    <w:rsid w:val="00027747"/>
    <w:rsid w:val="00055B9E"/>
    <w:rsid w:val="0014435C"/>
    <w:rsid w:val="00151B59"/>
    <w:rsid w:val="0015301C"/>
    <w:rsid w:val="001A4529"/>
    <w:rsid w:val="001C42D1"/>
    <w:rsid w:val="00214127"/>
    <w:rsid w:val="00267BBB"/>
    <w:rsid w:val="002719A5"/>
    <w:rsid w:val="002D0182"/>
    <w:rsid w:val="002D3743"/>
    <w:rsid w:val="002F29D8"/>
    <w:rsid w:val="00301A50"/>
    <w:rsid w:val="003A238B"/>
    <w:rsid w:val="003D7152"/>
    <w:rsid w:val="00402873"/>
    <w:rsid w:val="00533856"/>
    <w:rsid w:val="00550FF0"/>
    <w:rsid w:val="0055787C"/>
    <w:rsid w:val="006269A6"/>
    <w:rsid w:val="00630967"/>
    <w:rsid w:val="0065115D"/>
    <w:rsid w:val="006945E6"/>
    <w:rsid w:val="006B76DA"/>
    <w:rsid w:val="00765E48"/>
    <w:rsid w:val="0078453F"/>
    <w:rsid w:val="00851B1E"/>
    <w:rsid w:val="008611DE"/>
    <w:rsid w:val="008673F8"/>
    <w:rsid w:val="00867406"/>
    <w:rsid w:val="00912A24"/>
    <w:rsid w:val="0094070B"/>
    <w:rsid w:val="00A24091"/>
    <w:rsid w:val="00A8082F"/>
    <w:rsid w:val="00AD18F7"/>
    <w:rsid w:val="00C23FA9"/>
    <w:rsid w:val="00C95F38"/>
    <w:rsid w:val="00CA25D0"/>
    <w:rsid w:val="00CE0E53"/>
    <w:rsid w:val="00D82BC2"/>
    <w:rsid w:val="00E02B1B"/>
    <w:rsid w:val="00E06075"/>
    <w:rsid w:val="00E36FA6"/>
    <w:rsid w:val="00E90314"/>
    <w:rsid w:val="00ED3E3D"/>
    <w:rsid w:val="00EF6052"/>
    <w:rsid w:val="00FD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1EABF"/>
  <w15:docId w15:val="{ECB86B54-8C53-4511-B76B-723AF92C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3">
    <w:name w:val="heading 3"/>
    <w:basedOn w:val="Normal"/>
    <w:link w:val="Heading3Char"/>
    <w:uiPriority w:val="9"/>
    <w:qFormat/>
    <w:rsid w:val="00867406"/>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Other0">
    <w:name w:val="Other"/>
    <w:basedOn w:val="Normal"/>
    <w:link w:val="Other"/>
    <w:pPr>
      <w:jc w:val="center"/>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00"/>
      <w:jc w:val="center"/>
      <w:outlineLvl w:val="0"/>
    </w:pPr>
    <w:rPr>
      <w:rFonts w:ascii="Times New Roman" w:eastAsia="Times New Roman" w:hAnsi="Times New Roman" w:cs="Times New Roman"/>
      <w:b/>
      <w:bCs/>
      <w:sz w:val="28"/>
      <w:szCs w:val="28"/>
    </w:rPr>
  </w:style>
  <w:style w:type="table" w:styleId="TableGrid">
    <w:name w:val="Table Grid"/>
    <w:basedOn w:val="TableNormal"/>
    <w:uiPriority w:val="39"/>
    <w:rsid w:val="00912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67406"/>
    <w:rPr>
      <w:rFonts w:ascii="Times New Roman" w:eastAsia="Times New Roman" w:hAnsi="Times New Roman" w:cs="Times New Roman"/>
      <w:b/>
      <w:bCs/>
      <w:sz w:val="27"/>
      <w:szCs w:val="27"/>
      <w:lang w:val="en-US" w:eastAsia="en-US" w:bidi="ar-SA"/>
    </w:rPr>
  </w:style>
  <w:style w:type="character" w:styleId="Strong">
    <w:name w:val="Strong"/>
    <w:basedOn w:val="DefaultParagraphFont"/>
    <w:uiPriority w:val="22"/>
    <w:qFormat/>
    <w:rsid w:val="00867406"/>
    <w:rPr>
      <w:b/>
      <w:bCs/>
    </w:rPr>
  </w:style>
  <w:style w:type="paragraph" w:styleId="NormalWeb">
    <w:name w:val="Normal (Web)"/>
    <w:basedOn w:val="Normal"/>
    <w:uiPriority w:val="99"/>
    <w:semiHidden/>
    <w:unhideWhenUsed/>
    <w:rsid w:val="00867406"/>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1C42D1"/>
    <w:pPr>
      <w:ind w:left="720"/>
      <w:contextualSpacing/>
    </w:pPr>
  </w:style>
  <w:style w:type="paragraph" w:styleId="Header">
    <w:name w:val="header"/>
    <w:basedOn w:val="Normal"/>
    <w:link w:val="HeaderChar"/>
    <w:uiPriority w:val="99"/>
    <w:unhideWhenUsed/>
    <w:rsid w:val="0014435C"/>
    <w:pPr>
      <w:tabs>
        <w:tab w:val="center" w:pos="4680"/>
        <w:tab w:val="right" w:pos="9360"/>
      </w:tabs>
    </w:pPr>
  </w:style>
  <w:style w:type="character" w:customStyle="1" w:styleId="HeaderChar">
    <w:name w:val="Header Char"/>
    <w:basedOn w:val="DefaultParagraphFont"/>
    <w:link w:val="Header"/>
    <w:uiPriority w:val="99"/>
    <w:rsid w:val="0014435C"/>
    <w:rPr>
      <w:color w:val="000000"/>
    </w:rPr>
  </w:style>
  <w:style w:type="paragraph" w:styleId="Footer">
    <w:name w:val="footer"/>
    <w:basedOn w:val="Normal"/>
    <w:link w:val="FooterChar"/>
    <w:uiPriority w:val="99"/>
    <w:unhideWhenUsed/>
    <w:rsid w:val="0014435C"/>
    <w:pPr>
      <w:tabs>
        <w:tab w:val="center" w:pos="4680"/>
        <w:tab w:val="right" w:pos="9360"/>
      </w:tabs>
    </w:pPr>
  </w:style>
  <w:style w:type="character" w:customStyle="1" w:styleId="FooterChar">
    <w:name w:val="Footer Char"/>
    <w:basedOn w:val="DefaultParagraphFont"/>
    <w:link w:val="Footer"/>
    <w:uiPriority w:val="99"/>
    <w:rsid w:val="001443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133">
      <w:bodyDiv w:val="1"/>
      <w:marLeft w:val="0"/>
      <w:marRight w:val="0"/>
      <w:marTop w:val="0"/>
      <w:marBottom w:val="0"/>
      <w:divBdr>
        <w:top w:val="none" w:sz="0" w:space="0" w:color="auto"/>
        <w:left w:val="none" w:sz="0" w:space="0" w:color="auto"/>
        <w:bottom w:val="none" w:sz="0" w:space="0" w:color="auto"/>
        <w:right w:val="none" w:sz="0" w:space="0" w:color="auto"/>
      </w:divBdr>
    </w:div>
    <w:div w:id="254631495">
      <w:bodyDiv w:val="1"/>
      <w:marLeft w:val="0"/>
      <w:marRight w:val="0"/>
      <w:marTop w:val="0"/>
      <w:marBottom w:val="0"/>
      <w:divBdr>
        <w:top w:val="none" w:sz="0" w:space="0" w:color="auto"/>
        <w:left w:val="none" w:sz="0" w:space="0" w:color="auto"/>
        <w:bottom w:val="none" w:sz="0" w:space="0" w:color="auto"/>
        <w:right w:val="none" w:sz="0" w:space="0" w:color="auto"/>
      </w:divBdr>
    </w:div>
    <w:div w:id="263223825">
      <w:bodyDiv w:val="1"/>
      <w:marLeft w:val="0"/>
      <w:marRight w:val="0"/>
      <w:marTop w:val="0"/>
      <w:marBottom w:val="0"/>
      <w:divBdr>
        <w:top w:val="none" w:sz="0" w:space="0" w:color="auto"/>
        <w:left w:val="none" w:sz="0" w:space="0" w:color="auto"/>
        <w:bottom w:val="none" w:sz="0" w:space="0" w:color="auto"/>
        <w:right w:val="none" w:sz="0" w:space="0" w:color="auto"/>
      </w:divBdr>
    </w:div>
    <w:div w:id="285743665">
      <w:bodyDiv w:val="1"/>
      <w:marLeft w:val="0"/>
      <w:marRight w:val="0"/>
      <w:marTop w:val="0"/>
      <w:marBottom w:val="0"/>
      <w:divBdr>
        <w:top w:val="none" w:sz="0" w:space="0" w:color="auto"/>
        <w:left w:val="none" w:sz="0" w:space="0" w:color="auto"/>
        <w:bottom w:val="none" w:sz="0" w:space="0" w:color="auto"/>
        <w:right w:val="none" w:sz="0" w:space="0" w:color="auto"/>
      </w:divBdr>
    </w:div>
    <w:div w:id="467011411">
      <w:bodyDiv w:val="1"/>
      <w:marLeft w:val="0"/>
      <w:marRight w:val="0"/>
      <w:marTop w:val="0"/>
      <w:marBottom w:val="0"/>
      <w:divBdr>
        <w:top w:val="none" w:sz="0" w:space="0" w:color="auto"/>
        <w:left w:val="none" w:sz="0" w:space="0" w:color="auto"/>
        <w:bottom w:val="none" w:sz="0" w:space="0" w:color="auto"/>
        <w:right w:val="none" w:sz="0" w:space="0" w:color="auto"/>
      </w:divBdr>
    </w:div>
    <w:div w:id="489102505">
      <w:bodyDiv w:val="1"/>
      <w:marLeft w:val="0"/>
      <w:marRight w:val="0"/>
      <w:marTop w:val="0"/>
      <w:marBottom w:val="0"/>
      <w:divBdr>
        <w:top w:val="none" w:sz="0" w:space="0" w:color="auto"/>
        <w:left w:val="none" w:sz="0" w:space="0" w:color="auto"/>
        <w:bottom w:val="none" w:sz="0" w:space="0" w:color="auto"/>
        <w:right w:val="none" w:sz="0" w:space="0" w:color="auto"/>
      </w:divBdr>
    </w:div>
    <w:div w:id="492911849">
      <w:bodyDiv w:val="1"/>
      <w:marLeft w:val="0"/>
      <w:marRight w:val="0"/>
      <w:marTop w:val="0"/>
      <w:marBottom w:val="0"/>
      <w:divBdr>
        <w:top w:val="none" w:sz="0" w:space="0" w:color="auto"/>
        <w:left w:val="none" w:sz="0" w:space="0" w:color="auto"/>
        <w:bottom w:val="none" w:sz="0" w:space="0" w:color="auto"/>
        <w:right w:val="none" w:sz="0" w:space="0" w:color="auto"/>
      </w:divBdr>
    </w:div>
    <w:div w:id="632364696">
      <w:bodyDiv w:val="1"/>
      <w:marLeft w:val="0"/>
      <w:marRight w:val="0"/>
      <w:marTop w:val="0"/>
      <w:marBottom w:val="0"/>
      <w:divBdr>
        <w:top w:val="none" w:sz="0" w:space="0" w:color="auto"/>
        <w:left w:val="none" w:sz="0" w:space="0" w:color="auto"/>
        <w:bottom w:val="none" w:sz="0" w:space="0" w:color="auto"/>
        <w:right w:val="none" w:sz="0" w:space="0" w:color="auto"/>
      </w:divBdr>
    </w:div>
    <w:div w:id="644434569">
      <w:bodyDiv w:val="1"/>
      <w:marLeft w:val="0"/>
      <w:marRight w:val="0"/>
      <w:marTop w:val="0"/>
      <w:marBottom w:val="0"/>
      <w:divBdr>
        <w:top w:val="none" w:sz="0" w:space="0" w:color="auto"/>
        <w:left w:val="none" w:sz="0" w:space="0" w:color="auto"/>
        <w:bottom w:val="none" w:sz="0" w:space="0" w:color="auto"/>
        <w:right w:val="none" w:sz="0" w:space="0" w:color="auto"/>
      </w:divBdr>
    </w:div>
    <w:div w:id="765617915">
      <w:bodyDiv w:val="1"/>
      <w:marLeft w:val="0"/>
      <w:marRight w:val="0"/>
      <w:marTop w:val="0"/>
      <w:marBottom w:val="0"/>
      <w:divBdr>
        <w:top w:val="none" w:sz="0" w:space="0" w:color="auto"/>
        <w:left w:val="none" w:sz="0" w:space="0" w:color="auto"/>
        <w:bottom w:val="none" w:sz="0" w:space="0" w:color="auto"/>
        <w:right w:val="none" w:sz="0" w:space="0" w:color="auto"/>
      </w:divBdr>
    </w:div>
    <w:div w:id="783185961">
      <w:bodyDiv w:val="1"/>
      <w:marLeft w:val="0"/>
      <w:marRight w:val="0"/>
      <w:marTop w:val="0"/>
      <w:marBottom w:val="0"/>
      <w:divBdr>
        <w:top w:val="none" w:sz="0" w:space="0" w:color="auto"/>
        <w:left w:val="none" w:sz="0" w:space="0" w:color="auto"/>
        <w:bottom w:val="none" w:sz="0" w:space="0" w:color="auto"/>
        <w:right w:val="none" w:sz="0" w:space="0" w:color="auto"/>
      </w:divBdr>
    </w:div>
    <w:div w:id="838353228">
      <w:bodyDiv w:val="1"/>
      <w:marLeft w:val="0"/>
      <w:marRight w:val="0"/>
      <w:marTop w:val="0"/>
      <w:marBottom w:val="0"/>
      <w:divBdr>
        <w:top w:val="none" w:sz="0" w:space="0" w:color="auto"/>
        <w:left w:val="none" w:sz="0" w:space="0" w:color="auto"/>
        <w:bottom w:val="none" w:sz="0" w:space="0" w:color="auto"/>
        <w:right w:val="none" w:sz="0" w:space="0" w:color="auto"/>
      </w:divBdr>
    </w:div>
    <w:div w:id="1029599999">
      <w:bodyDiv w:val="1"/>
      <w:marLeft w:val="0"/>
      <w:marRight w:val="0"/>
      <w:marTop w:val="0"/>
      <w:marBottom w:val="0"/>
      <w:divBdr>
        <w:top w:val="none" w:sz="0" w:space="0" w:color="auto"/>
        <w:left w:val="none" w:sz="0" w:space="0" w:color="auto"/>
        <w:bottom w:val="none" w:sz="0" w:space="0" w:color="auto"/>
        <w:right w:val="none" w:sz="0" w:space="0" w:color="auto"/>
      </w:divBdr>
    </w:div>
    <w:div w:id="1386759624">
      <w:bodyDiv w:val="1"/>
      <w:marLeft w:val="0"/>
      <w:marRight w:val="0"/>
      <w:marTop w:val="0"/>
      <w:marBottom w:val="0"/>
      <w:divBdr>
        <w:top w:val="none" w:sz="0" w:space="0" w:color="auto"/>
        <w:left w:val="none" w:sz="0" w:space="0" w:color="auto"/>
        <w:bottom w:val="none" w:sz="0" w:space="0" w:color="auto"/>
        <w:right w:val="none" w:sz="0" w:space="0" w:color="auto"/>
      </w:divBdr>
    </w:div>
    <w:div w:id="1570378783">
      <w:bodyDiv w:val="1"/>
      <w:marLeft w:val="0"/>
      <w:marRight w:val="0"/>
      <w:marTop w:val="0"/>
      <w:marBottom w:val="0"/>
      <w:divBdr>
        <w:top w:val="none" w:sz="0" w:space="0" w:color="auto"/>
        <w:left w:val="none" w:sz="0" w:space="0" w:color="auto"/>
        <w:bottom w:val="none" w:sz="0" w:space="0" w:color="auto"/>
        <w:right w:val="none" w:sz="0" w:space="0" w:color="auto"/>
      </w:divBdr>
    </w:div>
    <w:div w:id="1718239103">
      <w:bodyDiv w:val="1"/>
      <w:marLeft w:val="0"/>
      <w:marRight w:val="0"/>
      <w:marTop w:val="0"/>
      <w:marBottom w:val="0"/>
      <w:divBdr>
        <w:top w:val="none" w:sz="0" w:space="0" w:color="auto"/>
        <w:left w:val="none" w:sz="0" w:space="0" w:color="auto"/>
        <w:bottom w:val="none" w:sz="0" w:space="0" w:color="auto"/>
        <w:right w:val="none" w:sz="0" w:space="0" w:color="auto"/>
      </w:divBdr>
    </w:div>
    <w:div w:id="1799760758">
      <w:bodyDiv w:val="1"/>
      <w:marLeft w:val="0"/>
      <w:marRight w:val="0"/>
      <w:marTop w:val="0"/>
      <w:marBottom w:val="0"/>
      <w:divBdr>
        <w:top w:val="none" w:sz="0" w:space="0" w:color="auto"/>
        <w:left w:val="none" w:sz="0" w:space="0" w:color="auto"/>
        <w:bottom w:val="none" w:sz="0" w:space="0" w:color="auto"/>
        <w:right w:val="none" w:sz="0" w:space="0" w:color="auto"/>
      </w:divBdr>
    </w:div>
    <w:div w:id="1830631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BAN CHẤP HÀNH TRUNG ƯƠNG</vt:lpstr>
    </vt:vector>
  </TitlesOfParts>
  <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CHẤP HÀNH TRUNG ƯƠNG</dc:title>
  <dc:subject/>
  <dc:creator>17.</dc:creator>
  <cp:keywords/>
  <cp:lastModifiedBy>Admin</cp:lastModifiedBy>
  <cp:revision>2</cp:revision>
  <dcterms:created xsi:type="dcterms:W3CDTF">2026-03-31T01:40:00Z</dcterms:created>
  <dcterms:modified xsi:type="dcterms:W3CDTF">2026-03-31T01:40:00Z</dcterms:modified>
</cp:coreProperties>
</file>