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C3C06" w:rsidRPr="008C3C06" w:rsidTr="00B0314B">
        <w:trPr>
          <w:trHeight w:val="709"/>
        </w:trPr>
        <w:tc>
          <w:tcPr>
            <w:tcW w:w="4785" w:type="dxa"/>
            <w:vAlign w:val="center"/>
          </w:tcPr>
          <w:p w:rsidR="008C3C06" w:rsidRPr="008C3C06" w:rsidRDefault="008C3C06" w:rsidP="008C3C06">
            <w:pPr>
              <w:pStyle w:val="Heading2"/>
              <w:spacing w:before="0" w:beforeAutospacing="0" w:after="120" w:afterAutospacing="0" w:line="20" w:lineRule="atLeast"/>
              <w:jc w:val="center"/>
              <w:outlineLvl w:val="1"/>
              <w:rPr>
                <w:rFonts w:ascii="Times New Roman" w:hAnsi="Times New Roman"/>
                <w:b w:val="0"/>
                <w:bCs/>
                <w:color w:val="3333FF"/>
                <w:sz w:val="26"/>
                <w:szCs w:val="26"/>
              </w:rPr>
            </w:pPr>
            <w:r w:rsidRPr="008C3C06">
              <w:rPr>
                <w:rFonts w:ascii="Times New Roman" w:hAnsi="Times New Roman"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8C3C06" w:rsidRPr="008C3C06" w:rsidRDefault="008C3C06" w:rsidP="008C3C06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8C3C06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8C3C06" w:rsidRPr="008C3C06" w:rsidRDefault="008C3C06" w:rsidP="008C3C06">
            <w:pPr>
              <w:pStyle w:val="Heading2"/>
              <w:spacing w:before="0" w:beforeAutospacing="0" w:after="120" w:afterAutospacing="0" w:line="20" w:lineRule="atLeast"/>
              <w:jc w:val="center"/>
              <w:outlineLvl w:val="1"/>
              <w:rPr>
                <w:rFonts w:ascii="Times New Roman" w:hAnsi="Times New Roman"/>
                <w:b w:val="0"/>
                <w:bCs/>
                <w:color w:val="3333FF"/>
                <w:sz w:val="26"/>
                <w:szCs w:val="26"/>
              </w:rPr>
            </w:pPr>
            <w:r w:rsidRPr="008C3C06">
              <w:rPr>
                <w:rFonts w:ascii="Times New Roman" w:hAnsi="Times New Roman"/>
                <w:bCs/>
                <w:color w:val="3333FF"/>
                <w:sz w:val="26"/>
                <w:szCs w:val="26"/>
              </w:rPr>
              <w:t>Họ và tên giáo viên:</w:t>
            </w:r>
          </w:p>
          <w:p w:rsidR="008C3C06" w:rsidRPr="008C3C06" w:rsidRDefault="008C3C06" w:rsidP="008C3C06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8C3C06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1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</w:t>
      </w:r>
    </w:p>
    <w:p w:rsidR="008C3C06" w:rsidRDefault="008C3C06" w:rsidP="008C3C06">
      <w:pPr>
        <w:tabs>
          <w:tab w:val="left" w:pos="284"/>
        </w:tabs>
        <w:spacing w:after="120"/>
        <w:outlineLvl w:val="2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BÀI HOẠT ĐỘNG THỰC HÀNH TRẢI NGHIỆM:</w:t>
      </w:r>
    </w:p>
    <w:p w:rsidR="008C3C06" w:rsidRPr="008C3C06" w:rsidRDefault="008C3C06" w:rsidP="008C3C06">
      <w:pPr>
        <w:tabs>
          <w:tab w:val="left" w:pos="284"/>
        </w:tabs>
        <w:spacing w:after="120"/>
        <w:outlineLvl w:val="2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TẤM THIỆP VÀ PHÒNG HỌC CỦA EM (2 tiết)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2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I. Mục tiêu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1. Kiến thức</w:t>
      </w:r>
    </w:p>
    <w:p w:rsidR="008C3C06" w:rsidRPr="008C3C06" w:rsidRDefault="008C3C06" w:rsidP="008C3C06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Vận dụng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kiến thức về các hình phẳng, chu vi, diện tích và tính đối xứng (trục và tâm) để thiết kế các sản phẩm thực tế.</w:t>
      </w:r>
    </w:p>
    <w:p w:rsidR="008C3C06" w:rsidRPr="008C3C06" w:rsidRDefault="008C3C06" w:rsidP="008C3C06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Xác định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được hình dạng và kích thước các đồ vật trong phòng học hoặc trên tấm thiệp.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2. Năng lực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a. Năng lực chung</w:t>
      </w:r>
    </w:p>
    <w:p w:rsidR="008C3C06" w:rsidRPr="008C3C06" w:rsidRDefault="008C3C06" w:rsidP="008C3C06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Giao tiếp và hợp tác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Phân công nhiệm vụ, hợp tác hiệu quả trong nhóm để hoàn thành sản phẩm chung (tấm thiệp, sơ đồ phòng học).</w:t>
      </w:r>
    </w:p>
    <w:p w:rsidR="008C3C06" w:rsidRPr="008C3C06" w:rsidRDefault="008C3C06" w:rsidP="008C3C06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Giải quyết vấn đề và sáng tạo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Sáng tạo trong việc thiết kế, lựa chọn hình ảnh và màu sắc cho tấm thiệp. Lập kế hoạch và thực hiện các bước đo đạc.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b. Năng lực đặc thù môn Toán</w:t>
      </w:r>
    </w:p>
    <w:p w:rsidR="008C3C06" w:rsidRPr="008C3C06" w:rsidRDefault="008C3C06" w:rsidP="008C3C06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Tư duy và lập luận toán học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Áp dụng tính đối xứng để tạo ra sản phẩm hài hòa, thẩm mĩ.</w:t>
      </w:r>
    </w:p>
    <w:p w:rsidR="008C3C06" w:rsidRPr="008C3C06" w:rsidRDefault="008C3C06" w:rsidP="008C3C06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Mô hình hóa toán học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Mô hình hóa phòng học bằng sơ đồ tỉ lệ.</w:t>
      </w:r>
    </w:p>
    <w:p w:rsidR="008C3C06" w:rsidRPr="008C3C06" w:rsidRDefault="008C3C06" w:rsidP="008C3C06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Sử dụng công cụ, phương tiện học toán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Sử dụng thước đo, thước thẳng, compa, ê-ke để vẽ và đo đạc chính xác.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c. Năng lực số</w:t>
      </w:r>
    </w:p>
    <w:p w:rsidR="008C3C06" w:rsidRPr="008C3C06" w:rsidRDefault="008C3C06" w:rsidP="008C3C06">
      <w:pPr>
        <w:numPr>
          <w:ilvl w:val="0"/>
          <w:numId w:val="4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[2.4.CB2a] Tham gia vào không gian số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: Sử dụng công nghệ số (ví dụ: phần mềm vẽ cơ bản, ứng dụng thước đo) để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hỗ trợ thiết kế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sơ đồ phòng học hoặc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tìm kiếm ý tưởng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họa tiết đối xứng cho tấm thiệp, từ đó tối ưu hóa quá trình sáng tạo và thực hiện.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3. Phẩm chất</w:t>
      </w:r>
    </w:p>
    <w:p w:rsidR="008C3C06" w:rsidRPr="008C3C06" w:rsidRDefault="008C3C06" w:rsidP="008C3C06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Chăm chỉ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Hoàn thành nhiệm vụ được giao trong nhóm một cách tích cực.</w:t>
      </w:r>
    </w:p>
    <w:p w:rsidR="008C3C06" w:rsidRPr="008C3C06" w:rsidRDefault="008C3C06" w:rsidP="008C3C06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Trách nhiệm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Có trách nhiệm bảo quản dụng cụ học tập và sản phẩm của nhóm.</w:t>
      </w:r>
    </w:p>
    <w:p w:rsidR="008C3C06" w:rsidRPr="008C3C06" w:rsidRDefault="008C3C06" w:rsidP="008C3C06">
      <w:pPr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Thẩm mĩ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Tạo ra sản phẩm đẹp, cân đối và hài hòa.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2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II. Thiết bị dạy học và học liệu</w:t>
      </w:r>
    </w:p>
    <w:p w:rsidR="008C3C06" w:rsidRPr="008C3C06" w:rsidRDefault="008C3C06" w:rsidP="008C3C06">
      <w:pPr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Giáo viên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Giáo án, máy chiếu, hình ảnh minh họa các mẫu thiệp và sơ đồ phòng học mẫu, giấy màu, kéo, keo dán, thước dây.</w:t>
      </w:r>
    </w:p>
    <w:p w:rsidR="008C3C06" w:rsidRPr="008C3C06" w:rsidRDefault="008C3C06" w:rsidP="008C3C06">
      <w:pPr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lastRenderedPageBreak/>
        <w:t>Học sinh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Giấy A4/giấy màu, kéo, keo, bút màu, thước thẳng, ê-ke, compa, thước dây (hoặc thước thẳng dài), máy tính bỏ túi (để áp dụng năng lực số [2.4.CB2a] cho việc tính tỉ lệ).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2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III. Tiến trình dạy học (2 Tiết)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1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TIẾT 1: THIẾT KẾ VÀ TRANG TRÍ TẤM THIỆP (45 phút)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1. Hoạt động 1: Lập kế hoạch và Lựa chọn chủ đề (10 phút)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a) Mục tiêu</w:t>
      </w:r>
    </w:p>
    <w:p w:rsidR="008C3C06" w:rsidRPr="008C3C06" w:rsidRDefault="008C3C06" w:rsidP="008C3C06">
      <w:pPr>
        <w:numPr>
          <w:ilvl w:val="0"/>
          <w:numId w:val="7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Xác định mục tiêu và tiêu chí thiết kế (đối tượng tặng, chủ đề, hình đối xứng).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b) Nội dung</w:t>
      </w:r>
    </w:p>
    <w:p w:rsidR="008C3C06" w:rsidRPr="008C3C06" w:rsidRDefault="008C3C06" w:rsidP="008C3C06">
      <w:pPr>
        <w:numPr>
          <w:ilvl w:val="0"/>
          <w:numId w:val="8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Phân nhóm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GV chia lớp thành các nhóm nhỏ (4-5 HS).</w:t>
      </w:r>
    </w:p>
    <w:p w:rsidR="008C3C06" w:rsidRPr="008C3C06" w:rsidRDefault="008C3C06" w:rsidP="008C3C06">
      <w:pPr>
        <w:numPr>
          <w:ilvl w:val="0"/>
          <w:numId w:val="8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Lựa chọn chủ đề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Thảo luận nhanh về chủ đề tấm thiệp (Chúc mừng năm mới, Sinh nhật, 20/11...).</w:t>
      </w:r>
    </w:p>
    <w:p w:rsidR="008C3C06" w:rsidRPr="008C3C06" w:rsidRDefault="008C3C06" w:rsidP="008C3C06">
      <w:pPr>
        <w:numPr>
          <w:ilvl w:val="0"/>
          <w:numId w:val="8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Lên ý tưởng (Đối xứng)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: Nhóm chọn ít nhất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hai họa tiết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trang trí có tính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đối xứng trục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hoặc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đối xứng tâm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(Ví dụ: hình trái tim (trục), hình bông hoa 4 cánh (trục và tâm), chữ cái O, H...).</w:t>
      </w:r>
    </w:p>
    <w:p w:rsidR="008C3C06" w:rsidRPr="008C3C06" w:rsidRDefault="008C3C06" w:rsidP="008C3C06">
      <w:pPr>
        <w:numPr>
          <w:ilvl w:val="1"/>
          <w:numId w:val="8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[2.4.CB2a]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: Nhóm có thể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sử dụng điện thoại thông minh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để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tìm kiếm ý tưởng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họa tiết đối xứng trên không gian số.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c) Sản phẩm</w:t>
      </w:r>
    </w:p>
    <w:p w:rsidR="008C3C06" w:rsidRPr="008C3C06" w:rsidRDefault="008C3C06" w:rsidP="008C3C06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Bản phác thảo ý tưởng (hình dạng thiệp, họa tiết chính).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d) Tổ chức thực hiện</w:t>
      </w:r>
    </w:p>
    <w:p w:rsidR="008C3C06" w:rsidRPr="008C3C06" w:rsidRDefault="008C3C06" w:rsidP="008C3C06">
      <w:pPr>
        <w:numPr>
          <w:ilvl w:val="0"/>
          <w:numId w:val="10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GV hướng dẫn cách sử dụng công cụ và giới hạn thời gian thảo luận.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2. Hoạt động 2: Thực hành Thiết kế và Trang trí (30 phút)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a) Mục tiêu</w:t>
      </w:r>
    </w:p>
    <w:p w:rsidR="008C3C06" w:rsidRPr="008C3C06" w:rsidRDefault="008C3C06" w:rsidP="008C3C06">
      <w:pPr>
        <w:numPr>
          <w:ilvl w:val="0"/>
          <w:numId w:val="11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Vận dụng kiến thức hình học và đối xứng để tạo ra tấm thiệp cân đối, thẩm mĩ.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b) Nội dung</w:t>
      </w:r>
    </w:p>
    <w:p w:rsidR="008C3C06" w:rsidRPr="008C3C06" w:rsidRDefault="008C3C06" w:rsidP="008C3C06">
      <w:pPr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Cắt dán hình nền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Xác định hình dạng thiệp (hình chữ nhật/hình vuông, có trục đối xứng).</w:t>
      </w:r>
    </w:p>
    <w:p w:rsidR="008C3C06" w:rsidRPr="008C3C06" w:rsidRDefault="008C3C06" w:rsidP="008C3C06">
      <w:pPr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Thiết kế họa tiết đối xứng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HS sử dụng giấy màu, thước, compa để vẽ và cắt các họa tiết đối xứng.</w:t>
      </w:r>
    </w:p>
    <w:p w:rsidR="008C3C06" w:rsidRPr="008C3C06" w:rsidRDefault="008C3C06" w:rsidP="008C3C06">
      <w:pPr>
        <w:numPr>
          <w:ilvl w:val="1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Ví dụ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Cắt một hình vuông, xác định tâm đối xứng. Vẽ và cắt các họa tiết xoay quanh tâm đó.</w:t>
      </w:r>
    </w:p>
    <w:p w:rsidR="008C3C06" w:rsidRPr="008C3C06" w:rsidRDefault="008C3C06" w:rsidP="008C3C06">
      <w:pPr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Trang trí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Dán họa tiết lên thiệp, sắp xếp theo bố cục hài hòa, có tính đối xứng cao.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c) Sản phẩm</w:t>
      </w:r>
    </w:p>
    <w:p w:rsidR="008C3C06" w:rsidRPr="008C3C06" w:rsidRDefault="008C3C06" w:rsidP="008C3C06">
      <w:pPr>
        <w:numPr>
          <w:ilvl w:val="0"/>
          <w:numId w:val="13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Tấm thiệp hoàn chỉnh, có sử dụng ít nhất một họa tiết đối xứng trục và một họa tiết đối xứng tâm.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d) Tổ chức thực hiện</w:t>
      </w:r>
    </w:p>
    <w:p w:rsidR="008C3C06" w:rsidRPr="008C3C06" w:rsidRDefault="008C3C06" w:rsidP="008C3C06">
      <w:pPr>
        <w:numPr>
          <w:ilvl w:val="0"/>
          <w:numId w:val="14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lastRenderedPageBreak/>
        <w:t>GV giám sát, hỗ trợ HS sử dụng dụng cụ an toàn và kiểm tra tính đối xứng của các họa tiết mà nhóm tạo ra.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3. Hoạt động 3: Trình bày và Nhận xét (5 phút)</w:t>
      </w:r>
    </w:p>
    <w:p w:rsidR="008C3C06" w:rsidRPr="008C3C06" w:rsidRDefault="008C3C06" w:rsidP="008C3C06">
      <w:pPr>
        <w:numPr>
          <w:ilvl w:val="0"/>
          <w:numId w:val="15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Đại diện một vài nhóm trình bày tấm thiệp, giải thích về các yếu tố đối xứng đã sử dụng. GV nhận xét.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bookmarkStart w:id="0" w:name="_GoBack"/>
      <w:bookmarkEnd w:id="0"/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1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TIẾT 2: THIẾT KẾ SƠ ĐỒ PHÒNG HỌC (45 phút)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1. Hoạt động 4: Lập kế hoạch và Đo đạc (15 phút)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a) Mục tiêu</w:t>
      </w:r>
    </w:p>
    <w:p w:rsidR="008C3C06" w:rsidRPr="008C3C06" w:rsidRDefault="008C3C06" w:rsidP="008C3C06">
      <w:pPr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Vận dụng kiến thức đo lường và tính toán tỉ lệ để lập sơ đồ phòng học.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b) Nội dung</w:t>
      </w:r>
    </w:p>
    <w:p w:rsidR="008C3C06" w:rsidRPr="008C3C06" w:rsidRDefault="008C3C06" w:rsidP="008C3C06">
      <w:pPr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Lập kế hoạch đo đạc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</w:t>
      </w:r>
    </w:p>
    <w:p w:rsidR="008C3C06" w:rsidRPr="008C3C06" w:rsidRDefault="008C3C06" w:rsidP="008C3C06">
      <w:pPr>
        <w:numPr>
          <w:ilvl w:val="1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Đo kích thước các cạnh chính của phòng học (dài, rộng).</w:t>
      </w:r>
    </w:p>
    <w:p w:rsidR="008C3C06" w:rsidRPr="008C3C06" w:rsidRDefault="008C3C06" w:rsidP="008C3C06">
      <w:pPr>
        <w:numPr>
          <w:ilvl w:val="1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Đo kích thước các đồ vật lớn (bàn giáo viên, bảng, cửa ra vào/cửa sổ, bàn học sinh).</w:t>
      </w:r>
    </w:p>
    <w:p w:rsidR="008C3C06" w:rsidRPr="008C3C06" w:rsidRDefault="008C3C06" w:rsidP="008C3C06">
      <w:pPr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Tính toán tỉ lệ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: Chọn một tỉ lệ xích phù hợp (ví dụ: </w:t>
      </w:r>
      <w:r w:rsidRPr="008C3C06">
        <w:rPr>
          <w:rFonts w:eastAsia="Times New Roman" w:cs="Times New Roman"/>
          <w:bCs w:val="0"/>
          <w:color w:val="1F1F1F"/>
          <w:sz w:val="26"/>
          <w:szCs w:val="26"/>
          <w:bdr w:val="none" w:sz="0" w:space="0" w:color="auto" w:frame="1"/>
        </w:rPr>
        <w:t>$1 \text{ cm}$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trên giấy bằng </w:t>
      </w:r>
      <w:r w:rsidRPr="008C3C06">
        <w:rPr>
          <w:rFonts w:eastAsia="Times New Roman" w:cs="Times New Roman"/>
          <w:bCs w:val="0"/>
          <w:color w:val="1F1F1F"/>
          <w:sz w:val="26"/>
          <w:szCs w:val="26"/>
          <w:bdr w:val="none" w:sz="0" w:space="0" w:color="auto" w:frame="1"/>
        </w:rPr>
        <w:t>$100 \text{ cm}$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(</w:t>
      </w:r>
      <w:r w:rsidRPr="008C3C06">
        <w:rPr>
          <w:rFonts w:eastAsia="Times New Roman" w:cs="Times New Roman"/>
          <w:bCs w:val="0"/>
          <w:color w:val="1F1F1F"/>
          <w:sz w:val="26"/>
          <w:szCs w:val="26"/>
          <w:bdr w:val="none" w:sz="0" w:space="0" w:color="auto" w:frame="1"/>
        </w:rPr>
        <w:t>$1 \text{ m}$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) ngoài thực tế, tức tỉ lệ </w:t>
      </w:r>
      <w:r w:rsidRPr="008C3C06">
        <w:rPr>
          <w:rFonts w:eastAsia="Times New Roman" w:cs="Times New Roman"/>
          <w:bCs w:val="0"/>
          <w:color w:val="1F1F1F"/>
          <w:sz w:val="26"/>
          <w:szCs w:val="26"/>
          <w:bdr w:val="none" w:sz="0" w:space="0" w:color="auto" w:frame="1"/>
        </w:rPr>
        <w:t>$1:100$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).</w:t>
      </w:r>
    </w:p>
    <w:p w:rsidR="008C3C06" w:rsidRPr="008C3C06" w:rsidRDefault="008C3C06" w:rsidP="008C3C06">
      <w:pPr>
        <w:numPr>
          <w:ilvl w:val="1"/>
          <w:numId w:val="18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[2.4.CB2a]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: HS </w:t>
      </w: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sử dụng máy tính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để chia các số đo thực tế và chuyển sang kích thước trên giấy theo tỉ lệ xích đã chọn.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c) Sản phẩm</w:t>
      </w:r>
    </w:p>
    <w:p w:rsidR="008C3C06" w:rsidRPr="008C3C06" w:rsidRDefault="008C3C06" w:rsidP="008C3C06">
      <w:pPr>
        <w:numPr>
          <w:ilvl w:val="0"/>
          <w:numId w:val="19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Các số liệu đo đạc thô và kích thước đã được chuyển đổi theo tỉ lệ xích.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d) Tổ chức thực hiện</w:t>
      </w:r>
    </w:p>
    <w:p w:rsidR="008C3C06" w:rsidRPr="008C3C06" w:rsidRDefault="008C3C06" w:rsidP="008C3C06">
      <w:pPr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GV hướng dẫn cách chọn tỉ lệ xích và phân công nhóm đo đạc các khu vực khác nhau trong phòng.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2. Hoạt động 5: Thực hành Vẽ sơ đồ và Phân tích Đối xứng (25 phút)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a) Mục tiêu</w:t>
      </w:r>
    </w:p>
    <w:p w:rsidR="008C3C06" w:rsidRPr="008C3C06" w:rsidRDefault="008C3C06" w:rsidP="008C3C06">
      <w:pPr>
        <w:numPr>
          <w:ilvl w:val="0"/>
          <w:numId w:val="21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Mô hình hóa phòng học bằng sơ đồ tỉ lệ và phân tích tính đối xứng của bố cục.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b) Nội dung</w:t>
      </w:r>
    </w:p>
    <w:p w:rsidR="008C3C06" w:rsidRPr="008C3C06" w:rsidRDefault="008C3C06" w:rsidP="008C3C06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Vẽ sơ đồ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Dùng thước, ê-ke để vẽ sơ đồ mặt bằng phòng học trên giấy theo tỉ lệ đã tính.</w:t>
      </w:r>
    </w:p>
    <w:p w:rsidR="008C3C06" w:rsidRPr="008C3C06" w:rsidRDefault="008C3C06" w:rsidP="008C3C06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Bố trí đồ vật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Vẽ và bố trí các đồ vật (bàn, ghế, bảng) vào sơ đồ.</w:t>
      </w:r>
    </w:p>
    <w:p w:rsidR="008C3C06" w:rsidRPr="008C3C06" w:rsidRDefault="008C3C06" w:rsidP="008C3C06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Phân tích đối xứng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</w:t>
      </w:r>
    </w:p>
    <w:p w:rsidR="008C3C06" w:rsidRPr="008C3C06" w:rsidRDefault="008C3C06" w:rsidP="008C3C06">
      <w:pPr>
        <w:numPr>
          <w:ilvl w:val="1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Chỉ ra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hình dạng hình học của các đồ vật (Bàn giáo viên là hình chữ nhật, cửa sổ là hình vuông/chữ nhật).</w:t>
      </w:r>
    </w:p>
    <w:p w:rsidR="008C3C06" w:rsidRPr="008C3C06" w:rsidRDefault="008C3C06" w:rsidP="008C3C06">
      <w:pPr>
        <w:numPr>
          <w:ilvl w:val="1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Xác định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các trục đối xứng và tâm đối xứng của các đồ vật đó.</w:t>
      </w:r>
    </w:p>
    <w:p w:rsidR="008C3C06" w:rsidRPr="008C3C06" w:rsidRDefault="008C3C06" w:rsidP="008C3C06">
      <w:pPr>
        <w:numPr>
          <w:ilvl w:val="1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Đánh giá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 xml:space="preserve"> xem bố cục tổng thể của phòng học có tính đối xứng trục hay đối xứng tâm hay không.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c) Sản phẩm</w:t>
      </w:r>
    </w:p>
    <w:p w:rsidR="008C3C06" w:rsidRPr="008C3C06" w:rsidRDefault="008C3C06" w:rsidP="008C3C06">
      <w:pPr>
        <w:numPr>
          <w:ilvl w:val="0"/>
          <w:numId w:val="23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Sơ đồ mặt bằng phòng học được vẽ theo tỉ lệ chính xác, có chú thích các kích thước.</w:t>
      </w:r>
    </w:p>
    <w:p w:rsidR="008C3C06" w:rsidRPr="008C3C06" w:rsidRDefault="008C3C06" w:rsidP="008C3C06">
      <w:pPr>
        <w:numPr>
          <w:ilvl w:val="0"/>
          <w:numId w:val="23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lastRenderedPageBreak/>
        <w:t>Bản phân tích các yếu tố đối xứng trong phòng học.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d) Tổ chức thực hiện</w:t>
      </w:r>
    </w:p>
    <w:p w:rsidR="008C3C06" w:rsidRPr="008C3C06" w:rsidRDefault="008C3C06" w:rsidP="008C3C06">
      <w:pPr>
        <w:numPr>
          <w:ilvl w:val="0"/>
          <w:numId w:val="24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GV giám sát việc sử dụng thước và ê-ke để đảm bảo sơ đồ chính xác.</w:t>
      </w:r>
    </w:p>
    <w:p w:rsidR="008C3C06" w:rsidRPr="008C3C06" w:rsidRDefault="008C3C06" w:rsidP="008C3C06">
      <w:pPr>
        <w:tabs>
          <w:tab w:val="left" w:pos="284"/>
        </w:tabs>
        <w:spacing w:after="120"/>
        <w:jc w:val="both"/>
        <w:outlineLvl w:val="3"/>
        <w:rPr>
          <w:rFonts w:eastAsia="Times New Roman" w:cs="Times New Roman"/>
          <w:b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</w:rPr>
        <w:t>3. Hoạt động 6: Tổng kết và Giao nhiệm vụ (5 phút)</w:t>
      </w:r>
    </w:p>
    <w:p w:rsidR="008C3C06" w:rsidRPr="008C3C06" w:rsidRDefault="008C3C06" w:rsidP="008C3C06">
      <w:pPr>
        <w:numPr>
          <w:ilvl w:val="0"/>
          <w:numId w:val="25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Trình bày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Mời một nhóm trình bày sơ đồ và cách phân tích đối xứng của phòng học.</w:t>
      </w:r>
    </w:p>
    <w:p w:rsidR="008C3C06" w:rsidRPr="008C3C06" w:rsidRDefault="008C3C06" w:rsidP="008C3C06">
      <w:pPr>
        <w:numPr>
          <w:ilvl w:val="0"/>
          <w:numId w:val="25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Tổng kết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GV đánh giá kết quả hoạt động, nhấn mạnh vai trò của kiến thức hình học trong cuộc sống thực tế.</w:t>
      </w:r>
    </w:p>
    <w:p w:rsidR="008C3C06" w:rsidRPr="008C3C06" w:rsidRDefault="008C3C06" w:rsidP="008C3C06">
      <w:pPr>
        <w:numPr>
          <w:ilvl w:val="0"/>
          <w:numId w:val="25"/>
        </w:numPr>
        <w:tabs>
          <w:tab w:val="left" w:pos="284"/>
        </w:tabs>
        <w:spacing w:after="120"/>
        <w:ind w:left="0" w:firstLine="0"/>
        <w:jc w:val="both"/>
        <w:rPr>
          <w:rFonts w:eastAsia="Times New Roman" w:cs="Times New Roman"/>
          <w:bCs w:val="0"/>
          <w:color w:val="1F1F1F"/>
          <w:sz w:val="26"/>
          <w:szCs w:val="26"/>
        </w:rPr>
      </w:pPr>
      <w:r w:rsidRPr="008C3C06">
        <w:rPr>
          <w:rFonts w:eastAsia="Times New Roman" w:cs="Times New Roman"/>
          <w:b/>
          <w:color w:val="1F1F1F"/>
          <w:sz w:val="26"/>
          <w:szCs w:val="26"/>
          <w:bdr w:val="none" w:sz="0" w:space="0" w:color="auto" w:frame="1"/>
        </w:rPr>
        <w:t>Giao nhiệm vụ</w:t>
      </w:r>
      <w:r w:rsidRPr="008C3C06">
        <w:rPr>
          <w:rFonts w:eastAsia="Times New Roman" w:cs="Times New Roman"/>
          <w:bCs w:val="0"/>
          <w:color w:val="1F1F1F"/>
          <w:sz w:val="26"/>
          <w:szCs w:val="26"/>
        </w:rPr>
        <w:t>: Giữ lại sản phẩm để chuẩn bị cho buổi triển lãm (nếu có).</w:t>
      </w:r>
    </w:p>
    <w:p w:rsidR="00E33CE8" w:rsidRPr="008C3C06" w:rsidRDefault="00E33CE8" w:rsidP="008C3C06">
      <w:pPr>
        <w:tabs>
          <w:tab w:val="left" w:pos="284"/>
        </w:tabs>
        <w:spacing w:after="120"/>
        <w:jc w:val="both"/>
        <w:rPr>
          <w:rFonts w:cs="Times New Roman"/>
          <w:sz w:val="26"/>
          <w:szCs w:val="26"/>
        </w:rPr>
      </w:pPr>
    </w:p>
    <w:sectPr w:rsidR="00E33CE8" w:rsidRPr="008C3C06" w:rsidSect="0073312F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37C"/>
    <w:multiLevelType w:val="multilevel"/>
    <w:tmpl w:val="0B2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7516"/>
    <w:multiLevelType w:val="multilevel"/>
    <w:tmpl w:val="164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0317E"/>
    <w:multiLevelType w:val="multilevel"/>
    <w:tmpl w:val="DDEA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B0775"/>
    <w:multiLevelType w:val="multilevel"/>
    <w:tmpl w:val="7A0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B6490"/>
    <w:multiLevelType w:val="multilevel"/>
    <w:tmpl w:val="4D6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51668"/>
    <w:multiLevelType w:val="multilevel"/>
    <w:tmpl w:val="AB76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03068"/>
    <w:multiLevelType w:val="multilevel"/>
    <w:tmpl w:val="886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41ABC"/>
    <w:multiLevelType w:val="multilevel"/>
    <w:tmpl w:val="91C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B1C5D"/>
    <w:multiLevelType w:val="multilevel"/>
    <w:tmpl w:val="9F4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E770D"/>
    <w:multiLevelType w:val="multilevel"/>
    <w:tmpl w:val="DDA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B19A9"/>
    <w:multiLevelType w:val="multilevel"/>
    <w:tmpl w:val="245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DC39AA"/>
    <w:multiLevelType w:val="multilevel"/>
    <w:tmpl w:val="DB3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A7F07"/>
    <w:multiLevelType w:val="multilevel"/>
    <w:tmpl w:val="10DE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5729D"/>
    <w:multiLevelType w:val="multilevel"/>
    <w:tmpl w:val="6C5A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47C38"/>
    <w:multiLevelType w:val="multilevel"/>
    <w:tmpl w:val="848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60813"/>
    <w:multiLevelType w:val="multilevel"/>
    <w:tmpl w:val="059A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A6282D"/>
    <w:multiLevelType w:val="multilevel"/>
    <w:tmpl w:val="DD10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339D8"/>
    <w:multiLevelType w:val="multilevel"/>
    <w:tmpl w:val="B052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5B5045"/>
    <w:multiLevelType w:val="multilevel"/>
    <w:tmpl w:val="7F4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9D0D0D"/>
    <w:multiLevelType w:val="multilevel"/>
    <w:tmpl w:val="A90E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C62B07"/>
    <w:multiLevelType w:val="multilevel"/>
    <w:tmpl w:val="B51E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ED64E6"/>
    <w:multiLevelType w:val="multilevel"/>
    <w:tmpl w:val="249A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6E79A2"/>
    <w:multiLevelType w:val="multilevel"/>
    <w:tmpl w:val="FF6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148AE"/>
    <w:multiLevelType w:val="multilevel"/>
    <w:tmpl w:val="21F8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7"/>
  </w:num>
  <w:num w:numId="5">
    <w:abstractNumId w:val="3"/>
  </w:num>
  <w:num w:numId="6">
    <w:abstractNumId w:val="17"/>
  </w:num>
  <w:num w:numId="7">
    <w:abstractNumId w:val="23"/>
  </w:num>
  <w:num w:numId="8">
    <w:abstractNumId w:val="2"/>
  </w:num>
  <w:num w:numId="9">
    <w:abstractNumId w:val="11"/>
  </w:num>
  <w:num w:numId="10">
    <w:abstractNumId w:val="6"/>
  </w:num>
  <w:num w:numId="11">
    <w:abstractNumId w:val="21"/>
  </w:num>
  <w:num w:numId="12">
    <w:abstractNumId w:val="14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  <w:num w:numId="17">
    <w:abstractNumId w:val="9"/>
  </w:num>
  <w:num w:numId="18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4"/>
  </w:num>
  <w:num w:numId="20">
    <w:abstractNumId w:val="12"/>
  </w:num>
  <w:num w:numId="21">
    <w:abstractNumId w:val="8"/>
  </w:num>
  <w:num w:numId="22">
    <w:abstractNumId w:val="10"/>
  </w:num>
  <w:num w:numId="23">
    <w:abstractNumId w:val="2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06"/>
    <w:rsid w:val="000106C8"/>
    <w:rsid w:val="00104B77"/>
    <w:rsid w:val="00722F39"/>
    <w:rsid w:val="0073312F"/>
    <w:rsid w:val="008C3C06"/>
    <w:rsid w:val="00C92638"/>
    <w:rsid w:val="00D35228"/>
    <w:rsid w:val="00E3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7A214-C1CE-43EB-9EEA-14A669C4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line="2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3C06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3C06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C3C06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3C06"/>
    <w:rPr>
      <w:rFonts w:eastAsia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3C06"/>
    <w:rPr>
      <w:rFonts w:eastAsia="Times New Roman" w:cs="Times New Roman"/>
      <w:b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C3C06"/>
    <w:rPr>
      <w:rFonts w:eastAsia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3C06"/>
    <w:pPr>
      <w:spacing w:before="100" w:beforeAutospacing="1" w:after="100" w:afterAutospacing="1" w:line="240" w:lineRule="auto"/>
      <w:jc w:val="left"/>
    </w:pPr>
    <w:rPr>
      <w:rFonts w:eastAsia="Times New Roman" w:cs="Times New Roman"/>
      <w:bCs w:val="0"/>
      <w:sz w:val="24"/>
      <w:szCs w:val="24"/>
    </w:rPr>
  </w:style>
  <w:style w:type="character" w:customStyle="1" w:styleId="math-inline">
    <w:name w:val="math-inline"/>
    <w:basedOn w:val="DefaultParagraphFont"/>
    <w:rsid w:val="008C3C06"/>
  </w:style>
  <w:style w:type="table" w:styleId="TableGrid">
    <w:name w:val="Table Grid"/>
    <w:aliases w:val="Bảng TK"/>
    <w:basedOn w:val="TableNormal"/>
    <w:uiPriority w:val="59"/>
    <w:qFormat/>
    <w:rsid w:val="008C3C06"/>
    <w:pPr>
      <w:spacing w:line="240" w:lineRule="auto"/>
      <w:jc w:val="left"/>
    </w:pPr>
    <w:rPr>
      <w:rFonts w:asciiTheme="minorHAnsi" w:eastAsiaTheme="minorEastAsia" w:hAnsiTheme="minorHAnsi"/>
      <w:bCs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2025-12-06T15:36:00Z</dcterms:created>
  <dcterms:modified xsi:type="dcterms:W3CDTF">2025-12-06T15:37:00Z</dcterms:modified>
</cp:coreProperties>
</file>