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0A5CCA" w:rsidTr="00354C19">
        <w:tc>
          <w:tcPr>
            <w:tcW w:w="3969" w:type="dxa"/>
          </w:tcPr>
          <w:p w:rsidR="000A5CCA" w:rsidRDefault="000A5CCA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UBND HUYỆN AN DƯƠNG</w:t>
            </w:r>
          </w:p>
          <w:p w:rsidR="000A5CCA" w:rsidRDefault="000A5CCA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TRƯỜNG </w:t>
            </w:r>
            <w:r w:rsidRPr="00E5094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MN ĐẶNG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CƯƠNG</w:t>
            </w:r>
          </w:p>
          <w:p w:rsidR="00E5094C" w:rsidRDefault="00E5094C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A5CCA" w:rsidRPr="000A5CCA" w:rsidRDefault="000A5CCA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Số:</w:t>
            </w:r>
            <w:r w:rsidR="00354C1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23/TB-MNĐC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:rsidR="000A5CCA" w:rsidRDefault="000A5CCA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CỘNG HÒA XÃ HỘI CHỦ NGHĨA VIỆT NAM</w:t>
            </w:r>
          </w:p>
          <w:p w:rsidR="000A5CCA" w:rsidRPr="00E5094C" w:rsidRDefault="000A5CCA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E5094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Độc lập – Tự do – Hạnh Phúc</w:t>
            </w:r>
          </w:p>
          <w:p w:rsidR="00354C19" w:rsidRDefault="00354C19" w:rsidP="000A5CC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54C19" w:rsidRPr="00354C19" w:rsidRDefault="00354C19" w:rsidP="000A5CCA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354C1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Đặng Cương, ngày 15 tháng 4 năm 2023</w:t>
            </w:r>
          </w:p>
        </w:tc>
      </w:tr>
    </w:tbl>
    <w:p w:rsidR="000A5CCA" w:rsidRDefault="000A5CCA" w:rsidP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4"/>
        <w:rPr>
          <w:rFonts w:ascii="Times New Roman" w:hAnsi="Times New Roman" w:cs="Times New Roman"/>
          <w:color w:val="000000"/>
          <w:sz w:val="28"/>
          <w:szCs w:val="28"/>
        </w:rPr>
      </w:pPr>
    </w:p>
    <w:p w:rsidR="008E2163" w:rsidRPr="000A5CCA" w:rsidRDefault="009B4F81" w:rsidP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4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THÔNG BÁO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331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vi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tăng cư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công tác phòng,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ch COVID-19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7" w:lineRule="auto"/>
        <w:ind w:left="3" w:right="167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Theo thông tin ghi nh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giám sát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qu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gia, tình  hình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COVID-19 trong nư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có xu 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gia tăng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tháng 4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nay.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 ca nh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vi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n,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nhân chuy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ặ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cũng có xu 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gia tăng. Trên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bàn huy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ca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ắ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Covid-19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ngày 01/01/2023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nay là 34 ca, trong đó tính riêng 7  ngày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qua (t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ngày 0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5/4/2023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ngày 13/4/2023)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ca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ắ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i là 17 ca.  </w:t>
      </w:r>
    </w:p>
    <w:p w:rsidR="008E2163" w:rsidRPr="00E5094C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7" w:lineRule="auto"/>
        <w:ind w:left="4" w:right="167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công văn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840/UBND-YT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y ban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nhân dân huy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n An Dương; Công v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ăn số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 xml:space="preserve"> 52/PGD&amp;ĐT ngày 14/4/2023 c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a Phòng giáo d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ục v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à đào t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o v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 xml:space="preserve"> vi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c tăng cư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ờng c</w:t>
      </w:r>
      <w:r w:rsidR="00E5094C">
        <w:rPr>
          <w:rFonts w:ascii="Times New Roman" w:hAnsi="Times New Roman" w:cs="Times New Roman"/>
          <w:color w:val="000000"/>
          <w:sz w:val="28"/>
          <w:szCs w:val="28"/>
        </w:rPr>
        <w:t>ông tác phòng d</w:t>
      </w:r>
      <w:r w:rsidR="00E5094C" w:rsidRPr="00E5094C">
        <w:rPr>
          <w:rFonts w:ascii="Times New Roman" w:hAnsi="Times New Roman" w:cs="Times New Roman"/>
          <w:color w:val="000000"/>
          <w:sz w:val="28"/>
          <w:szCs w:val="28"/>
        </w:rPr>
        <w:t>ịch Covid -19;</w:t>
      </w:r>
      <w:bookmarkStart w:id="0" w:name="_GoBack"/>
      <w:bookmarkEnd w:id="0"/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8" w:lineRule="auto"/>
        <w:ind w:left="4" w:right="167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m non </w:t>
      </w:r>
      <w:r w:rsidR="0075254A">
        <w:rPr>
          <w:rFonts w:ascii="Times New Roman" w:hAnsi="Times New Roman" w:cs="Times New Roman"/>
          <w:color w:val="000000"/>
          <w:sz w:val="28"/>
          <w:szCs w:val="28"/>
        </w:rPr>
        <w:t>Đặng Cương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xin thông báo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toàn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Cán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GVNV nhà 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và các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huynh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dung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tăng cư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công tác phòng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trong tình hình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 nay như sau:  </w:t>
      </w:r>
    </w:p>
    <w:p w:rsidR="008E2163" w:rsidRPr="000A5CCA" w:rsidRDefault="009B4F81" w:rsidP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7" w:lineRule="auto"/>
        <w:ind w:left="1" w:right="167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1.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nghiêm các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ỉ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o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thành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,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huy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n, và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xã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trong  công tác phòng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COVID-19 và các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khác; tuy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không đư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quan, lơ là,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giác và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qu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các bi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pháp  phòng,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theo Ngh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quy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38/NQ- CP ngày 17/3/2022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Chính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và  K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ho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h phòng,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năm 2023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Quy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1331/QD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BYT ngày 10/3/2023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Y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8" w:lineRule="auto"/>
        <w:ind w:left="11" w:right="168"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2.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y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xã rà soát,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tuyên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huynh có  con trong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non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5 tu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nhanh chóng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tiêm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ắ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c xin phòng  COVID-19.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1" w:right="167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3. Theo dõi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ặ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ẽ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tình hình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trên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bàn; theo dõi tình hình di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 bi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ch, chu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ẵ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 sàng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phó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các tình hu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có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x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y ra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nh.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6" w:lineRule="auto"/>
        <w:ind w:right="167" w:firstLine="8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4. Giáo viên k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huynh theo dõi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kh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ỏ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e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xuyên,  phát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ho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t, có bi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tri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thì cho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y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="00354C19">
        <w:rPr>
          <w:rFonts w:ascii="Times New Roman" w:hAnsi="Times New Roman" w:cs="Times New Roman"/>
          <w:color w:val="000000"/>
          <w:sz w:val="28"/>
          <w:szCs w:val="28"/>
        </w:rPr>
        <w:t xml:space="preserve"> tét covid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19 và đư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tư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cách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ắ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sóc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ắ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c F0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7" w:lineRule="auto"/>
        <w:ind w:left="1" w:right="167" w:firstLine="8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5. Tăng cư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theo dõi, phát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và x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lý k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i, không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lây lan ra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ồ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ng.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nghiêm vi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cách ly đi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theo 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ẫ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công văn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1909/BYT</w:t>
      </w:r>
      <w:r w:rsidR="00354C19" w:rsidRPr="00354C1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DP ngày 15/4/2023;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" w:right="188" w:firstLine="8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6.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 Y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tăng cư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thông phòng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nh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nâng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lastRenderedPageBreak/>
        <w:t>cao nh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c, thay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hành vi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ọ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ngư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trong vi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o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kho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thân, gia đình và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ồ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ng.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6" w:right="188" w:firstLine="8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7. Thư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xuyên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nh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thông tin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tình hình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nh (thông tin chính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ng) và khuy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cáo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ọ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ngư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nghiêm túc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các yêu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phòng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như đeo kh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u trang, kh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khu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ẩ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khi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ng, trên các phương ti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giao thông công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và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các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đi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m,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ki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ậ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trung đông ngư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i,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ặ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bi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vào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ngh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ỉ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trong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gian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i.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844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8.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t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dung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 ngay: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8" w:lineRule="auto"/>
        <w:ind w:left="4" w:right="188" w:hang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-T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sinh môi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trong và ngoài l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ọ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c: 100% CBGVNV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ổ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sinh môi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trong ngoài l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ọ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c;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sinh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ồ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dùng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ồ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chơi,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sinh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nhà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p,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ồ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chơi ngoài tr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trong ngày 15,16/4/2023, thư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xuyên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sinh nhóm l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p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s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ẽ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hàng ng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ày, thông thoáng phòng 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ọ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c, phòng kho …  </w:t>
      </w:r>
    </w:p>
    <w:p w:rsidR="008E2163" w:rsidRPr="000A5CCA" w:rsidRDefault="009B4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28" w:lineRule="auto"/>
        <w:ind w:left="6" w:right="188" w:firstLine="709"/>
        <w:jc w:val="both"/>
        <w:rPr>
          <w:rFonts w:ascii="Times New Roman" w:hAnsi="Times New Roman" w:cs="Times New Roman"/>
          <w:color w:val="081C36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Tuyên truy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n ph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huynh theo dõi s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ứ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c kh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ỏ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e tr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ẻ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các bi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ể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u hi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n 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tri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ệ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u ch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ứ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ng sau: s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ố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t, ho, đau ngư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ờ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i m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ệ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 m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ỏ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i, 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ớ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 l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ạ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nh, đau nh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ứ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đ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ầ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u, đau 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ọ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ng, ch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ả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y nư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ớ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mũi, ngh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ẹ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 mũi, gi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ả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m ho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ặ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m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ấ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 kh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ứ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u giác, gi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ả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m ho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ặ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m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ấ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t v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ị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giác bu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ồ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 nôn, nôn, tiêu ch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ả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y khó th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ở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c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ầ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 báo ngay cho cơ s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ở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y t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ế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đ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ể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đư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ợ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tư v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ấ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 xét nghi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ệ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m chu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ẩ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n đoán đi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ề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u tr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ị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 chăm sóc s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ứ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c kh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ỏ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e theo quy đ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>ị</w:t>
      </w:r>
      <w:r w:rsidRPr="000A5CCA">
        <w:rPr>
          <w:rFonts w:ascii="Times New Roman" w:hAnsi="Times New Roman" w:cs="Times New Roman"/>
          <w:color w:val="081C36"/>
          <w:sz w:val="28"/>
          <w:szCs w:val="28"/>
          <w:highlight w:val="white"/>
        </w:rPr>
        <w:t xml:space="preserve">nh. </w:t>
      </w:r>
      <w:r w:rsidRPr="000A5CCA">
        <w:rPr>
          <w:rFonts w:ascii="Times New Roman" w:hAnsi="Times New Roman" w:cs="Times New Roman"/>
          <w:color w:val="081C36"/>
          <w:sz w:val="28"/>
          <w:szCs w:val="28"/>
        </w:rPr>
        <w:t xml:space="preserve"> </w:t>
      </w:r>
    </w:p>
    <w:p w:rsidR="008E2163" w:rsidRPr="000A5CCA" w:rsidRDefault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7" w:lineRule="auto"/>
        <w:ind w:left="13" w:right="188" w:hanging="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E5B644" wp14:editId="178E295F">
            <wp:simplePos x="0" y="0"/>
            <wp:positionH relativeFrom="column">
              <wp:posOffset>3544570</wp:posOffset>
            </wp:positionH>
            <wp:positionV relativeFrom="page">
              <wp:posOffset>4245178</wp:posOffset>
            </wp:positionV>
            <wp:extent cx="1588135" cy="3683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7" t="3373" r="39008" b="49816"/>
                    <a:stretch/>
                  </pic:blipFill>
                  <pic:spPr bwMode="auto">
                    <a:xfrm rot="16200000">
                      <a:off x="0" y="0"/>
                      <a:ext cx="1588135" cy="368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81" w:rsidRPr="000A5CCA">
        <w:rPr>
          <w:rFonts w:ascii="Times New Roman" w:hAnsi="Times New Roman" w:cs="Times New Roman"/>
          <w:color w:val="081C36"/>
          <w:sz w:val="28"/>
          <w:szCs w:val="28"/>
        </w:rPr>
        <w:t xml:space="preserve"> 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- Khi có k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t qu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dương tính v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i virút SAR-CoV-2 ph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i báo cáo ngay cho cơ s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ở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y t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ế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a phương đ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ể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đư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ợ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c tư v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ấ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n chăm sóc đi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u tr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và th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n các bi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n pháp phòng ch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ng lây nhi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ễ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m theo quy đ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nh.  </w:t>
      </w:r>
    </w:p>
    <w:p w:rsidR="0075254A" w:rsidRDefault="009B4F81" w:rsidP="007525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7" w:lineRule="auto"/>
        <w:ind w:left="7" w:right="187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CCA">
        <w:rPr>
          <w:rFonts w:ascii="Times New Roman" w:hAnsi="Times New Roman" w:cs="Times New Roman"/>
          <w:color w:val="000000"/>
          <w:sz w:val="28"/>
          <w:szCs w:val="28"/>
        </w:rPr>
        <w:t>Trên đây là thông báo c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M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ầ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m non </w:t>
      </w:r>
      <w:r w:rsidR="0075254A">
        <w:rPr>
          <w:rFonts w:ascii="Times New Roman" w:hAnsi="Times New Roman" w:cs="Times New Roman"/>
          <w:color w:val="000000"/>
          <w:sz w:val="28"/>
          <w:szCs w:val="28"/>
        </w:rPr>
        <w:t>Đặng Cương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v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vi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tăng cư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công tác phòng, ch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d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ch COVID-19. Đ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ngh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ị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Cán b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ộ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giáo viên nhân viên nhà trư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ờ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ng tuyên truy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ề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n lan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ỏ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a t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ớ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i ph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ụ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huynh và th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ự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c hi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 theo thông báo./.  </w:t>
      </w:r>
    </w:p>
    <w:p w:rsidR="008E2163" w:rsidRPr="000A5CCA" w:rsidRDefault="0075254A" w:rsidP="007525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7" w:lineRule="auto"/>
        <w:ind w:left="7" w:right="187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54C1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HI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Ệ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 TRƯ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>Ở</w:t>
      </w:r>
      <w:r w:rsidR="009B4F81" w:rsidRPr="000A5CCA">
        <w:rPr>
          <w:rFonts w:ascii="Times New Roman" w:hAnsi="Times New Roman" w:cs="Times New Roman"/>
          <w:color w:val="000000"/>
          <w:sz w:val="28"/>
          <w:szCs w:val="28"/>
        </w:rPr>
        <w:t xml:space="preserve">NG  </w:t>
      </w:r>
    </w:p>
    <w:p w:rsidR="008E2163" w:rsidRPr="000A5CCA" w:rsidRDefault="008E21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right="143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54C19" w:rsidRDefault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27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54C19" w:rsidRDefault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27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E2163" w:rsidRPr="0075254A" w:rsidRDefault="00354C19" w:rsidP="00354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1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</w:t>
      </w:r>
      <w:r w:rsidR="0075254A">
        <w:rPr>
          <w:rFonts w:ascii="Times New Roman" w:hAnsi="Times New Roman" w:cs="Times New Roman"/>
          <w:color w:val="000000"/>
          <w:sz w:val="28"/>
          <w:szCs w:val="28"/>
          <w:lang w:val="en-US"/>
        </w:rPr>
        <w:t>Đặng Thanh Giang</w:t>
      </w:r>
    </w:p>
    <w:sectPr w:rsidR="008E2163" w:rsidRPr="0075254A" w:rsidSect="000A5CCA">
      <w:type w:val="continuous"/>
      <w:pgSz w:w="11900" w:h="16820"/>
      <w:pgMar w:top="851" w:right="828" w:bottom="2095" w:left="1653" w:header="0" w:footer="720" w:gutter="0"/>
      <w:cols w:space="720" w:equalWidth="0">
        <w:col w:w="94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63"/>
    <w:rsid w:val="000A5CCA"/>
    <w:rsid w:val="00354C19"/>
    <w:rsid w:val="0075254A"/>
    <w:rsid w:val="008E2163"/>
    <w:rsid w:val="009B4F81"/>
    <w:rsid w:val="00E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EBF36"/>
  <w15:docId w15:val="{FA176155-4B69-4D01-BE04-1D88BE6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A5C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3B45-E69C-4780-841B-B0002C86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3066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2023-04-15T14:26:00Z</dcterms:created>
  <dcterms:modified xsi:type="dcterms:W3CDTF">2023-04-15T14:26:00Z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dcc35c4c10254849fdb718fb9f1039208d4ae87106cbe83799652a2b686e0564</vt:lpwstr>
  </property>
</Properties>
</file>