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0"/>
        <w:jc w:val="center"/>
        <w:rPr>
          <w:rStyle w:val="6"/>
          <w:rFonts w:ascii="Times New Roman" w:hAnsi="Times New Roman" w:cs="Times New Roman"/>
          <w:color w:val="212529"/>
          <w:sz w:val="28"/>
          <w:szCs w:val="28"/>
          <w:shd w:val="clear" w:color="auto" w:fill="FFFFFF"/>
        </w:rPr>
      </w:pPr>
      <w:r>
        <w:rPr>
          <w:rStyle w:val="6"/>
          <w:rFonts w:ascii="Times New Roman" w:hAnsi="Times New Roman" w:cs="Times New Roman"/>
          <w:color w:val="212529"/>
          <w:sz w:val="28"/>
          <w:szCs w:val="28"/>
          <w:shd w:val="clear" w:color="auto" w:fill="FFFFFF"/>
        </w:rPr>
        <w:t>Hội nghị</w:t>
      </w:r>
    </w:p>
    <w:p>
      <w:pPr>
        <w:spacing w:after="0"/>
        <w:jc w:val="center"/>
        <w:rPr>
          <w:rStyle w:val="6"/>
          <w:rFonts w:ascii="Times New Roman" w:hAnsi="Times New Roman" w:cs="Times New Roman"/>
          <w:color w:val="212529"/>
          <w:sz w:val="28"/>
          <w:szCs w:val="28"/>
          <w:shd w:val="clear" w:color="auto" w:fill="FFFFFF"/>
        </w:rPr>
      </w:pPr>
      <w:r>
        <w:rPr>
          <w:rStyle w:val="6"/>
          <w:rFonts w:ascii="Times New Roman" w:hAnsi="Times New Roman" w:cs="Times New Roman"/>
          <w:color w:val="212529"/>
          <w:sz w:val="28"/>
          <w:szCs w:val="28"/>
          <w:shd w:val="clear" w:color="auto" w:fill="FFFFFF"/>
        </w:rPr>
        <w:t>Công bố các quyết định về công tác cán bộ Trường mầm non Nam Hưng</w:t>
      </w:r>
    </w:p>
    <w:p>
      <w:pPr>
        <w:spacing w:after="0"/>
        <w:jc w:val="center"/>
        <w:rPr>
          <w:rStyle w:val="6"/>
          <w:rFonts w:ascii="Times New Roman" w:hAnsi="Times New Roman" w:cs="Times New Roman"/>
          <w:color w:val="212529"/>
          <w:sz w:val="28"/>
          <w:szCs w:val="28"/>
          <w:shd w:val="clear" w:color="auto" w:fill="FFFFFF"/>
        </w:rPr>
      </w:pPr>
    </w:p>
    <w:p>
      <w:pPr>
        <w:spacing w:before="120" w:after="120"/>
        <w:ind w:firstLine="540"/>
        <w:jc w:val="both"/>
        <w:rPr>
          <w:rStyle w:val="6"/>
          <w:rFonts w:ascii="Times New Roman" w:hAnsi="Times New Roman" w:cs="Times New Roman"/>
          <w:b w:val="0"/>
          <w:color w:val="000000" w:themeColor="text1"/>
          <w:sz w:val="28"/>
          <w:szCs w:val="28"/>
          <w:shd w:val="clear" w:color="auto" w:fill="FFFFFF"/>
          <w14:textFill>
            <w14:solidFill>
              <w14:schemeClr w14:val="tx1"/>
            </w14:solidFill>
          </w14:textFill>
        </w:rPr>
      </w:pPr>
      <w:r>
        <w:rPr>
          <w:rStyle w:val="6"/>
          <w:rFonts w:ascii="Times New Roman" w:hAnsi="Times New Roman" w:cs="Times New Roman"/>
          <w:b w:val="0"/>
          <w:color w:val="000000" w:themeColor="text1"/>
          <w:sz w:val="28"/>
          <w:szCs w:val="28"/>
          <w:shd w:val="clear" w:color="auto" w:fill="FFFFFF"/>
          <w14:textFill>
            <w14:solidFill>
              <w14:schemeClr w14:val="tx1"/>
            </w14:solidFill>
          </w14:textFill>
        </w:rPr>
        <w:t xml:space="preserve">Thực hiện theo sự điều động cán bộ công chức, viên chức của UBND huyện Tiên Lãng; </w:t>
      </w:r>
    </w:p>
    <w:p>
      <w:pPr>
        <w:spacing w:before="120" w:after="120"/>
        <w:ind w:firstLine="540"/>
        <w:jc w:val="both"/>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pPr>
      <w:r>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t>Ngày 07/8/2023 Ủy ban nhân dân huyện Tiên Lãng tổ chức Hội nghị công bố quyết định về công tác cán bộ quản lý trường học</w:t>
      </w:r>
    </w:p>
    <w:p>
      <w:pPr>
        <w:numPr>
          <w:ilvl w:val="0"/>
          <w:numId w:val="1"/>
        </w:numPr>
        <w:spacing w:before="120" w:after="120"/>
        <w:ind w:firstLine="540"/>
        <w:jc w:val="both"/>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pPr>
      <w:r>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t xml:space="preserve">Thành phần: </w:t>
      </w:r>
    </w:p>
    <w:p>
      <w:pPr>
        <w:numPr>
          <w:numId w:val="0"/>
        </w:numPr>
        <w:spacing w:before="120" w:after="120"/>
        <w:jc w:val="both"/>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pPr>
      <w:r>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tab/>
        <w:t>- Đ.c Bùi Thành Cương - Chủ Tịch Ủy ban nhân dân huyện</w:t>
      </w:r>
    </w:p>
    <w:p>
      <w:pPr>
        <w:numPr>
          <w:numId w:val="0"/>
        </w:numPr>
        <w:spacing w:before="120" w:after="120"/>
        <w:jc w:val="both"/>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pPr>
      <w:r>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tab/>
        <w:t>- Đại diện các lãnh đạo cơ quan: Ban Tổ chức Huyện Ủy, Phòng Nội vụ, Phòng Giáo dục và Đào tạo, Văn phòng hội đồng nhân dân và Ủy bban nhân dân huyện;</w:t>
      </w:r>
    </w:p>
    <w:p>
      <w:pPr>
        <w:numPr>
          <w:numId w:val="0"/>
        </w:numPr>
        <w:spacing w:before="120" w:after="120"/>
        <w:jc w:val="both"/>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pPr>
      <w:r>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tab/>
        <w:t>- Đại diện lãnh đạo Đảng ủy, UBND xã Nam Hưng;</w:t>
      </w:r>
    </w:p>
    <w:p>
      <w:pPr>
        <w:numPr>
          <w:numId w:val="0"/>
        </w:numPr>
        <w:spacing w:before="120" w:after="120"/>
        <w:ind w:firstLine="720" w:firstLineChars="0"/>
        <w:jc w:val="both"/>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pPr>
      <w:r>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t xml:space="preserve">- Hiệu trưởng, Phó Hiệu trưởng trường Mầm non Tiên Minh; </w:t>
      </w:r>
    </w:p>
    <w:p>
      <w:pPr>
        <w:numPr>
          <w:numId w:val="0"/>
        </w:numPr>
        <w:spacing w:before="120" w:after="120"/>
        <w:ind w:firstLine="720" w:firstLineChars="0"/>
        <w:jc w:val="both"/>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pPr>
      <w:r>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t>- Hội đồng sư phạm Trường Mầm non Nam Hưng.</w:t>
      </w:r>
    </w:p>
    <w:p>
      <w:pPr>
        <w:numPr>
          <w:ilvl w:val="0"/>
          <w:numId w:val="1"/>
        </w:numPr>
        <w:spacing w:before="120" w:after="120"/>
        <w:ind w:left="0" w:leftChars="0" w:firstLine="540" w:firstLineChars="0"/>
        <w:jc w:val="both"/>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pPr>
      <w:r>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t>Địa điểm: Tại hội đồng trường Trường mầm non Nam Hưng</w:t>
      </w:r>
    </w:p>
    <w:p>
      <w:pPr>
        <w:spacing w:before="120" w:after="120"/>
        <w:ind w:firstLine="540"/>
        <w:jc w:val="both"/>
        <w:rPr>
          <w:rFonts w:ascii="Times New Roman" w:hAnsi="Times New Roman" w:eastAsia="Times New Roman" w:cs="Times New Roman"/>
          <w:color w:val="000000" w:themeColor="text1"/>
          <w:sz w:val="28"/>
          <w:szCs w:val="28"/>
          <w:lang w:val="nl-NL"/>
          <w14:textFill>
            <w14:solidFill>
              <w14:schemeClr w14:val="tx1"/>
            </w14:solidFill>
          </w14:textFill>
        </w:rPr>
      </w:pPr>
      <w:r>
        <w:rPr>
          <w:rStyle w:val="6"/>
          <w:rFonts w:ascii="Times New Roman" w:hAnsi="Times New Roman" w:cs="Times New Roman"/>
          <w:b w:val="0"/>
          <w:color w:val="000000" w:themeColor="text1"/>
          <w:sz w:val="28"/>
          <w:szCs w:val="28"/>
          <w:shd w:val="clear" w:color="auto" w:fill="FFFFFF"/>
          <w14:textFill>
            <w14:solidFill>
              <w14:schemeClr w14:val="tx1"/>
            </w14:solidFill>
          </w14:textFill>
        </w:rPr>
        <w:t xml:space="preserve">Căn cứ Quyết định số: </w:t>
      </w:r>
      <w:r>
        <w:rPr>
          <w:rFonts w:ascii="Times New Roman" w:hAnsi="Times New Roman" w:eastAsia="Times New Roman" w:cs="Times New Roman"/>
          <w:color w:val="000000" w:themeColor="text1"/>
          <w:spacing w:val="2"/>
          <w:sz w:val="28"/>
          <w:szCs w:val="28"/>
          <w:lang w:val="nl-NL"/>
          <w14:textFill>
            <w14:solidFill>
              <w14:schemeClr w14:val="tx1"/>
            </w14:solidFill>
          </w14:textFill>
        </w:rPr>
        <w:t>Quyết định số 2680 /QĐ-UBND ngày 02 tháng 8 năm 2023 của Chủ tịch Uỷ ban nhân dân huyện Tiên Lãng,</w:t>
      </w:r>
      <w:r>
        <w:rPr>
          <w:rStyle w:val="6"/>
          <w:rFonts w:ascii="Times New Roman" w:hAnsi="Times New Roman" w:cs="Times New Roman"/>
          <w:b w:val="0"/>
          <w:color w:val="000000" w:themeColor="text1"/>
          <w:sz w:val="28"/>
          <w:szCs w:val="28"/>
          <w:shd w:val="clear" w:color="auto" w:fill="FFFFFF"/>
          <w14:textFill>
            <w14:solidFill>
              <w14:schemeClr w14:val="tx1"/>
            </w14:solidFill>
          </w14:textFill>
        </w:rPr>
        <w:t xml:space="preserve"> Quyết định điều động và bổ nhiệm có thời hạn Phó Hiệu trưởng trường mầm non Nam Hưng. Điều động, bổ nhiệm bà</w:t>
      </w:r>
      <w:r>
        <w:rPr>
          <w:rFonts w:ascii="Times New Roman" w:hAnsi="Times New Roman" w:eastAsia="Times New Roman" w:cs="Times New Roman"/>
          <w:b/>
          <w:color w:val="000000" w:themeColor="text1"/>
          <w:spacing w:val="2"/>
          <w:sz w:val="28"/>
          <w:szCs w:val="28"/>
          <w:lang w:val="nl-NL"/>
          <w14:textFill>
            <w14:solidFill>
              <w14:schemeClr w14:val="tx1"/>
            </w14:solidFill>
          </w14:textFill>
        </w:rPr>
        <w:t xml:space="preserve"> </w:t>
      </w:r>
      <w:r>
        <w:rPr>
          <w:rFonts w:ascii="Times New Roman" w:hAnsi="Times New Roman" w:eastAsia="Times New Roman" w:cs="Times New Roman"/>
          <w:color w:val="000000" w:themeColor="text1"/>
          <w:spacing w:val="2"/>
          <w:sz w:val="28"/>
          <w:szCs w:val="28"/>
          <w:lang w:val="nl-NL"/>
          <w14:textFill>
            <w14:solidFill>
              <w14:schemeClr w14:val="tx1"/>
            </w14:solidFill>
          </w14:textFill>
        </w:rPr>
        <w:t xml:space="preserve">Nguyễn Thị Nhung - Phó Hiệu trưởng trường Mầm non Tiên Minh </w:t>
      </w:r>
      <w:r>
        <w:rPr>
          <w:rStyle w:val="6"/>
          <w:rFonts w:ascii="Times New Roman" w:hAnsi="Times New Roman" w:cs="Times New Roman"/>
          <w:b w:val="0"/>
          <w:color w:val="000000" w:themeColor="text1"/>
          <w:sz w:val="28"/>
          <w:szCs w:val="28"/>
          <w:shd w:val="clear" w:color="auto" w:fill="FFFFFF"/>
          <w14:textFill>
            <w14:solidFill>
              <w14:schemeClr w14:val="tx1"/>
            </w14:solidFill>
          </w14:textFill>
        </w:rPr>
        <w:t>đến công tác tại Trường mầm non</w:t>
      </w:r>
      <w:r>
        <w:rPr>
          <w:rStyle w:val="6"/>
          <w:rFonts w:ascii="Times New Roman" w:hAnsi="Times New Roman" w:cs="Times New Roman"/>
          <w:color w:val="000000" w:themeColor="text1"/>
          <w:sz w:val="28"/>
          <w:szCs w:val="28"/>
          <w:shd w:val="clear" w:color="auto" w:fill="FFFFFF"/>
          <w14:textFill>
            <w14:solidFill>
              <w14:schemeClr w14:val="tx1"/>
            </w14:solidFill>
          </w14:textFill>
        </w:rPr>
        <w:t xml:space="preserve"> </w:t>
      </w:r>
      <w:r>
        <w:rPr>
          <w:rFonts w:ascii="Times New Roman" w:hAnsi="Times New Roman" w:eastAsia="Times New Roman" w:cs="Times New Roman"/>
          <w:color w:val="000000" w:themeColor="text1"/>
          <w:spacing w:val="2"/>
          <w:sz w:val="28"/>
          <w:szCs w:val="28"/>
          <w:lang w:val="nl-NL"/>
          <w14:textFill>
            <w14:solidFill>
              <w14:schemeClr w14:val="tx1"/>
            </w14:solidFill>
          </w14:textFill>
        </w:rPr>
        <w:t>Nam Hưng và bổ nhiệm giữ chức vụ Phó Hiệu trưởng thời gian giữ chức vụ là 05 năm, kể từ ngày 08/8/2023</w:t>
      </w:r>
      <w:r>
        <w:rPr>
          <w:rFonts w:ascii="Times New Roman" w:hAnsi="Times New Roman" w:eastAsia="Times New Roman" w:cs="Times New Roman"/>
          <w:color w:val="000000" w:themeColor="text1"/>
          <w:sz w:val="28"/>
          <w:szCs w:val="28"/>
          <w:lang w:val="nl-NL"/>
          <w14:textFill>
            <w14:solidFill>
              <w14:schemeClr w14:val="tx1"/>
            </w14:solidFill>
          </w14:textFill>
        </w:rPr>
        <w:t>;</w:t>
      </w:r>
    </w:p>
    <w:p>
      <w:pPr>
        <w:ind w:firstLine="540"/>
        <w:jc w:val="both"/>
        <w:rPr>
          <w:rFonts w:ascii="Times New Roman" w:hAnsi="Times New Roman" w:eastAsia="Times New Roman" w:cs="Times New Roman"/>
          <w:color w:val="000000" w:themeColor="text1"/>
          <w:spacing w:val="2"/>
          <w:sz w:val="28"/>
          <w:szCs w:val="28"/>
          <w:lang w:val="nl-NL"/>
          <w14:textFill>
            <w14:solidFill>
              <w14:schemeClr w14:val="tx1"/>
            </w14:solidFill>
          </w14:textFill>
        </w:rPr>
      </w:pPr>
      <w:r>
        <w:rPr>
          <w:rStyle w:val="6"/>
          <w:rFonts w:ascii="Times New Roman" w:hAnsi="Times New Roman" w:cs="Times New Roman"/>
          <w:b w:val="0"/>
          <w:color w:val="000000" w:themeColor="text1"/>
          <w:sz w:val="28"/>
          <w:szCs w:val="28"/>
          <w:shd w:val="clear" w:color="auto" w:fill="FFFFFF"/>
          <w14:textFill>
            <w14:solidFill>
              <w14:schemeClr w14:val="tx1"/>
            </w14:solidFill>
          </w14:textFill>
        </w:rPr>
        <w:t xml:space="preserve">Quyết định số: </w:t>
      </w:r>
      <w:r>
        <w:rPr>
          <w:rFonts w:ascii="Times New Roman" w:hAnsi="Times New Roman" w:cs="Times New Roman"/>
          <w:color w:val="000000" w:themeColor="text1"/>
          <w:spacing w:val="2"/>
          <w:sz w:val="28"/>
          <w:szCs w:val="28"/>
          <w:lang w:val="nl-NL"/>
          <w14:textFill>
            <w14:solidFill>
              <w14:schemeClr w14:val="tx1"/>
            </w14:solidFill>
          </w14:textFill>
        </w:rPr>
        <w:t>267</w:t>
      </w:r>
      <w:r>
        <w:rPr>
          <w:rFonts w:ascii="Times New Roman" w:hAnsi="Times New Roman" w:cs="Times New Roman"/>
          <w:color w:val="000000" w:themeColor="text1"/>
          <w:spacing w:val="2"/>
          <w:sz w:val="28"/>
          <w:szCs w:val="28"/>
          <w14:textFill>
            <w14:solidFill>
              <w14:schemeClr w14:val="tx1"/>
            </w14:solidFill>
          </w14:textFill>
        </w:rPr>
        <w:t>7</w:t>
      </w:r>
      <w:r>
        <w:rPr>
          <w:rStyle w:val="6"/>
          <w:rFonts w:ascii="Times New Roman" w:hAnsi="Times New Roman" w:cs="Times New Roman"/>
          <w:b w:val="0"/>
          <w:color w:val="000000" w:themeColor="text1"/>
          <w:sz w:val="28"/>
          <w:szCs w:val="28"/>
          <w:shd w:val="clear" w:color="auto" w:fill="FFFFFF"/>
          <w14:textFill>
            <w14:solidFill>
              <w14:schemeClr w14:val="tx1"/>
            </w14:solidFill>
          </w14:textFill>
        </w:rPr>
        <w:t xml:space="preserve">/QĐ-UBND ngày 02 tháng 08 năm 2023 của Chủ tịch UBND huyện Tiên Lãng, Quyết định điều động và bổ nhiệm có thời hạn Phó Hiệu trưởng trường mầm non Tây Hưng. Điều động, bổ nhiệm bà Lương Thị Thu Huyền - Phó Hiệu trưởng trường Mầm non Nam Hưng đến công tác tại Trường mầm non Tây Hưng </w:t>
      </w:r>
      <w:r>
        <w:rPr>
          <w:rFonts w:ascii="Times New Roman" w:hAnsi="Times New Roman" w:eastAsia="Times New Roman" w:cs="Times New Roman"/>
          <w:color w:val="000000" w:themeColor="text1"/>
          <w:spacing w:val="2"/>
          <w:sz w:val="28"/>
          <w:szCs w:val="28"/>
          <w:lang w:val="nl-NL"/>
          <w14:textFill>
            <w14:solidFill>
              <w14:schemeClr w14:val="tx1"/>
            </w14:solidFill>
          </w14:textFill>
        </w:rPr>
        <w:t>và bổ nhiệm giữ chức vụ Phó Hiệu trưởng thời gian giữ chức vụ là 05 năm, kể từ ngày 08/8/2023.</w:t>
      </w:r>
    </w:p>
    <w:p>
      <w:pPr>
        <w:ind w:firstLine="540"/>
        <w:jc w:val="both"/>
        <w:rPr>
          <w:rFonts w:ascii="Times New Roman" w:hAnsi="Times New Roman" w:eastAsia="Times New Roman" w:cs="Times New Roman"/>
          <w:color w:val="000000" w:themeColor="text1"/>
          <w:spacing w:val="2"/>
          <w:sz w:val="28"/>
          <w:szCs w:val="28"/>
          <w:lang w:val="nl-NL"/>
          <w14:textFill>
            <w14:solidFill>
              <w14:schemeClr w14:val="tx1"/>
            </w14:solidFill>
          </w14:textFill>
        </w:rPr>
      </w:pPr>
    </w:p>
    <w:p>
      <w:pPr>
        <w:ind w:firstLine="540"/>
        <w:jc w:val="both"/>
        <w:rPr>
          <w:rFonts w:ascii="Times New Roman" w:hAnsi="Times New Roman" w:eastAsia="Times New Roman" w:cs="Times New Roman"/>
          <w:color w:val="000000" w:themeColor="text1"/>
          <w:spacing w:val="2"/>
          <w:sz w:val="28"/>
          <w:szCs w:val="28"/>
          <w:lang w:val="nl-NL"/>
          <w14:textFill>
            <w14:solidFill>
              <w14:schemeClr w14:val="tx1"/>
            </w14:solidFill>
          </w14:textFill>
        </w:rPr>
      </w:pPr>
    </w:p>
    <w:p>
      <w:pPr>
        <w:ind w:firstLine="540"/>
        <w:jc w:val="both"/>
        <w:rPr>
          <w:rFonts w:ascii="Times New Roman" w:hAnsi="Times New Roman" w:eastAsia="Times New Roman" w:cs="Times New Roman"/>
          <w:color w:val="000000" w:themeColor="text1"/>
          <w:spacing w:val="2"/>
          <w:sz w:val="28"/>
          <w:szCs w:val="28"/>
          <w:lang w:val="nl-NL"/>
          <w14:textFill>
            <w14:solidFill>
              <w14:schemeClr w14:val="tx1"/>
            </w14:solidFill>
          </w14:textFill>
        </w:rPr>
      </w:pPr>
    </w:p>
    <w:p>
      <w:pPr>
        <w:ind w:firstLine="540"/>
        <w:jc w:val="both"/>
        <w:rPr>
          <w:rFonts w:ascii="Times New Roman" w:hAnsi="Times New Roman" w:eastAsia="Times New Roman" w:cs="Times New Roman"/>
          <w:color w:val="000000" w:themeColor="text1"/>
          <w:spacing w:val="2"/>
          <w:sz w:val="28"/>
          <w:szCs w:val="28"/>
          <w:lang w:val="nl-NL"/>
          <w14:textFill>
            <w14:solidFill>
              <w14:schemeClr w14:val="tx1"/>
            </w14:solidFill>
          </w14:textFill>
        </w:rPr>
      </w:pPr>
    </w:p>
    <w:p>
      <w:pPr>
        <w:ind w:firstLine="540"/>
        <w:jc w:val="both"/>
        <w:rPr>
          <w:rFonts w:ascii="Times New Roman" w:hAnsi="Times New Roman" w:eastAsia="Times New Roman" w:cs="Times New Roman"/>
          <w:color w:val="000000" w:themeColor="text1"/>
          <w:spacing w:val="2"/>
          <w:sz w:val="28"/>
          <w:szCs w:val="28"/>
          <w:lang w:val="nl-NL"/>
          <w14:textFill>
            <w14:solidFill>
              <w14:schemeClr w14:val="tx1"/>
            </w14:solidFill>
          </w14:textFill>
        </w:rPr>
      </w:pPr>
    </w:p>
    <w:p>
      <w:pPr>
        <w:ind w:firstLine="540"/>
        <w:jc w:val="both"/>
        <w:rPr>
          <w:rFonts w:hint="default" w:ascii="Times New Roman" w:hAnsi="Times New Roman" w:eastAsia="Times New Roman" w:cs="Times New Roman"/>
          <w:color w:val="000000" w:themeColor="text1"/>
          <w:spacing w:val="2"/>
          <w:sz w:val="28"/>
          <w:szCs w:val="28"/>
          <w:lang w:val="en-US"/>
          <w14:textFill>
            <w14:solidFill>
              <w14:schemeClr w14:val="tx1"/>
            </w14:solidFill>
          </w14:textFill>
        </w:rPr>
      </w:pPr>
    </w:p>
    <w:p>
      <w:pPr>
        <w:spacing w:after="0"/>
        <w:jc w:val="center"/>
        <w:rPr>
          <w:rStyle w:val="6"/>
          <w:rFonts w:ascii="Times New Roman" w:hAnsi="Times New Roman" w:cs="Times New Roman"/>
          <w:b w:val="0"/>
          <w:color w:val="212529"/>
          <w:sz w:val="28"/>
          <w:szCs w:val="28"/>
          <w:shd w:val="clear" w:color="auto" w:fill="FFFFFF"/>
        </w:rPr>
      </w:pPr>
      <w:r>
        <w:rPr>
          <w:rFonts w:ascii="Times New Roman" w:hAnsi="Times New Roman" w:eastAsia="Times New Roman" w:cs="Times New Roman"/>
          <w:color w:val="000000" w:themeColor="text1"/>
          <w:spacing w:val="2"/>
          <w:sz w:val="28"/>
          <w:szCs w:val="28"/>
          <w:lang w:val="nl-NL"/>
          <w14:textFill>
            <w14:solidFill>
              <w14:schemeClr w14:val="tx1"/>
            </w14:solidFill>
          </w14:textFill>
        </w:rPr>
        <w:t>Một số hình ảnh trong Hội nghị</w:t>
      </w:r>
      <w:r>
        <w:rPr>
          <w:rStyle w:val="6"/>
          <w:rFonts w:ascii="Times New Roman" w:hAnsi="Times New Roman" w:cs="Times New Roman"/>
          <w:color w:val="212529"/>
          <w:sz w:val="28"/>
          <w:szCs w:val="28"/>
          <w:shd w:val="clear" w:color="auto" w:fill="FFFFFF"/>
        </w:rPr>
        <w:t xml:space="preserve"> “</w:t>
      </w:r>
      <w:r>
        <w:rPr>
          <w:rStyle w:val="6"/>
          <w:rFonts w:ascii="Times New Roman" w:hAnsi="Times New Roman" w:cs="Times New Roman"/>
          <w:b w:val="0"/>
          <w:color w:val="212529"/>
          <w:sz w:val="28"/>
          <w:szCs w:val="28"/>
          <w:shd w:val="clear" w:color="auto" w:fill="FFFFFF"/>
        </w:rPr>
        <w:t>Công bố các quyết định về công tác cán bộ Trường mầm non Nam Hưng”</w:t>
      </w:r>
    </w:p>
    <w:p>
      <w:pPr>
        <w:spacing w:after="0"/>
        <w:jc w:val="center"/>
      </w:pPr>
      <w:r>
        <w:drawing>
          <wp:inline distT="0" distB="0" distL="114300" distR="114300">
            <wp:extent cx="5612130" cy="4208780"/>
            <wp:effectExtent l="0" t="0" r="7620" b="127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
                    <a:stretch>
                      <a:fillRect/>
                    </a:stretch>
                  </pic:blipFill>
                  <pic:spPr>
                    <a:xfrm>
                      <a:off x="0" y="0"/>
                      <a:ext cx="5612130" cy="4208780"/>
                    </a:xfrm>
                    <a:prstGeom prst="rect">
                      <a:avLst/>
                    </a:prstGeom>
                    <a:noFill/>
                    <a:ln>
                      <a:noFill/>
                    </a:ln>
                  </pic:spPr>
                </pic:pic>
              </a:graphicData>
            </a:graphic>
          </wp:inline>
        </w:drawing>
      </w:r>
    </w:p>
    <w:p>
      <w:pPr>
        <w:spacing w:after="0"/>
        <w:jc w:val="center"/>
      </w:pPr>
    </w:p>
    <w:p>
      <w:pPr>
        <w:spacing w:after="0"/>
        <w:jc w:val="center"/>
      </w:pPr>
      <w:bookmarkStart w:id="0" w:name="_GoBack"/>
      <w:r>
        <w:drawing>
          <wp:inline distT="0" distB="0" distL="114300" distR="114300">
            <wp:extent cx="5440045" cy="4079875"/>
            <wp:effectExtent l="0" t="0" r="8255" b="15875"/>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pic:cNvPicPr>
                  </pic:nvPicPr>
                  <pic:blipFill>
                    <a:blip r:embed="rId7"/>
                    <a:stretch>
                      <a:fillRect/>
                    </a:stretch>
                  </pic:blipFill>
                  <pic:spPr>
                    <a:xfrm>
                      <a:off x="0" y="0"/>
                      <a:ext cx="5440045" cy="4079875"/>
                    </a:xfrm>
                    <a:prstGeom prst="rect">
                      <a:avLst/>
                    </a:prstGeom>
                    <a:noFill/>
                    <a:ln>
                      <a:noFill/>
                    </a:ln>
                  </pic:spPr>
                </pic:pic>
              </a:graphicData>
            </a:graphic>
          </wp:inline>
        </w:drawing>
      </w:r>
      <w:bookmarkEnd w:id="0"/>
    </w:p>
    <w:p>
      <w:pPr>
        <w:spacing w:after="0"/>
        <w:jc w:val="center"/>
      </w:pPr>
    </w:p>
    <w:p>
      <w:pPr>
        <w:spacing w:after="0"/>
        <w:jc w:val="center"/>
      </w:pPr>
      <w:r>
        <w:drawing>
          <wp:inline distT="0" distB="0" distL="114300" distR="114300">
            <wp:extent cx="6315710" cy="4736465"/>
            <wp:effectExtent l="0" t="0" r="8890" b="6985"/>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pic:cNvPicPr>
                  </pic:nvPicPr>
                  <pic:blipFill>
                    <a:blip r:embed="rId8"/>
                    <a:stretch>
                      <a:fillRect/>
                    </a:stretch>
                  </pic:blipFill>
                  <pic:spPr>
                    <a:xfrm>
                      <a:off x="0" y="0"/>
                      <a:ext cx="6315710" cy="4736465"/>
                    </a:xfrm>
                    <a:prstGeom prst="rect">
                      <a:avLst/>
                    </a:prstGeom>
                    <a:noFill/>
                    <a:ln>
                      <a:noFill/>
                    </a:ln>
                  </pic:spPr>
                </pic:pic>
              </a:graphicData>
            </a:graphic>
          </wp:inline>
        </w:drawing>
      </w:r>
    </w:p>
    <w:p>
      <w:pPr>
        <w:spacing w:after="0"/>
        <w:jc w:val="center"/>
        <w:rPr>
          <w:rStyle w:val="6"/>
          <w:rFonts w:ascii="Times New Roman" w:hAnsi="Times New Roman" w:cs="Times New Roman"/>
          <w:color w:val="212529"/>
          <w:sz w:val="28"/>
          <w:szCs w:val="28"/>
          <w:shd w:val="clear" w:color="auto" w:fill="FFFFFF"/>
        </w:rPr>
      </w:pPr>
      <w:r>
        <w:rPr>
          <w:rStyle w:val="6"/>
          <w:rFonts w:ascii="Times New Roman" w:hAnsi="Times New Roman" w:cs="Times New Roman"/>
          <w:color w:val="212529"/>
          <w:sz w:val="28"/>
          <w:szCs w:val="28"/>
          <w:shd w:val="clear" w:color="auto" w:fill="FFFFFF"/>
        </w:rPr>
        <w:drawing>
          <wp:inline distT="0" distB="0" distL="0" distR="0">
            <wp:extent cx="5972175" cy="3884295"/>
            <wp:effectExtent l="0" t="0" r="952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9"/>
                    <a:stretch>
                      <a:fillRect/>
                    </a:stretch>
                  </pic:blipFill>
                  <pic:spPr>
                    <a:xfrm>
                      <a:off x="0" y="0"/>
                      <a:ext cx="5972175" cy="3884295"/>
                    </a:xfrm>
                    <a:prstGeom prst="rect">
                      <a:avLst/>
                    </a:prstGeom>
                  </pic:spPr>
                </pic:pic>
              </a:graphicData>
            </a:graphic>
          </wp:inline>
        </w:drawing>
      </w:r>
    </w:p>
    <w:p>
      <w:pPr>
        <w:spacing w:after="0"/>
        <w:jc w:val="center"/>
        <w:rPr>
          <w:rStyle w:val="6"/>
          <w:rFonts w:ascii="Times New Roman" w:hAnsi="Times New Roman" w:cs="Times New Roman"/>
          <w:color w:val="212529"/>
          <w:sz w:val="28"/>
          <w:szCs w:val="28"/>
          <w:shd w:val="clear" w:color="auto" w:fill="FFFFFF"/>
        </w:rPr>
      </w:pPr>
      <w:r>
        <w:rPr>
          <w:rStyle w:val="6"/>
          <w:rFonts w:ascii="Times New Roman" w:hAnsi="Times New Roman" w:cs="Times New Roman"/>
          <w:color w:val="212529"/>
          <w:sz w:val="28"/>
          <w:szCs w:val="28"/>
          <w:shd w:val="clear" w:color="auto" w:fill="FFFFFF"/>
        </w:rPr>
        <w:drawing>
          <wp:inline distT="0" distB="0" distL="0" distR="0">
            <wp:extent cx="5838825" cy="4043045"/>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0"/>
                    <a:stretch>
                      <a:fillRect/>
                    </a:stretch>
                  </pic:blipFill>
                  <pic:spPr>
                    <a:xfrm>
                      <a:off x="0" y="0"/>
                      <a:ext cx="5848384" cy="4049664"/>
                    </a:xfrm>
                    <a:prstGeom prst="rect">
                      <a:avLst/>
                    </a:prstGeom>
                  </pic:spPr>
                </pic:pic>
              </a:graphicData>
            </a:graphic>
          </wp:inline>
        </w:drawing>
      </w:r>
    </w:p>
    <w:p>
      <w:pPr>
        <w:ind w:firstLine="540"/>
        <w:jc w:val="center"/>
        <w:rPr>
          <w:rFonts w:ascii="Times New Roman" w:hAnsi="Times New Roman" w:cs="Times New Roman"/>
          <w:color w:val="000000" w:themeColor="text1"/>
          <w:sz w:val="28"/>
          <w:szCs w:val="28"/>
          <w14:textFill>
            <w14:solidFill>
              <w14:schemeClr w14:val="tx1"/>
            </w14:solidFill>
          </w14:textFill>
        </w:rPr>
      </w:pPr>
    </w:p>
    <w:p>
      <w:pPr>
        <w:ind w:firstLine="540"/>
        <w:jc w:val="center"/>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drawing>
          <wp:inline distT="0" distB="0" distL="0" distR="0">
            <wp:extent cx="5610225" cy="44196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1"/>
                    <a:stretch>
                      <a:fillRect/>
                    </a:stretch>
                  </pic:blipFill>
                  <pic:spPr>
                    <a:xfrm>
                      <a:off x="0" y="0"/>
                      <a:ext cx="5620646" cy="4427809"/>
                    </a:xfrm>
                    <a:prstGeom prst="rect">
                      <a:avLst/>
                    </a:prstGeom>
                  </pic:spPr>
                </pic:pic>
              </a:graphicData>
            </a:graphic>
          </wp:inline>
        </w:drawing>
      </w:r>
    </w:p>
    <w:sectPr>
      <w:pgSz w:w="12240" w:h="15840"/>
      <w:pgMar w:top="851" w:right="851" w:bottom="851" w:left="1418"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43"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00002FF" w:usb1="4000ACFF" w:usb2="00000001" w:usb3="00000000" w:csb0="2000019F" w:csb1="00000000"/>
  </w:font>
  <w:font w:name="Calibri">
    <w:panose1 w:val="020F0502020204030204"/>
    <w:charset w:val="00"/>
    <w:family w:val="auto"/>
    <w:pitch w:val="default"/>
    <w:sig w:usb0="E00002FF" w:usb1="4000ACFF" w:usb2="00000001" w:usb3="00000000" w:csb0="2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111A972"/>
    <w:multiLevelType w:val="singleLevel"/>
    <w:tmpl w:val="4111A972"/>
    <w:lvl w:ilvl="0" w:tentative="0">
      <w:start w:val="1"/>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drawingGridHorizontalSpacing w:val="110"/>
  <w:displayHorizontalDrawingGridEvery w:val="2"/>
  <w:displayVerticalDrawingGridEvery w:val="2"/>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381D"/>
    <w:rsid w:val="00193688"/>
    <w:rsid w:val="003A60B9"/>
    <w:rsid w:val="005B73DD"/>
    <w:rsid w:val="00654620"/>
    <w:rsid w:val="00840E89"/>
    <w:rsid w:val="00882891"/>
    <w:rsid w:val="0088304D"/>
    <w:rsid w:val="00AB1F00"/>
    <w:rsid w:val="00E5381D"/>
    <w:rsid w:val="67422E9C"/>
    <w:rsid w:val="7AAD6F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en-US" w:eastAsia="en-US" w:bidi="ar-SA"/>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character" w:styleId="4">
    <w:name w:val="FollowedHyperlink"/>
    <w:basedOn w:val="2"/>
    <w:semiHidden/>
    <w:unhideWhenUsed/>
    <w:uiPriority w:val="99"/>
    <w:rPr>
      <w:color w:val="954F72" w:themeColor="followedHyperlink"/>
      <w:u w:val="single"/>
      <w14:textFill>
        <w14:solidFill>
          <w14:schemeClr w14:val="folHlink"/>
        </w14:solidFill>
      </w14:textFill>
    </w:rPr>
  </w:style>
  <w:style w:type="character" w:styleId="5">
    <w:name w:val="Hyperlink"/>
    <w:basedOn w:val="2"/>
    <w:unhideWhenUsed/>
    <w:uiPriority w:val="99"/>
    <w:rPr>
      <w:color w:val="0563C1" w:themeColor="hyperlink"/>
      <w:u w:val="single"/>
      <w14:textFill>
        <w14:solidFill>
          <w14:schemeClr w14:val="hlink"/>
        </w14:solidFill>
      </w14:textFill>
    </w:rPr>
  </w:style>
  <w:style w:type="character" w:styleId="6">
    <w:name w:val="Strong"/>
    <w:basedOn w:val="2"/>
    <w:qFormat/>
    <w:uiPriority w:val="22"/>
    <w:rPr>
      <w:b/>
      <w:bCs/>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2</Pages>
  <Words>162</Words>
  <Characters>925</Characters>
  <Lines>7</Lines>
  <Paragraphs>2</Paragraphs>
  <TotalTime>12</TotalTime>
  <ScaleCrop>false</ScaleCrop>
  <LinksUpToDate>false</LinksUpToDate>
  <CharactersWithSpaces>1085</CharactersWithSpaces>
  <Application>WPS Office_12.2.0.13110_F1E327BC-269C-435d-A152-05C5408002CA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2023-08-22T03:10:00Z</dcterms:created>
  <dc:creator>User</dc:creator>
  <cp:lastModifiedBy>User</cp:lastModifiedBy>
  <dcterms:modified xsi:type="dcterms:W3CDTF">2023-08-23T10:46:12Z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1033-12.2.0.13110</vt:lpwstr>
  </property>
  <property fmtid="{D5CDD505-2E9C-101B-9397-08002B2CF9AE}" pid="3" name="ICV">
    <vt:lpwstr>1EE670CA70FA4BC69C93E4C4F4873EFA_12</vt:lpwstr>
  </property>
</Properties>
</file>