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6" w:type="dxa"/>
        <w:tblInd w:w="-113" w:type="dxa"/>
        <w:tblLayout w:type="fixed"/>
        <w:tblCellMar>
          <w:left w:w="85" w:type="dxa"/>
          <w:right w:w="85" w:type="dxa"/>
        </w:tblCellMar>
        <w:tblLook w:val="04A0" w:firstRow="1" w:lastRow="0" w:firstColumn="1" w:lastColumn="0" w:noHBand="0" w:noVBand="1"/>
      </w:tblPr>
      <w:tblGrid>
        <w:gridCol w:w="3978"/>
        <w:gridCol w:w="5718"/>
      </w:tblGrid>
      <w:tr w:rsidR="00873105" w:rsidRPr="00873105" w14:paraId="190AA1FE" w14:textId="77777777" w:rsidTr="005073B0">
        <w:trPr>
          <w:cantSplit/>
        </w:trPr>
        <w:tc>
          <w:tcPr>
            <w:tcW w:w="3978" w:type="dxa"/>
          </w:tcPr>
          <w:p w14:paraId="4E3F7383" w14:textId="47AF2655" w:rsidR="004C6D07" w:rsidRPr="00873105" w:rsidRDefault="004C6D07" w:rsidP="004C6D07">
            <w:pPr>
              <w:pStyle w:val="Heading5"/>
              <w:spacing w:before="40"/>
              <w:ind w:left="-360" w:firstLine="540"/>
              <w:jc w:val="left"/>
              <w:rPr>
                <w:rFonts w:ascii="Times New Roman" w:hAnsi="Times New Roman"/>
                <w:color w:val="000000" w:themeColor="text1"/>
                <w:szCs w:val="28"/>
              </w:rPr>
            </w:pPr>
            <w:bookmarkStart w:id="0" w:name="_GoBack"/>
          </w:p>
        </w:tc>
        <w:tc>
          <w:tcPr>
            <w:tcW w:w="5718" w:type="dxa"/>
          </w:tcPr>
          <w:p w14:paraId="5DA4DEF7" w14:textId="77777777" w:rsidR="004C6D07" w:rsidRPr="00873105" w:rsidRDefault="004C6D07">
            <w:pPr>
              <w:spacing w:before="40"/>
              <w:ind w:left="-360" w:firstLine="540"/>
              <w:jc w:val="center"/>
              <w:rPr>
                <w:i/>
                <w:iCs/>
                <w:color w:val="000000" w:themeColor="text1"/>
                <w:sz w:val="28"/>
                <w:szCs w:val="28"/>
              </w:rPr>
            </w:pPr>
          </w:p>
        </w:tc>
      </w:tr>
    </w:tbl>
    <w:p w14:paraId="5E77229C" w14:textId="77777777" w:rsidR="00B02A62" w:rsidRPr="00873105" w:rsidRDefault="00B02A62" w:rsidP="005073B0">
      <w:pPr>
        <w:shd w:val="clear" w:color="auto" w:fill="FFFFFF"/>
        <w:rPr>
          <w:b/>
          <w:color w:val="000000" w:themeColor="text1"/>
          <w:sz w:val="28"/>
          <w:szCs w:val="28"/>
          <w:lang w:val="en-US" w:eastAsia="en-US"/>
        </w:rPr>
      </w:pPr>
    </w:p>
    <w:p w14:paraId="0A892001" w14:textId="1259A2C2" w:rsidR="00B02A62" w:rsidRPr="00873105" w:rsidRDefault="00B02A62" w:rsidP="00B02A62">
      <w:pPr>
        <w:shd w:val="clear" w:color="auto" w:fill="FFFFFF"/>
        <w:jc w:val="center"/>
        <w:rPr>
          <w:b/>
          <w:color w:val="000000" w:themeColor="text1"/>
          <w:sz w:val="28"/>
          <w:szCs w:val="28"/>
          <w:lang w:val="en-US" w:eastAsia="en-US"/>
        </w:rPr>
      </w:pPr>
      <w:r w:rsidRPr="00873105">
        <w:rPr>
          <w:b/>
          <w:color w:val="000000" w:themeColor="text1"/>
          <w:sz w:val="28"/>
          <w:szCs w:val="28"/>
          <w:lang w:val="en-US" w:eastAsia="en-US"/>
        </w:rPr>
        <w:t>MỘT SỐ QUY ĐỊNH VỀ</w:t>
      </w:r>
      <w:r w:rsidR="00694826" w:rsidRPr="00873105">
        <w:rPr>
          <w:b/>
          <w:color w:val="000000" w:themeColor="text1"/>
          <w:sz w:val="28"/>
          <w:szCs w:val="28"/>
          <w:lang w:val="en-US" w:eastAsia="en-US"/>
        </w:rPr>
        <w:t xml:space="preserve"> </w:t>
      </w:r>
      <w:r w:rsidR="00644369" w:rsidRPr="00873105">
        <w:rPr>
          <w:b/>
          <w:color w:val="000000" w:themeColor="text1"/>
          <w:sz w:val="28"/>
          <w:szCs w:val="28"/>
          <w:lang w:val="en-US" w:eastAsia="en-US"/>
        </w:rPr>
        <w:t>DINH DƯỠNG HỢP LÝ</w:t>
      </w:r>
      <w:r w:rsidRPr="00873105">
        <w:rPr>
          <w:b/>
          <w:color w:val="000000" w:themeColor="text1"/>
          <w:sz w:val="28"/>
          <w:szCs w:val="28"/>
          <w:lang w:val="en-US" w:eastAsia="en-US"/>
        </w:rPr>
        <w:t xml:space="preserve"> </w:t>
      </w:r>
    </w:p>
    <w:p w14:paraId="74217D42" w14:textId="482C300A" w:rsidR="00B02A62" w:rsidRPr="00873105" w:rsidRDefault="00B02A62" w:rsidP="005073B0">
      <w:pPr>
        <w:shd w:val="clear" w:color="auto" w:fill="FFFFFF"/>
        <w:spacing w:line="276" w:lineRule="auto"/>
        <w:jc w:val="center"/>
        <w:rPr>
          <w:b/>
          <w:color w:val="000000" w:themeColor="text1"/>
          <w:sz w:val="28"/>
          <w:szCs w:val="28"/>
          <w:lang w:val="en-US" w:eastAsia="en-US"/>
        </w:rPr>
      </w:pPr>
    </w:p>
    <w:p w14:paraId="34AF28B6" w14:textId="4F853F72" w:rsidR="00644369" w:rsidRPr="00873105" w:rsidRDefault="00644369"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Để có một chế độ dinh dưỡng hợp lý đảm bảo nhu cầu dinh dưỡng theo độ tuổi sẽ giúp trẻ cao lớn, khoẻ mạnh và thông minh, trẻ em lứa tuổi mầm non cần thực hiện:</w:t>
      </w:r>
    </w:p>
    <w:p w14:paraId="663AE93C" w14:textId="7D128F84" w:rsidR="00644369" w:rsidRPr="00873105" w:rsidRDefault="00644369"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Ăn đủ 3 bữa trong ngày, không nên bỏ bữa, không nên ăn tối muộn và ăn trước khi đi ngủ.</w:t>
      </w:r>
    </w:p>
    <w:p w14:paraId="200D88BD" w14:textId="629A1131" w:rsidR="00644369" w:rsidRPr="00873105" w:rsidRDefault="00644369"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Uống 1- 2 ly sữa mỗi ngày để giúp trẻ cao lớn, khoẻ mạnh và thông minh. Nếu trẻ bị thừa cân, béo phì nên uống sữa không đường và tách béo.</w:t>
      </w:r>
    </w:p>
    <w:p w14:paraId="4D6D3267" w14:textId="54476ADB" w:rsidR="00644369" w:rsidRPr="00873105" w:rsidRDefault="00644369"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Ăn nhiều rau xanh và trái cây giúp cung cấp vitamin, khoáng chất và chất xơ cho cơ thể.</w:t>
      </w:r>
    </w:p>
    <w:p w14:paraId="011F52B7" w14:textId="202CE3E4" w:rsidR="00E013F7" w:rsidRPr="00873105" w:rsidRDefault="007268C3"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Hạn chế ăn, uống đồ ngọt như</w:t>
      </w:r>
      <w:r w:rsidR="00644369" w:rsidRPr="00873105">
        <w:rPr>
          <w:color w:val="000000" w:themeColor="text1"/>
          <w:sz w:val="30"/>
          <w:szCs w:val="30"/>
          <w:shd w:val="clear" w:color="auto" w:fill="FFFFFF"/>
          <w:lang w:val="en-US" w:eastAsia="en-US"/>
        </w:rPr>
        <w:t xml:space="preserve"> bánh, kẹo, chè, nước ngoạt có ga, trái cây có thêm đường... để phòng chống sâu răng và béo phì.</w:t>
      </w:r>
      <w:r w:rsidR="00644369" w:rsidRPr="00873105">
        <w:rPr>
          <w:rFonts w:ascii="Helvetica" w:hAnsi="Helvetica" w:cs="Helvetica"/>
          <w:color w:val="000000" w:themeColor="text1"/>
          <w:sz w:val="21"/>
          <w:szCs w:val="21"/>
          <w:lang w:val="en-US" w:eastAsia="en-US"/>
        </w:rPr>
        <w:br/>
      </w:r>
      <w:r w:rsidR="00644369" w:rsidRPr="00873105">
        <w:rPr>
          <w:color w:val="000000" w:themeColor="text1"/>
          <w:sz w:val="30"/>
          <w:szCs w:val="30"/>
          <w:shd w:val="clear" w:color="auto" w:fill="FFFFFF"/>
          <w:lang w:val="en-US" w:eastAsia="en-US"/>
        </w:rPr>
        <w:t>Hạn chế ăn uống đồ ngọt như bánh, kẹo, kem, chè, nước ngọt đóng chai, nước trái cây có thêm đường... để phòng chống sâu răng và béo phì.</w:t>
      </w:r>
      <w:r w:rsidR="00644369" w:rsidRPr="00873105">
        <w:rPr>
          <w:rFonts w:ascii="Helvetica" w:hAnsi="Helvetica" w:cs="Helvetica"/>
          <w:color w:val="000000" w:themeColor="text1"/>
          <w:sz w:val="21"/>
          <w:szCs w:val="21"/>
          <w:lang w:val="en-US" w:eastAsia="en-US"/>
        </w:rPr>
        <w:br/>
      </w:r>
      <w:r w:rsidR="00644369" w:rsidRPr="00873105">
        <w:rPr>
          <w:color w:val="000000" w:themeColor="text1"/>
          <w:sz w:val="30"/>
          <w:szCs w:val="30"/>
          <w:shd w:val="clear" w:color="auto" w:fill="FFFFFF"/>
          <w:lang w:val="en-US" w:eastAsia="en-US"/>
        </w:rPr>
        <w:t>Hạn chế ăn các món ăn chứa nhiều chất béo như gà rán, khoai tây chiên, thức ăn rán ngập dầu, mỡ, nội tạng động vật (tim, gan, bầu dục...).</w:t>
      </w:r>
    </w:p>
    <w:p w14:paraId="2D99247D" w14:textId="1B5DBBAD" w:rsidR="00644369" w:rsidRPr="00873105" w:rsidRDefault="00E013F7" w:rsidP="005073B0">
      <w:pPr>
        <w:shd w:val="clear" w:color="auto" w:fill="FFFFFF"/>
        <w:spacing w:line="276" w:lineRule="auto"/>
        <w:ind w:firstLine="720"/>
        <w:jc w:val="both"/>
        <w:rPr>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Hạn chế ăn các thực phẩm chứa nhiều muối như: xúc xích, dăm bông, bim bim, mì ăn liền, dưa muối, cà muối và các món kho, rim, rang mặn.</w:t>
      </w:r>
      <w:r w:rsidR="00644369" w:rsidRPr="00873105">
        <w:rPr>
          <w:color w:val="000000" w:themeColor="text1"/>
          <w:sz w:val="30"/>
          <w:szCs w:val="30"/>
          <w:shd w:val="clear" w:color="auto" w:fill="FFFFFF"/>
          <w:lang w:val="en-US" w:eastAsia="en-US"/>
        </w:rPr>
        <w:t xml:space="preserve"> </w:t>
      </w:r>
      <w:r w:rsidRPr="00873105">
        <w:rPr>
          <w:color w:val="000000" w:themeColor="text1"/>
          <w:sz w:val="30"/>
          <w:szCs w:val="30"/>
          <w:shd w:val="clear" w:color="auto" w:fill="FFFFFF"/>
          <w:lang w:val="en-US" w:eastAsia="en-US"/>
        </w:rPr>
        <w:t>Hạn chế chấm thức ăn vào gia vị mặn (nước mắm, xì dầu, bột canh, muối) trong thức ăn.</w:t>
      </w:r>
    </w:p>
    <w:p w14:paraId="2C6F2EB2" w14:textId="77777777" w:rsidR="00E013F7" w:rsidRPr="00873105" w:rsidRDefault="00644369" w:rsidP="005073B0">
      <w:pPr>
        <w:shd w:val="clear" w:color="auto" w:fill="FFFFFF"/>
        <w:spacing w:line="276" w:lineRule="auto"/>
        <w:rPr>
          <w:b/>
          <w:bCs/>
          <w:color w:val="000000" w:themeColor="text1"/>
          <w:sz w:val="30"/>
          <w:szCs w:val="30"/>
          <w:shd w:val="clear" w:color="auto" w:fill="FFFFFF"/>
          <w:lang w:val="en-US" w:eastAsia="en-US"/>
        </w:rPr>
      </w:pPr>
      <w:r w:rsidRPr="00873105">
        <w:rPr>
          <w:color w:val="000000" w:themeColor="text1"/>
          <w:sz w:val="30"/>
          <w:szCs w:val="30"/>
          <w:shd w:val="clear" w:color="auto" w:fill="FFFFFF"/>
          <w:lang w:val="en-US" w:eastAsia="en-US"/>
        </w:rPr>
        <w:tab/>
        <w:t> *</w:t>
      </w:r>
      <w:r w:rsidRPr="00873105">
        <w:rPr>
          <w:color w:val="000000" w:themeColor="text1"/>
          <w:shd w:val="clear" w:color="auto" w:fill="FFFFFF"/>
          <w:lang w:val="en-US" w:eastAsia="en-US"/>
        </w:rPr>
        <w:t> </w:t>
      </w:r>
      <w:r w:rsidRPr="00873105">
        <w:rPr>
          <w:b/>
          <w:bCs/>
          <w:color w:val="000000" w:themeColor="text1"/>
          <w:sz w:val="30"/>
          <w:szCs w:val="30"/>
          <w:shd w:val="clear" w:color="auto" w:fill="FFFFFF"/>
          <w:lang w:val="en-US" w:eastAsia="en-US"/>
        </w:rPr>
        <w:t>Gia đình cần thực hiện:</w:t>
      </w:r>
    </w:p>
    <w:p w14:paraId="30FC9231" w14:textId="4C0652B2" w:rsidR="00694826" w:rsidRPr="00873105" w:rsidRDefault="00644369" w:rsidP="005073B0">
      <w:pPr>
        <w:shd w:val="clear" w:color="auto" w:fill="FFFFFF"/>
        <w:spacing w:line="276" w:lineRule="auto"/>
        <w:ind w:firstLine="720"/>
        <w:jc w:val="both"/>
        <w:rPr>
          <w:rFonts w:ascii="Helvetica" w:hAnsi="Helvetica" w:cs="Helvetica"/>
          <w:color w:val="000000" w:themeColor="text1"/>
          <w:spacing w:val="-6"/>
          <w:sz w:val="21"/>
          <w:szCs w:val="21"/>
          <w:lang w:val="en-US" w:eastAsia="en-US"/>
        </w:rPr>
      </w:pPr>
      <w:r w:rsidRPr="00873105">
        <w:rPr>
          <w:color w:val="000000" w:themeColor="text1"/>
          <w:spacing w:val="-6"/>
          <w:sz w:val="30"/>
          <w:szCs w:val="30"/>
          <w:shd w:val="clear" w:color="auto" w:fill="FFFFFF"/>
          <w:lang w:val="en-US" w:eastAsia="en-US"/>
        </w:rPr>
        <w:t>Các bữa ăn cần sử dụng đa dạng thực phẩm và đảm bảo đủ 4 món thực phẩm là ngũ cốc, đạm, chất béo và rau củ; kết hợp thực phẩm động vật và thực vật.</w:t>
      </w:r>
      <w:r w:rsidR="007268C3" w:rsidRPr="00873105">
        <w:rPr>
          <w:rFonts w:ascii="Helvetica" w:hAnsi="Helvetica" w:cs="Helvetica"/>
          <w:color w:val="000000" w:themeColor="text1"/>
          <w:spacing w:val="-6"/>
          <w:sz w:val="21"/>
          <w:szCs w:val="21"/>
          <w:lang w:val="en-US" w:eastAsia="en-US"/>
        </w:rPr>
        <w:t xml:space="preserve"> </w:t>
      </w:r>
      <w:r w:rsidRPr="00873105">
        <w:rPr>
          <w:color w:val="000000" w:themeColor="text1"/>
          <w:sz w:val="30"/>
          <w:szCs w:val="30"/>
          <w:shd w:val="clear" w:color="auto" w:fill="FFFFFF"/>
          <w:lang w:val="en-US" w:eastAsia="en-US"/>
        </w:rPr>
        <w:t>Nên sử dụng muối i ốt hoặc bột canh i ốt để chế biến món ăn cho con.</w:t>
      </w:r>
      <w:r w:rsidR="007268C3" w:rsidRPr="00873105">
        <w:rPr>
          <w:rFonts w:ascii="Helvetica" w:hAnsi="Helvetica" w:cs="Helvetica"/>
          <w:color w:val="000000" w:themeColor="text1"/>
          <w:sz w:val="21"/>
          <w:szCs w:val="21"/>
          <w:lang w:val="en-US" w:eastAsia="en-US"/>
        </w:rPr>
        <w:t xml:space="preserve"> </w:t>
      </w:r>
      <w:r w:rsidRPr="00873105">
        <w:rPr>
          <w:color w:val="000000" w:themeColor="text1"/>
          <w:spacing w:val="-6"/>
          <w:sz w:val="30"/>
          <w:szCs w:val="30"/>
          <w:shd w:val="clear" w:color="auto" w:fill="FFFFFF"/>
          <w:lang w:val="en-US" w:eastAsia="en-US"/>
        </w:rPr>
        <w:t>Thực hiện các biện pháp ăn giảm muối để tạo thói quen ăn không thừa muối cho con.</w:t>
      </w:r>
      <w:r w:rsidRPr="00873105">
        <w:rPr>
          <w:rFonts w:ascii="Helvetica" w:hAnsi="Helvetica" w:cs="Helvetica"/>
          <w:color w:val="000000" w:themeColor="text1"/>
          <w:spacing w:val="-6"/>
          <w:sz w:val="21"/>
          <w:szCs w:val="21"/>
          <w:lang w:val="en-US" w:eastAsia="en-US"/>
        </w:rPr>
        <w:br/>
      </w:r>
      <w:r w:rsidRPr="00873105">
        <w:rPr>
          <w:b/>
          <w:bCs/>
          <w:color w:val="000000" w:themeColor="text1"/>
          <w:sz w:val="30"/>
          <w:szCs w:val="30"/>
          <w:shd w:val="clear" w:color="auto" w:fill="FFFFFF"/>
          <w:lang w:val="en-US" w:eastAsia="en-US"/>
        </w:rPr>
        <w:tab/>
      </w:r>
      <w:r w:rsidRPr="00873105">
        <w:rPr>
          <w:b/>
          <w:bCs/>
          <w:color w:val="000000" w:themeColor="text1"/>
          <w:spacing w:val="-6"/>
          <w:sz w:val="30"/>
          <w:szCs w:val="30"/>
          <w:shd w:val="clear" w:color="auto" w:fill="FFFFFF"/>
          <w:lang w:val="en-US" w:eastAsia="en-US"/>
        </w:rPr>
        <w:t>* Nhà trường cần tạo ra môi trường dinh dưỡng lành mạnh cho trẻ:</w:t>
      </w:r>
      <w:r w:rsidRPr="00873105">
        <w:rPr>
          <w:rFonts w:ascii="Helvetica" w:hAnsi="Helvetica" w:cs="Helvetica"/>
          <w:color w:val="000000" w:themeColor="text1"/>
          <w:spacing w:val="6"/>
          <w:sz w:val="21"/>
          <w:szCs w:val="21"/>
          <w:lang w:val="en-US" w:eastAsia="en-US"/>
        </w:rPr>
        <w:br/>
      </w:r>
      <w:r w:rsidRPr="00873105">
        <w:rPr>
          <w:color w:val="000000" w:themeColor="text1"/>
          <w:sz w:val="30"/>
          <w:szCs w:val="30"/>
          <w:shd w:val="clear" w:color="auto" w:fill="FFFFFF"/>
          <w:lang w:val="en-US" w:eastAsia="en-US"/>
        </w:rPr>
        <w:t> </w:t>
      </w:r>
      <w:r w:rsidR="007268C3" w:rsidRPr="00873105">
        <w:rPr>
          <w:color w:val="000000" w:themeColor="text1"/>
          <w:sz w:val="30"/>
          <w:szCs w:val="30"/>
          <w:shd w:val="clear" w:color="auto" w:fill="FFFFFF"/>
          <w:lang w:val="en-US" w:eastAsia="en-US"/>
        </w:rPr>
        <w:tab/>
      </w:r>
      <w:r w:rsidRPr="00873105">
        <w:rPr>
          <w:color w:val="000000" w:themeColor="text1"/>
          <w:sz w:val="30"/>
          <w:szCs w:val="30"/>
          <w:shd w:val="clear" w:color="auto" w:fill="FFFFFF"/>
          <w:lang w:val="en-US" w:eastAsia="en-US"/>
        </w:rPr>
        <w:t xml:space="preserve">Hướng dẫn về xây dựng thực đơn chế độ ăn hợp lý cho trẻ </w:t>
      </w:r>
      <w:r w:rsidR="00883001" w:rsidRPr="00873105">
        <w:rPr>
          <w:color w:val="000000" w:themeColor="text1"/>
          <w:sz w:val="30"/>
          <w:szCs w:val="30"/>
          <w:shd w:val="clear" w:color="auto" w:fill="FFFFFF"/>
          <w:lang w:val="en-US" w:eastAsia="en-US"/>
        </w:rPr>
        <w:t xml:space="preserve">độ </w:t>
      </w:r>
      <w:r w:rsidRPr="00873105">
        <w:rPr>
          <w:color w:val="000000" w:themeColor="text1"/>
          <w:sz w:val="30"/>
          <w:szCs w:val="30"/>
          <w:shd w:val="clear" w:color="auto" w:fill="FFFFFF"/>
          <w:lang w:val="en-US" w:eastAsia="en-US"/>
        </w:rPr>
        <w:t xml:space="preserve">tuổi </w:t>
      </w:r>
      <w:r w:rsidR="00E013F7" w:rsidRPr="00873105">
        <w:rPr>
          <w:color w:val="000000" w:themeColor="text1"/>
          <w:sz w:val="30"/>
          <w:szCs w:val="30"/>
          <w:shd w:val="clear" w:color="auto" w:fill="FFFFFF"/>
          <w:lang w:val="en-US" w:eastAsia="en-US"/>
        </w:rPr>
        <w:t>mầm non</w:t>
      </w:r>
      <w:r w:rsidR="00883001" w:rsidRPr="00873105">
        <w:rPr>
          <w:color w:val="000000" w:themeColor="text1"/>
          <w:sz w:val="30"/>
          <w:szCs w:val="30"/>
          <w:shd w:val="clear" w:color="auto" w:fill="FFFFFF"/>
          <w:lang w:val="en-US" w:eastAsia="en-US"/>
        </w:rPr>
        <w:t>,</w:t>
      </w:r>
      <w:r w:rsidRPr="00873105">
        <w:rPr>
          <w:color w:val="000000" w:themeColor="text1"/>
          <w:sz w:val="30"/>
          <w:szCs w:val="30"/>
          <w:shd w:val="clear" w:color="auto" w:fill="FFFFFF"/>
          <w:lang w:val="en-US" w:eastAsia="en-US"/>
        </w:rPr>
        <w:t xml:space="preserve"> khi tổ chức các bữa ăn trưa hoặc ăn phụ giữa giờ</w:t>
      </w:r>
      <w:r w:rsidR="00883001" w:rsidRPr="00873105">
        <w:rPr>
          <w:color w:val="000000" w:themeColor="text1"/>
          <w:sz w:val="30"/>
          <w:szCs w:val="30"/>
          <w:shd w:val="clear" w:color="auto" w:fill="FFFFFF"/>
          <w:lang w:val="en-US" w:eastAsia="en-US"/>
        </w:rPr>
        <w:t xml:space="preserve"> cho</w:t>
      </w:r>
      <w:r w:rsidRPr="00873105">
        <w:rPr>
          <w:color w:val="000000" w:themeColor="text1"/>
          <w:sz w:val="30"/>
          <w:szCs w:val="30"/>
          <w:shd w:val="clear" w:color="auto" w:fill="FFFFFF"/>
          <w:lang w:val="en-US" w:eastAsia="en-US"/>
        </w:rPr>
        <w:t xml:space="preserve"> </w:t>
      </w:r>
      <w:r w:rsidR="00E013F7" w:rsidRPr="00873105">
        <w:rPr>
          <w:color w:val="000000" w:themeColor="text1"/>
          <w:sz w:val="30"/>
          <w:szCs w:val="30"/>
          <w:shd w:val="clear" w:color="auto" w:fill="FFFFFF"/>
          <w:lang w:val="en-US" w:eastAsia="en-US"/>
        </w:rPr>
        <w:t>trẻ</w:t>
      </w:r>
      <w:r w:rsidRPr="00873105">
        <w:rPr>
          <w:color w:val="000000" w:themeColor="text1"/>
          <w:sz w:val="30"/>
          <w:szCs w:val="30"/>
          <w:shd w:val="clear" w:color="auto" w:fill="FFFFFF"/>
          <w:lang w:val="en-US" w:eastAsia="en-US"/>
        </w:rPr>
        <w:t>.</w:t>
      </w:r>
      <w:r w:rsidR="00E013F7" w:rsidRPr="00873105">
        <w:rPr>
          <w:rFonts w:ascii="Helvetica" w:hAnsi="Helvetica" w:cs="Helvetica"/>
          <w:color w:val="000000" w:themeColor="text1"/>
          <w:sz w:val="21"/>
          <w:szCs w:val="21"/>
          <w:lang w:val="en-US" w:eastAsia="en-US"/>
        </w:rPr>
        <w:t xml:space="preserve"> </w:t>
      </w:r>
      <w:r w:rsidRPr="00873105">
        <w:rPr>
          <w:color w:val="000000" w:themeColor="text1"/>
          <w:sz w:val="30"/>
          <w:szCs w:val="30"/>
          <w:shd w:val="clear" w:color="auto" w:fill="FFFFFF"/>
          <w:lang w:val="en-US" w:eastAsia="en-US"/>
        </w:rPr>
        <w:t xml:space="preserve">Tăng cường phổ biến kiến thức cho </w:t>
      </w:r>
      <w:r w:rsidR="00E013F7" w:rsidRPr="00873105">
        <w:rPr>
          <w:color w:val="000000" w:themeColor="text1"/>
          <w:sz w:val="30"/>
          <w:szCs w:val="30"/>
          <w:shd w:val="clear" w:color="auto" w:fill="FFFFFF"/>
          <w:lang w:val="en-US" w:eastAsia="en-US"/>
        </w:rPr>
        <w:t>cha mẹ trẻ</w:t>
      </w:r>
      <w:r w:rsidRPr="00873105">
        <w:rPr>
          <w:color w:val="000000" w:themeColor="text1"/>
          <w:sz w:val="30"/>
          <w:szCs w:val="30"/>
          <w:shd w:val="clear" w:color="auto" w:fill="FFFFFF"/>
          <w:lang w:val="en-US" w:eastAsia="en-US"/>
        </w:rPr>
        <w:t xml:space="preserve"> về chế độ dinh dưỡng hợp lý.</w:t>
      </w:r>
      <w:r w:rsidR="00E013F7" w:rsidRPr="00873105">
        <w:rPr>
          <w:color w:val="000000" w:themeColor="text1"/>
          <w:sz w:val="30"/>
          <w:szCs w:val="30"/>
          <w:shd w:val="clear" w:color="auto" w:fill="FFFFFF"/>
          <w:lang w:val="en-US" w:eastAsia="en-US"/>
        </w:rPr>
        <w:t>/.</w:t>
      </w:r>
    </w:p>
    <w:p w14:paraId="05539A0C" w14:textId="77777777" w:rsidR="00E013F7" w:rsidRPr="00873105" w:rsidRDefault="00E013F7" w:rsidP="005073B0">
      <w:pPr>
        <w:shd w:val="clear" w:color="auto" w:fill="FFFFFF"/>
        <w:spacing w:line="276" w:lineRule="auto"/>
        <w:jc w:val="both"/>
        <w:rPr>
          <w:color w:val="000000" w:themeColor="text1"/>
          <w:sz w:val="30"/>
          <w:szCs w:val="30"/>
          <w:shd w:val="clear" w:color="auto" w:fill="FFFFFF"/>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873105" w:rsidRPr="00873105" w14:paraId="4C389A59" w14:textId="77777777" w:rsidTr="00346FF8">
        <w:tc>
          <w:tcPr>
            <w:tcW w:w="4895" w:type="dxa"/>
          </w:tcPr>
          <w:p w14:paraId="32D4AB41" w14:textId="2D02DDBB" w:rsidR="00346FF8" w:rsidRPr="00873105" w:rsidRDefault="00346FF8" w:rsidP="005073B0">
            <w:pPr>
              <w:spacing w:after="150" w:line="276" w:lineRule="auto"/>
              <w:rPr>
                <w:color w:val="000000" w:themeColor="text1"/>
                <w:sz w:val="28"/>
                <w:szCs w:val="28"/>
                <w:lang w:val="en-US" w:eastAsia="en-US"/>
              </w:rPr>
            </w:pPr>
          </w:p>
        </w:tc>
        <w:tc>
          <w:tcPr>
            <w:tcW w:w="4896" w:type="dxa"/>
          </w:tcPr>
          <w:p w14:paraId="23BAB182" w14:textId="623BD90E" w:rsidR="00346FF8" w:rsidRPr="00873105" w:rsidRDefault="00346FF8" w:rsidP="005073B0">
            <w:pPr>
              <w:spacing w:after="150" w:line="276" w:lineRule="auto"/>
              <w:rPr>
                <w:color w:val="000000" w:themeColor="text1"/>
                <w:sz w:val="28"/>
                <w:szCs w:val="28"/>
                <w:lang w:val="en-US" w:eastAsia="en-US"/>
              </w:rPr>
            </w:pPr>
          </w:p>
        </w:tc>
      </w:tr>
    </w:tbl>
    <w:p w14:paraId="64813FD5" w14:textId="77777777" w:rsidR="00694826" w:rsidRPr="00873105" w:rsidRDefault="00694826" w:rsidP="005073B0">
      <w:pPr>
        <w:shd w:val="clear" w:color="auto" w:fill="FFFFFF"/>
        <w:spacing w:after="150" w:line="276" w:lineRule="auto"/>
        <w:rPr>
          <w:color w:val="000000" w:themeColor="text1"/>
          <w:sz w:val="28"/>
          <w:szCs w:val="28"/>
          <w:lang w:val="en-US" w:eastAsia="en-US"/>
        </w:rPr>
      </w:pPr>
    </w:p>
    <w:tbl>
      <w:tblPr>
        <w:tblW w:w="0" w:type="auto"/>
        <w:tblInd w:w="392" w:type="dxa"/>
        <w:tblLook w:val="04A0" w:firstRow="1" w:lastRow="0" w:firstColumn="1" w:lastColumn="0" w:noHBand="0" w:noVBand="1"/>
      </w:tblPr>
      <w:tblGrid>
        <w:gridCol w:w="4476"/>
        <w:gridCol w:w="4707"/>
      </w:tblGrid>
      <w:tr w:rsidR="00873105" w:rsidRPr="00873105" w14:paraId="46841841" w14:textId="77777777" w:rsidTr="00694826">
        <w:tc>
          <w:tcPr>
            <w:tcW w:w="4491" w:type="dxa"/>
            <w:shd w:val="clear" w:color="auto" w:fill="auto"/>
          </w:tcPr>
          <w:p w14:paraId="4D7ACD02" w14:textId="77777777" w:rsidR="00694826" w:rsidRPr="00873105" w:rsidRDefault="00694826" w:rsidP="005073B0">
            <w:pPr>
              <w:spacing w:after="200" w:line="276" w:lineRule="auto"/>
              <w:rPr>
                <w:rFonts w:eastAsia="Calibri"/>
                <w:b/>
                <w:color w:val="000000" w:themeColor="text1"/>
                <w:lang w:val="en-US" w:eastAsia="en-US"/>
              </w:rPr>
            </w:pPr>
          </w:p>
        </w:tc>
        <w:tc>
          <w:tcPr>
            <w:tcW w:w="4723" w:type="dxa"/>
            <w:shd w:val="clear" w:color="auto" w:fill="auto"/>
          </w:tcPr>
          <w:p w14:paraId="235B90B3" w14:textId="77777777" w:rsidR="00694826" w:rsidRPr="00873105" w:rsidRDefault="00694826" w:rsidP="005073B0">
            <w:pPr>
              <w:spacing w:line="276" w:lineRule="auto"/>
              <w:jc w:val="center"/>
              <w:rPr>
                <w:rFonts w:eastAsia="Calibri"/>
                <w:b/>
                <w:color w:val="000000" w:themeColor="text1"/>
                <w:lang w:val="en-US" w:eastAsia="en-US"/>
              </w:rPr>
            </w:pPr>
          </w:p>
          <w:p w14:paraId="0ACAECD6" w14:textId="77777777" w:rsidR="00694826" w:rsidRPr="00873105" w:rsidRDefault="00694826" w:rsidP="005073B0">
            <w:pPr>
              <w:spacing w:line="276" w:lineRule="auto"/>
              <w:jc w:val="center"/>
              <w:rPr>
                <w:rFonts w:eastAsia="Calibri"/>
                <w:b/>
                <w:color w:val="000000" w:themeColor="text1"/>
                <w:lang w:val="en-US" w:eastAsia="en-US"/>
              </w:rPr>
            </w:pPr>
          </w:p>
          <w:p w14:paraId="2F3975F5" w14:textId="77777777" w:rsidR="00346FF8" w:rsidRPr="00873105" w:rsidRDefault="00346FF8" w:rsidP="005073B0">
            <w:pPr>
              <w:spacing w:line="276" w:lineRule="auto"/>
              <w:jc w:val="center"/>
              <w:rPr>
                <w:rFonts w:eastAsia="Calibri"/>
                <w:b/>
                <w:color w:val="000000" w:themeColor="text1"/>
                <w:lang w:val="en-US" w:eastAsia="en-US"/>
              </w:rPr>
            </w:pPr>
          </w:p>
          <w:p w14:paraId="4A6F04BB" w14:textId="77777777" w:rsidR="00346FF8" w:rsidRPr="00873105" w:rsidRDefault="00346FF8" w:rsidP="005073B0">
            <w:pPr>
              <w:spacing w:line="276" w:lineRule="auto"/>
              <w:jc w:val="center"/>
              <w:rPr>
                <w:rFonts w:eastAsia="Calibri"/>
                <w:b/>
                <w:color w:val="000000" w:themeColor="text1"/>
                <w:lang w:val="en-US" w:eastAsia="en-US"/>
              </w:rPr>
            </w:pPr>
          </w:p>
          <w:p w14:paraId="54291128" w14:textId="7614BBDA" w:rsidR="00694826" w:rsidRPr="00873105" w:rsidRDefault="00694826" w:rsidP="005073B0">
            <w:pPr>
              <w:spacing w:line="276" w:lineRule="auto"/>
              <w:jc w:val="center"/>
              <w:rPr>
                <w:rFonts w:eastAsia="Calibri"/>
                <w:b/>
                <w:color w:val="000000" w:themeColor="text1"/>
                <w:lang w:val="en-US" w:eastAsia="en-US"/>
              </w:rPr>
            </w:pPr>
          </w:p>
        </w:tc>
      </w:tr>
    </w:tbl>
    <w:p w14:paraId="54A33E98" w14:textId="20BA9738" w:rsidR="00694826" w:rsidRPr="00873105" w:rsidRDefault="00694826" w:rsidP="00694826">
      <w:pPr>
        <w:spacing w:after="200"/>
        <w:rPr>
          <w:rFonts w:eastAsia="Calibri"/>
          <w:color w:val="000000" w:themeColor="text1"/>
          <w:sz w:val="28"/>
          <w:szCs w:val="28"/>
          <w:lang w:val="en-US" w:eastAsia="en-US"/>
        </w:rPr>
      </w:pPr>
    </w:p>
    <w:bookmarkEnd w:id="0"/>
    <w:p w14:paraId="15A523EA" w14:textId="77777777" w:rsidR="00694826" w:rsidRPr="00873105" w:rsidRDefault="00694826" w:rsidP="00694826">
      <w:pPr>
        <w:autoSpaceDE w:val="0"/>
        <w:autoSpaceDN w:val="0"/>
        <w:adjustRightInd w:val="0"/>
        <w:rPr>
          <w:b/>
          <w:bCs/>
          <w:color w:val="000000" w:themeColor="text1"/>
          <w:sz w:val="28"/>
          <w:szCs w:val="28"/>
          <w:lang w:val="en" w:eastAsia="en-US"/>
        </w:rPr>
      </w:pPr>
    </w:p>
    <w:sectPr w:rsidR="00694826" w:rsidRPr="00873105" w:rsidSect="00A61316">
      <w:headerReference w:type="default" r:id="rId7"/>
      <w:pgSz w:w="12240" w:h="15840"/>
      <w:pgMar w:top="851" w:right="1134" w:bottom="85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67636" w14:textId="77777777" w:rsidR="00F86DD1" w:rsidRDefault="00F86DD1" w:rsidP="00432F30">
      <w:r>
        <w:separator/>
      </w:r>
    </w:p>
  </w:endnote>
  <w:endnote w:type="continuationSeparator" w:id="0">
    <w:p w14:paraId="479F077C" w14:textId="77777777" w:rsidR="00F86DD1" w:rsidRDefault="00F86DD1" w:rsidP="0043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6FEE3" w14:textId="77777777" w:rsidR="00F86DD1" w:rsidRDefault="00F86DD1" w:rsidP="00432F30">
      <w:r>
        <w:separator/>
      </w:r>
    </w:p>
  </w:footnote>
  <w:footnote w:type="continuationSeparator" w:id="0">
    <w:p w14:paraId="5141888F" w14:textId="77777777" w:rsidR="00F86DD1" w:rsidRDefault="00F86DD1" w:rsidP="0043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8503" w14:textId="14740E71" w:rsidR="00432F30" w:rsidRDefault="00432F30" w:rsidP="00432F30">
    <w:pPr>
      <w:pStyle w:val="Header"/>
      <w:jc w:val="center"/>
    </w:pPr>
    <w:r>
      <w:fldChar w:fldCharType="begin"/>
    </w:r>
    <w:r>
      <w:instrText xml:space="preserve"> PAGE   \* MERGEFORMAT </w:instrText>
    </w:r>
    <w:r>
      <w:fldChar w:fldCharType="separate"/>
    </w:r>
    <w:r w:rsidR="00873105">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07"/>
    <w:rsid w:val="000F53AF"/>
    <w:rsid w:val="00103D63"/>
    <w:rsid w:val="00201D89"/>
    <w:rsid w:val="002776EC"/>
    <w:rsid w:val="003057BC"/>
    <w:rsid w:val="00314873"/>
    <w:rsid w:val="00346FF8"/>
    <w:rsid w:val="00347794"/>
    <w:rsid w:val="003A523E"/>
    <w:rsid w:val="003C50D1"/>
    <w:rsid w:val="003E2A9C"/>
    <w:rsid w:val="00432F30"/>
    <w:rsid w:val="004C6D07"/>
    <w:rsid w:val="004C6DA8"/>
    <w:rsid w:val="004E6509"/>
    <w:rsid w:val="005073B0"/>
    <w:rsid w:val="005313E8"/>
    <w:rsid w:val="00644369"/>
    <w:rsid w:val="006867A3"/>
    <w:rsid w:val="00694826"/>
    <w:rsid w:val="006C7F38"/>
    <w:rsid w:val="007268C3"/>
    <w:rsid w:val="00753900"/>
    <w:rsid w:val="007A240E"/>
    <w:rsid w:val="007A2EAA"/>
    <w:rsid w:val="0086435A"/>
    <w:rsid w:val="00873105"/>
    <w:rsid w:val="00883001"/>
    <w:rsid w:val="008976E2"/>
    <w:rsid w:val="008B747F"/>
    <w:rsid w:val="00954300"/>
    <w:rsid w:val="00A61316"/>
    <w:rsid w:val="00A71016"/>
    <w:rsid w:val="00AD1C2E"/>
    <w:rsid w:val="00B02A62"/>
    <w:rsid w:val="00B06CF2"/>
    <w:rsid w:val="00B16F6D"/>
    <w:rsid w:val="00B766B8"/>
    <w:rsid w:val="00BF0BDD"/>
    <w:rsid w:val="00C60617"/>
    <w:rsid w:val="00C62789"/>
    <w:rsid w:val="00C92490"/>
    <w:rsid w:val="00CD2FF6"/>
    <w:rsid w:val="00DC4A0E"/>
    <w:rsid w:val="00E013F7"/>
    <w:rsid w:val="00E32109"/>
    <w:rsid w:val="00E90BB5"/>
    <w:rsid w:val="00ED7B12"/>
    <w:rsid w:val="00F82196"/>
    <w:rsid w:val="00F8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FC19"/>
  <w15:docId w15:val="{D6A29223-A9DF-4057-A613-F908FFF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D07"/>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semiHidden/>
    <w:unhideWhenUsed/>
    <w:qFormat/>
    <w:rsid w:val="004C6D07"/>
    <w:pPr>
      <w:keepNext/>
      <w:jc w:val="center"/>
      <w:outlineLvl w:val="4"/>
    </w:pPr>
    <w:rPr>
      <w:rFonts w:ascii=".VnTime" w:hAnsi=".VnTime"/>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4C6D07"/>
    <w:rPr>
      <w:rFonts w:ascii=".VnTime" w:eastAsia="Times New Roman" w:hAnsi=".VnTime" w:cs="Times New Roman"/>
      <w:sz w:val="28"/>
      <w:szCs w:val="20"/>
      <w:lang w:val="en-GB"/>
    </w:rPr>
  </w:style>
  <w:style w:type="paragraph" w:styleId="Header">
    <w:name w:val="header"/>
    <w:basedOn w:val="Normal"/>
    <w:link w:val="HeaderChar"/>
    <w:uiPriority w:val="99"/>
    <w:unhideWhenUsed/>
    <w:rsid w:val="00432F30"/>
    <w:pPr>
      <w:tabs>
        <w:tab w:val="center" w:pos="4680"/>
        <w:tab w:val="right" w:pos="9360"/>
      </w:tabs>
    </w:pPr>
  </w:style>
  <w:style w:type="character" w:customStyle="1" w:styleId="HeaderChar">
    <w:name w:val="Header Char"/>
    <w:basedOn w:val="DefaultParagraphFont"/>
    <w:link w:val="Header"/>
    <w:uiPriority w:val="99"/>
    <w:rsid w:val="00432F30"/>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32F30"/>
    <w:pPr>
      <w:tabs>
        <w:tab w:val="center" w:pos="4680"/>
        <w:tab w:val="right" w:pos="9360"/>
      </w:tabs>
    </w:pPr>
  </w:style>
  <w:style w:type="character" w:customStyle="1" w:styleId="FooterChar">
    <w:name w:val="Footer Char"/>
    <w:basedOn w:val="DefaultParagraphFont"/>
    <w:link w:val="Footer"/>
    <w:uiPriority w:val="99"/>
    <w:rsid w:val="00432F30"/>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346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7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3B0"/>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CE88-72F7-4E78-B7AF-0C9C8468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2023-03-10T07:52:00Z</cp:lastPrinted>
  <dcterms:created xsi:type="dcterms:W3CDTF">2021-10-22T01:34:00Z</dcterms:created>
  <dcterms:modified xsi:type="dcterms:W3CDTF">2023-03-20T02:16:00Z</dcterms:modified>
</cp:coreProperties>
</file>