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F62" w:rsidRDefault="001D6F62" w:rsidP="001D6F62">
      <w:pPr>
        <w:shd w:val="clear" w:color="auto" w:fill="FFFFFF"/>
        <w:spacing w:after="100" w:afterAutospacing="1" w:line="360" w:lineRule="auto"/>
        <w:jc w:val="center"/>
        <w:outlineLvl w:val="0"/>
        <w:rPr>
          <w:rFonts w:eastAsia="Times New Roman" w:cs="Times New Roman"/>
          <w:color w:val="B10101"/>
          <w:kern w:val="36"/>
          <w:sz w:val="40"/>
          <w:szCs w:val="40"/>
        </w:rPr>
      </w:pPr>
      <w:r>
        <w:rPr>
          <w:rFonts w:eastAsia="Times New Roman" w:cs="Times New Roman"/>
          <w:noProof/>
          <w:color w:val="B10101"/>
          <w:kern w:val="36"/>
          <w:sz w:val="40"/>
          <w:szCs w:val="40"/>
        </w:rPr>
        <mc:AlternateContent>
          <mc:Choice Requires="wps">
            <w:drawing>
              <wp:anchor distT="0" distB="0" distL="114300" distR="114300" simplePos="0" relativeHeight="251659264" behindDoc="0" locked="0" layoutInCell="1" allowOverlap="1">
                <wp:simplePos x="0" y="0"/>
                <wp:positionH relativeFrom="column">
                  <wp:posOffset>2091690</wp:posOffset>
                </wp:positionH>
                <wp:positionV relativeFrom="paragraph">
                  <wp:posOffset>280035</wp:posOffset>
                </wp:positionV>
                <wp:extent cx="145732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1457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1A44EB"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7pt,22.05pt" to="279.4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" strokecolor="#5b9bd5 [3204]" strokeweight=".5pt">
                <v:stroke joinstyle="miter"/>
              </v:line>
            </w:pict>
          </mc:Fallback>
        </mc:AlternateContent>
      </w:r>
      <w:r>
        <w:rPr>
          <w:rFonts w:eastAsia="Times New Roman" w:cs="Times New Roman"/>
          <w:color w:val="B10101"/>
          <w:kern w:val="36"/>
          <w:sz w:val="40"/>
          <w:szCs w:val="40"/>
        </w:rPr>
        <w:t>TRƯỜNG MN TIÊN CƯỜNG</w:t>
      </w:r>
    </w:p>
    <w:p w:rsidR="001D6F62" w:rsidRDefault="001D6F62" w:rsidP="001D6F62">
      <w:pPr>
        <w:shd w:val="clear" w:color="auto" w:fill="FFFFFF"/>
        <w:spacing w:after="100" w:afterAutospacing="1" w:line="360" w:lineRule="auto"/>
        <w:jc w:val="center"/>
        <w:outlineLvl w:val="0"/>
        <w:rPr>
          <w:rFonts w:eastAsia="Times New Roman" w:cs="Times New Roman"/>
          <w:color w:val="B10101"/>
          <w:kern w:val="36"/>
          <w:sz w:val="40"/>
          <w:szCs w:val="40"/>
        </w:rPr>
      </w:pPr>
      <w:r>
        <w:rPr>
          <w:rFonts w:eastAsia="Times New Roman" w:cs="Times New Roman"/>
          <w:color w:val="B10101"/>
          <w:kern w:val="36"/>
          <w:sz w:val="40"/>
          <w:szCs w:val="40"/>
        </w:rPr>
        <w:t>NỘI DUNG TUYÊN TRUYỀN PHỔ BIẾN</w:t>
      </w:r>
    </w:p>
    <w:p w:rsidR="001D6F62" w:rsidRPr="001D6F62" w:rsidRDefault="001D6F62" w:rsidP="001D6F62">
      <w:pPr>
        <w:shd w:val="clear" w:color="auto" w:fill="FFFFFF"/>
        <w:spacing w:after="100" w:afterAutospacing="1" w:line="360" w:lineRule="auto"/>
        <w:jc w:val="center"/>
        <w:outlineLvl w:val="0"/>
        <w:rPr>
          <w:rFonts w:eastAsia="Times New Roman" w:cs="Times New Roman"/>
          <w:color w:val="B10101"/>
          <w:kern w:val="36"/>
          <w:sz w:val="40"/>
          <w:szCs w:val="40"/>
        </w:rPr>
      </w:pPr>
      <w:r w:rsidRPr="001D6F62">
        <w:rPr>
          <w:rFonts w:eastAsia="Times New Roman" w:cs="Times New Roman"/>
          <w:color w:val="B10101"/>
          <w:kern w:val="36"/>
          <w:sz w:val="40"/>
          <w:szCs w:val="40"/>
        </w:rPr>
        <w:t>Cách phòng cháy chữa cháy trong trường học hiệu quả</w:t>
      </w:r>
    </w:p>
    <w:p w:rsidR="001D6F62" w:rsidRDefault="001D6F62" w:rsidP="001D6F62">
      <w:pPr>
        <w:shd w:val="clear" w:color="auto" w:fill="FFFFFF"/>
        <w:spacing w:before="100" w:beforeAutospacing="1" w:after="100" w:afterAutospacing="1" w:line="360" w:lineRule="auto"/>
        <w:jc w:val="both"/>
        <w:rPr>
          <w:rFonts w:eastAsia="Times New Roman" w:cs="Times New Roman"/>
          <w:color w:val="212529"/>
          <w:szCs w:val="28"/>
        </w:rPr>
      </w:pPr>
      <w:r w:rsidRPr="001D6F62">
        <w:rPr>
          <w:rFonts w:eastAsia="Times New Roman" w:cs="Times New Roman"/>
          <w:color w:val="212529"/>
          <w:szCs w:val="28"/>
        </w:rPr>
        <w:t xml:space="preserve">Trường học là nơi tập trung đông người, đặc biệt các trường học đào tạo mẫu giáo, </w:t>
      </w:r>
    </w:p>
    <w:p w:rsidR="001D6F62" w:rsidRPr="001D6F62" w:rsidRDefault="001D6F62" w:rsidP="001D6F62">
      <w:pPr>
        <w:shd w:val="clear" w:color="auto" w:fill="FFFFFF"/>
        <w:spacing w:before="100" w:beforeAutospacing="1" w:after="100" w:afterAutospacing="1" w:line="360" w:lineRule="auto"/>
        <w:jc w:val="both"/>
        <w:rPr>
          <w:rFonts w:eastAsia="Times New Roman" w:cs="Times New Roman"/>
          <w:color w:val="212529"/>
          <w:szCs w:val="28"/>
        </w:rPr>
      </w:pPr>
      <w:proofErr w:type="gramStart"/>
      <w:r w:rsidRPr="001D6F62">
        <w:rPr>
          <w:rFonts w:eastAsia="Times New Roman" w:cs="Times New Roman"/>
          <w:color w:val="212529"/>
          <w:szCs w:val="28"/>
        </w:rPr>
        <w:t>tiểu</w:t>
      </w:r>
      <w:proofErr w:type="gramEnd"/>
      <w:r w:rsidRPr="001D6F62">
        <w:rPr>
          <w:rFonts w:eastAsia="Times New Roman" w:cs="Times New Roman"/>
          <w:color w:val="212529"/>
          <w:szCs w:val="28"/>
        </w:rPr>
        <w:t xml:space="preserve"> học, trung học cơ sở. Các em học sinh rất dễ bị hoảng loạn nếu như có đám cháy xảy ra. Do vậy cách phòng cháy chữa cháy trong trường học </w:t>
      </w:r>
      <w:r>
        <w:rPr>
          <w:rFonts w:eastAsia="Times New Roman" w:cs="Times New Roman"/>
          <w:color w:val="212529"/>
          <w:szCs w:val="28"/>
        </w:rPr>
        <w:t>là vô cùng quan trọng. Nhà trường</w:t>
      </w:r>
      <w:r w:rsidRPr="001D6F62">
        <w:rPr>
          <w:rFonts w:eastAsia="Times New Roman" w:cs="Times New Roman"/>
          <w:color w:val="212529"/>
          <w:szCs w:val="28"/>
        </w:rPr>
        <w:t xml:space="preserve"> hướng dẫn các biện pháp phòng cháy chữa chá</w:t>
      </w:r>
      <w:r>
        <w:rPr>
          <w:rFonts w:eastAsia="Times New Roman" w:cs="Times New Roman"/>
          <w:color w:val="212529"/>
          <w:szCs w:val="28"/>
        </w:rPr>
        <w:t>y trong trường học</w:t>
      </w:r>
      <w:r w:rsidRPr="001D6F62">
        <w:rPr>
          <w:rFonts w:eastAsia="Times New Roman" w:cs="Times New Roman"/>
          <w:color w:val="212529"/>
          <w:szCs w:val="28"/>
        </w:rPr>
        <w:t xml:space="preserve"> cần áp dụng:</w:t>
      </w:r>
    </w:p>
    <w:p w:rsidR="001D6F62" w:rsidRPr="001D6F62" w:rsidRDefault="001D6F62" w:rsidP="001D6F62">
      <w:pPr>
        <w:shd w:val="clear" w:color="auto" w:fill="FFFFFF"/>
        <w:spacing w:before="100" w:beforeAutospacing="1" w:after="100" w:afterAutospacing="1" w:line="360" w:lineRule="auto"/>
        <w:jc w:val="both"/>
        <w:rPr>
          <w:rFonts w:eastAsia="Times New Roman" w:cs="Times New Roman"/>
          <w:color w:val="212529"/>
          <w:szCs w:val="28"/>
        </w:rPr>
      </w:pPr>
      <w:r w:rsidRPr="001D6F62">
        <w:rPr>
          <w:rFonts w:eastAsia="Times New Roman" w:cs="Times New Roman"/>
          <w:color w:val="212529"/>
          <w:szCs w:val="28"/>
        </w:rPr>
        <w:t>- Thường xuyên chú ý tới hoạt động của học sinh, không để các em nghịch lửa hay nhũng thiết bị điện gây cháy, nổ. Lồng kiến thúc, kỹ năng phòng cháy chữa cháy vào các bài giảng, nói chuyện về nhũng việc không được làm và hướng dẫn các em cách thoát nạn khi có cháy, nổ xảy ra.</w:t>
      </w:r>
    </w:p>
    <w:p w:rsidR="001D6F62" w:rsidRPr="001D6F62" w:rsidRDefault="001D6F62" w:rsidP="001D6F62">
      <w:pPr>
        <w:shd w:val="clear" w:color="auto" w:fill="FFFFFF"/>
        <w:spacing w:before="100" w:beforeAutospacing="1" w:after="100" w:afterAutospacing="1" w:line="360" w:lineRule="auto"/>
        <w:jc w:val="both"/>
        <w:rPr>
          <w:rFonts w:eastAsia="Times New Roman" w:cs="Times New Roman"/>
          <w:color w:val="212529"/>
          <w:szCs w:val="28"/>
        </w:rPr>
      </w:pPr>
      <w:r>
        <w:rPr>
          <w:rFonts w:eastAsia="Times New Roman" w:cs="Times New Roman"/>
          <w:color w:val="212529"/>
          <w:szCs w:val="28"/>
        </w:rPr>
        <w:t>- Các lớp có thể tổ chứ</w:t>
      </w:r>
      <w:r w:rsidRPr="001D6F62">
        <w:rPr>
          <w:rFonts w:eastAsia="Times New Roman" w:cs="Times New Roman"/>
          <w:color w:val="212529"/>
          <w:szCs w:val="28"/>
        </w:rPr>
        <w:t xml:space="preserve">c các buổi tập huấn, dạy trẻ cách phòng cháy chữa cháy, các kỹ năng sinh tồn, cách sử dụng bình cứu hỏa hiệu quả. </w:t>
      </w:r>
      <w:bookmarkStart w:id="0" w:name="_GoBack"/>
      <w:bookmarkEnd w:id="0"/>
      <w:r w:rsidRPr="001D6F62">
        <w:rPr>
          <w:rFonts w:eastAsia="Times New Roman" w:cs="Times New Roman"/>
          <w:color w:val="212529"/>
          <w:szCs w:val="28"/>
        </w:rPr>
        <w:t xml:space="preserve">Ngoài ra, các </w:t>
      </w:r>
      <w:r>
        <w:rPr>
          <w:rFonts w:eastAsia="Times New Roman" w:cs="Times New Roman"/>
          <w:color w:val="212529"/>
          <w:szCs w:val="28"/>
        </w:rPr>
        <w:t>CBGVNV</w:t>
      </w:r>
      <w:r w:rsidRPr="001D6F62">
        <w:rPr>
          <w:rFonts w:eastAsia="Times New Roman" w:cs="Times New Roman"/>
          <w:color w:val="212529"/>
          <w:szCs w:val="28"/>
        </w:rPr>
        <w:t xml:space="preserve"> được thực hành diễn tập chữa cháy trong tình huống xảy ra hỏa hoạn ở hầm </w:t>
      </w:r>
      <w:proofErr w:type="gramStart"/>
      <w:r w:rsidRPr="001D6F62">
        <w:rPr>
          <w:rFonts w:eastAsia="Times New Roman" w:cs="Times New Roman"/>
          <w:color w:val="212529"/>
          <w:szCs w:val="28"/>
        </w:rPr>
        <w:t>gũi</w:t>
      </w:r>
      <w:proofErr w:type="gramEnd"/>
      <w:r w:rsidRPr="001D6F62">
        <w:rPr>
          <w:rFonts w:eastAsia="Times New Roman" w:cs="Times New Roman"/>
          <w:color w:val="212529"/>
          <w:szCs w:val="28"/>
        </w:rPr>
        <w:t xml:space="preserve"> xe, cách sơ cứu người bị nạn, cách sử dụng vòi phun nước cứu hỏa trong tình trạng khẩn cấp...</w:t>
      </w:r>
    </w:p>
    <w:p w:rsidR="001D6F62" w:rsidRPr="001D6F62" w:rsidRDefault="001D6F62" w:rsidP="001D6F62">
      <w:pPr>
        <w:shd w:val="clear" w:color="auto" w:fill="FFFFFF"/>
        <w:spacing w:before="100" w:beforeAutospacing="1" w:after="100" w:afterAutospacing="1" w:line="360" w:lineRule="auto"/>
        <w:jc w:val="both"/>
        <w:rPr>
          <w:rFonts w:eastAsia="Times New Roman" w:cs="Times New Roman"/>
          <w:color w:val="212529"/>
          <w:szCs w:val="28"/>
        </w:rPr>
      </w:pPr>
      <w:r>
        <w:rPr>
          <w:rFonts w:eastAsia="Times New Roman" w:cs="Times New Roman"/>
          <w:color w:val="212529"/>
          <w:szCs w:val="28"/>
        </w:rPr>
        <w:t>- Các đồng chí nhân viên bếp</w:t>
      </w:r>
      <w:r w:rsidRPr="001D6F62">
        <w:rPr>
          <w:rFonts w:eastAsia="Times New Roman" w:cs="Times New Roman"/>
          <w:color w:val="212529"/>
          <w:szCs w:val="28"/>
        </w:rPr>
        <w:t xml:space="preserve"> cần đặc biệt chú ý đến khu vục đun nấu. Khu vực này phải được bố trí tách biệt với khu vục học tập và nghỉ ngơi của học sinh. Trong quá trình đun nấu, người thục hiện phải đảm bảo </w:t>
      </w:r>
      <w:proofErr w:type="gramStart"/>
      <w:r w:rsidRPr="001D6F62">
        <w:rPr>
          <w:rFonts w:eastAsia="Times New Roman" w:cs="Times New Roman"/>
          <w:color w:val="212529"/>
          <w:szCs w:val="28"/>
        </w:rPr>
        <w:t>an</w:t>
      </w:r>
      <w:proofErr w:type="gramEnd"/>
      <w:r w:rsidRPr="001D6F62">
        <w:rPr>
          <w:rFonts w:eastAsia="Times New Roman" w:cs="Times New Roman"/>
          <w:color w:val="212529"/>
          <w:szCs w:val="28"/>
        </w:rPr>
        <w:t xml:space="preserve"> toàn phòng cháy chữa cháy, bố trí bình GAS và bếp phải đảm bảo khoảng cách tối thiểu 1,2m. Bên cạnh đó, nhà trường cần thưòng xuyên kiểm tra bình GAS, hệ thống van, đường ống dẫn GAS và lắp đặt thiết bị báo rò rỉ khí GAS để kịp thời phát hiện và xử lý sự cố hỏa hoạn.</w:t>
      </w:r>
    </w:p>
    <w:p w:rsidR="001D6F62" w:rsidRPr="001D6F62" w:rsidRDefault="001D6F62" w:rsidP="001D6F62">
      <w:pPr>
        <w:shd w:val="clear" w:color="auto" w:fill="FFFFFF"/>
        <w:spacing w:before="100" w:beforeAutospacing="1" w:after="100" w:afterAutospacing="1" w:line="360" w:lineRule="auto"/>
        <w:jc w:val="both"/>
        <w:rPr>
          <w:rFonts w:eastAsia="Times New Roman" w:cs="Times New Roman"/>
          <w:color w:val="212529"/>
          <w:szCs w:val="28"/>
        </w:rPr>
      </w:pPr>
      <w:r w:rsidRPr="001D6F62">
        <w:rPr>
          <w:rFonts w:eastAsia="Times New Roman" w:cs="Times New Roman"/>
          <w:color w:val="212529"/>
          <w:szCs w:val="28"/>
        </w:rPr>
        <w:lastRenderedPageBreak/>
        <w:t>- Thường xuyên kiểm tra phát hiện định kỳ và khắc phục kịp thời nhũng sơ hở thiếu sót của hệ thống điện như hỏng cách điện do va đập, kéo dãn cơ học, chuột cắn...</w:t>
      </w:r>
    </w:p>
    <w:p w:rsidR="001D6F62" w:rsidRPr="001D6F62" w:rsidRDefault="001D6F62" w:rsidP="001D6F62">
      <w:pPr>
        <w:shd w:val="clear" w:color="auto" w:fill="FFFFFF"/>
        <w:spacing w:before="100" w:beforeAutospacing="1" w:after="100" w:afterAutospacing="1" w:line="360" w:lineRule="auto"/>
        <w:jc w:val="both"/>
        <w:rPr>
          <w:rFonts w:eastAsia="Times New Roman" w:cs="Times New Roman"/>
          <w:color w:val="212529"/>
          <w:szCs w:val="28"/>
        </w:rPr>
      </w:pPr>
      <w:r w:rsidRPr="001D6F62">
        <w:rPr>
          <w:rFonts w:eastAsia="Times New Roman" w:cs="Times New Roman"/>
          <w:color w:val="212529"/>
          <w:szCs w:val="28"/>
        </w:rPr>
        <w:t xml:space="preserve">- Quản lý chặt chẽ các chất dễ gây cháy nổ, nguồn nhiệt, nguồn điện và đảm bảo các điều kiện </w:t>
      </w:r>
      <w:proofErr w:type="gramStart"/>
      <w:r w:rsidRPr="001D6F62">
        <w:rPr>
          <w:rFonts w:eastAsia="Times New Roman" w:cs="Times New Roman"/>
          <w:color w:val="212529"/>
          <w:szCs w:val="28"/>
        </w:rPr>
        <w:t>an</w:t>
      </w:r>
      <w:proofErr w:type="gramEnd"/>
      <w:r w:rsidRPr="001D6F62">
        <w:rPr>
          <w:rFonts w:eastAsia="Times New Roman" w:cs="Times New Roman"/>
          <w:color w:val="212529"/>
          <w:szCs w:val="28"/>
        </w:rPr>
        <w:t xml:space="preserve"> toàn về phòng cháy chữa cháy. Bố trí, sắp xếp các thiết bị cũng như đồ dùng dụng cụ gọn gàng, cách xa các nguồn lửa, nguồn nhiệt...</w:t>
      </w:r>
    </w:p>
    <w:p w:rsidR="001D6F62" w:rsidRPr="001D6F62" w:rsidRDefault="001D6F62" w:rsidP="001D6F62">
      <w:pPr>
        <w:shd w:val="clear" w:color="auto" w:fill="FFFFFF"/>
        <w:spacing w:before="100" w:beforeAutospacing="1" w:after="100" w:afterAutospacing="1" w:line="360" w:lineRule="auto"/>
        <w:jc w:val="both"/>
        <w:rPr>
          <w:rFonts w:eastAsia="Times New Roman" w:cs="Times New Roman"/>
          <w:color w:val="212529"/>
          <w:szCs w:val="28"/>
        </w:rPr>
      </w:pPr>
      <w:r>
        <w:rPr>
          <w:rFonts w:eastAsia="Times New Roman" w:cs="Times New Roman"/>
          <w:color w:val="212529"/>
          <w:szCs w:val="28"/>
        </w:rPr>
        <w:t xml:space="preserve">- </w:t>
      </w:r>
      <w:r w:rsidRPr="001D6F62">
        <w:rPr>
          <w:rFonts w:eastAsia="Times New Roman" w:cs="Times New Roman"/>
          <w:color w:val="212529"/>
          <w:szCs w:val="28"/>
        </w:rPr>
        <w:t>Không để các chất dễ cháy như: mút xốp, giấy, bông, vải, sợi... gần các thiết bị, dụng cụ điện. Khi không sử dụng cần ngắt tất cả các thiết bị tiêu thụ điện không cần thiết và tắt hết các nguồn lửa, nguồn nhiệt.</w:t>
      </w:r>
    </w:p>
    <w:p w:rsidR="001D6F62" w:rsidRPr="001D6F62" w:rsidRDefault="001D6F62" w:rsidP="001D6F62">
      <w:pPr>
        <w:shd w:val="clear" w:color="auto" w:fill="FFFFFF"/>
        <w:spacing w:before="100" w:beforeAutospacing="1" w:after="100" w:afterAutospacing="1" w:line="360" w:lineRule="auto"/>
        <w:jc w:val="both"/>
        <w:rPr>
          <w:rFonts w:eastAsia="Times New Roman" w:cs="Times New Roman"/>
          <w:color w:val="212529"/>
          <w:szCs w:val="28"/>
        </w:rPr>
      </w:pPr>
      <w:r>
        <w:rPr>
          <w:rFonts w:eastAsia="Times New Roman" w:cs="Times New Roman"/>
          <w:color w:val="212529"/>
          <w:szCs w:val="28"/>
        </w:rPr>
        <w:t xml:space="preserve">- </w:t>
      </w:r>
      <w:r w:rsidRPr="001D6F62">
        <w:rPr>
          <w:rFonts w:eastAsia="Times New Roman" w:cs="Times New Roman"/>
          <w:color w:val="212529"/>
          <w:szCs w:val="28"/>
        </w:rPr>
        <w:t>Đội ngũ cán bộ, giáo viên cần thường xuyên tập luyện nghiệp vụ chữa cháy, thực hành sử dụng trang bị, phương tiện chữa cháy tại chỗ như xô, chậu, chăn, bình chũa cháy xách tay... để chủ động và xử lý kịp thời khi xảy ra cháy, nổ. Tích cục tham gia tập huấn sử dụng vòi phun, sử dụng bình chữa cháy, các phương tiện chữa cháy thông dụng khác để dập tắt đám cháy.</w:t>
      </w:r>
    </w:p>
    <w:p w:rsidR="001D6F62" w:rsidRPr="001D6F62" w:rsidRDefault="001D6F62" w:rsidP="001D6F62">
      <w:pPr>
        <w:shd w:val="clear" w:color="auto" w:fill="FFFFFF"/>
        <w:spacing w:before="100" w:beforeAutospacing="1" w:after="100" w:afterAutospacing="1" w:line="360" w:lineRule="auto"/>
        <w:jc w:val="both"/>
        <w:rPr>
          <w:rFonts w:eastAsia="Times New Roman" w:cs="Times New Roman"/>
          <w:color w:val="212529"/>
          <w:szCs w:val="28"/>
        </w:rPr>
      </w:pPr>
      <w:r>
        <w:rPr>
          <w:rFonts w:eastAsia="Times New Roman" w:cs="Times New Roman"/>
          <w:color w:val="212529"/>
          <w:szCs w:val="28"/>
        </w:rPr>
        <w:t xml:space="preserve">- </w:t>
      </w:r>
      <w:r w:rsidRPr="001D6F62">
        <w:rPr>
          <w:rFonts w:eastAsia="Times New Roman" w:cs="Times New Roman"/>
          <w:color w:val="212529"/>
          <w:szCs w:val="28"/>
        </w:rPr>
        <w:t xml:space="preserve">Khi xảy ra hỏa hoạn, cần tìm mọi cách báo cháy nhanh nhất cho lực lượng Cảnh sát PCCC </w:t>
      </w:r>
      <w:proofErr w:type="gramStart"/>
      <w:r w:rsidRPr="001D6F62">
        <w:rPr>
          <w:rFonts w:eastAsia="Times New Roman" w:cs="Times New Roman"/>
          <w:color w:val="212529"/>
          <w:szCs w:val="28"/>
        </w:rPr>
        <w:t>theo</w:t>
      </w:r>
      <w:proofErr w:type="gramEnd"/>
      <w:r w:rsidRPr="001D6F62">
        <w:rPr>
          <w:rFonts w:eastAsia="Times New Roman" w:cs="Times New Roman"/>
          <w:color w:val="212529"/>
          <w:szCs w:val="28"/>
        </w:rPr>
        <w:t xml:space="preserve"> số 114 đồng thời tổ chúc việc thoát nạn, dùng các phương tiện chũa cháy tại chỗ để dập tắt đám cháy.</w:t>
      </w:r>
    </w:p>
    <w:p w:rsidR="00832696" w:rsidRPr="001D6F62" w:rsidRDefault="00832696" w:rsidP="001D6F62">
      <w:pPr>
        <w:spacing w:line="360" w:lineRule="auto"/>
        <w:rPr>
          <w:rFonts w:cs="Times New Roman"/>
          <w:szCs w:val="28"/>
        </w:rPr>
      </w:pPr>
    </w:p>
    <w:sectPr w:rsidR="00832696" w:rsidRPr="001D6F62" w:rsidSect="00663816">
      <w:pgSz w:w="11907" w:h="16840" w:code="9"/>
      <w:pgMar w:top="1134" w:right="1134" w:bottom="568" w:left="1701" w:header="567" w:footer="284"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F62"/>
    <w:rsid w:val="00114345"/>
    <w:rsid w:val="001D6F62"/>
    <w:rsid w:val="00663816"/>
    <w:rsid w:val="00832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603210-1B80-4CA7-9343-0362DE4B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7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402</Words>
  <Characters>2292</Characters>
  <Application>Microsoft Office Word</Application>
  <DocSecurity>0</DocSecurity>
  <Lines>19</Lines>
  <Paragraphs>5</Paragraphs>
  <ScaleCrop>false</ScaleCrop>
  <Company>Microsoft</Company>
  <LinksUpToDate>false</LinksUpToDate>
  <CharactersWithSpaces>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2023-11-02T09:32:00Z</dcterms:created>
  <dcterms:modified xsi:type="dcterms:W3CDTF">2023-11-02T09:40:00Z</dcterms:modified>
</cp:coreProperties>
</file>