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120" w:beforeAutospacing="0" w:after="120" w:afterAutospacing="0" w:line="480" w:lineRule="exact"/>
        <w:jc w:val="center"/>
        <w:rPr>
          <w:b/>
          <w:color w:val="292E31"/>
          <w:sz w:val="26"/>
          <w:szCs w:val="26"/>
          <w:shd w:val="clear" w:color="auto" w:fill="FFFFFF"/>
        </w:rPr>
      </w:pPr>
      <w:r>
        <w:rPr>
          <w:b/>
          <w:color w:val="292E31"/>
          <w:sz w:val="26"/>
          <w:szCs w:val="26"/>
          <w:shd w:val="clear" w:color="auto" w:fill="FFFFFF"/>
        </w:rPr>
        <w:t>KỶ NIỆM 9</w:t>
      </w:r>
      <w:r>
        <w:rPr>
          <w:rFonts w:hint="default"/>
          <w:b/>
          <w:color w:val="292E31"/>
          <w:sz w:val="26"/>
          <w:szCs w:val="26"/>
          <w:shd w:val="clear" w:color="auto" w:fill="FFFFFF"/>
          <w:lang w:val="en-US"/>
        </w:rPr>
        <w:t>2</w:t>
      </w:r>
      <w:r>
        <w:rPr>
          <w:b/>
          <w:color w:val="292E31"/>
          <w:sz w:val="26"/>
          <w:szCs w:val="26"/>
          <w:shd w:val="clear" w:color="auto" w:fill="FFFFFF"/>
        </w:rPr>
        <w:t xml:space="preserve"> NĂM NGÀY THÀNH LẬP</w:t>
      </w:r>
    </w:p>
    <w:p>
      <w:pPr>
        <w:pStyle w:val="5"/>
        <w:shd w:val="clear" w:color="auto" w:fill="FFFFFF"/>
        <w:spacing w:before="120" w:beforeAutospacing="0" w:after="120" w:afterAutospacing="0" w:line="480" w:lineRule="exact"/>
        <w:jc w:val="center"/>
        <w:rPr>
          <w:b/>
          <w:color w:val="292E31"/>
          <w:sz w:val="26"/>
          <w:szCs w:val="26"/>
          <w:shd w:val="clear" w:color="auto" w:fill="FFFFFF"/>
        </w:rPr>
      </w:pPr>
      <w:r>
        <w:rPr>
          <w:b/>
          <w:color w:val="292E31"/>
          <w:sz w:val="26"/>
          <w:szCs w:val="26"/>
          <w:shd w:val="clear" w:color="auto" w:fill="FFFFFF"/>
        </w:rPr>
        <w:t>ĐOÀN TNCS HỒ CHÍ MINH</w:t>
      </w:r>
    </w:p>
    <w:p>
      <w:pPr>
        <w:pStyle w:val="5"/>
        <w:shd w:val="clear" w:color="auto" w:fill="FFFFFF"/>
        <w:spacing w:before="120" w:beforeAutospacing="0" w:after="120" w:afterAutospacing="0" w:line="360" w:lineRule="exact"/>
        <w:jc w:val="both"/>
        <w:rPr>
          <w:color w:val="292E31"/>
          <w:sz w:val="26"/>
          <w:szCs w:val="26"/>
          <w:shd w:val="clear" w:color="auto" w:fill="FFFFFF"/>
        </w:rPr>
      </w:pPr>
      <w:r>
        <w:rPr>
          <w:color w:val="292E31"/>
          <w:sz w:val="26"/>
          <w:szCs w:val="26"/>
          <w:shd w:val="clear" w:color="auto" w:fill="FFFFFF"/>
        </w:rPr>
        <w:t xml:space="preserve">                                                                                Số: </w:t>
      </w:r>
      <w:r>
        <w:rPr>
          <w:rFonts w:hint="default"/>
          <w:color w:val="292E31"/>
          <w:sz w:val="26"/>
          <w:szCs w:val="26"/>
          <w:shd w:val="clear" w:color="auto" w:fill="FFFFFF"/>
          <w:lang w:val="en-US"/>
        </w:rPr>
        <w:t>23</w:t>
      </w:r>
    </w:p>
    <w:p>
      <w:pPr>
        <w:pStyle w:val="5"/>
        <w:shd w:val="clear" w:color="auto" w:fill="FFFFFF"/>
        <w:spacing w:before="120" w:beforeAutospacing="0" w:after="120" w:afterAutospacing="0" w:line="360" w:lineRule="exact"/>
        <w:jc w:val="both"/>
        <w:rPr>
          <w:color w:val="292E31"/>
          <w:sz w:val="26"/>
          <w:szCs w:val="26"/>
          <w:shd w:val="clear" w:color="auto" w:fill="FFFFFF"/>
        </w:rPr>
      </w:pPr>
      <w:r>
        <w:rPr>
          <w:color w:val="292E31"/>
          <w:sz w:val="26"/>
          <w:szCs w:val="26"/>
          <w:shd w:val="clear" w:color="auto" w:fill="FFFFFF"/>
        </w:rPr>
        <w:t>Các bạn đang nghe chương trình phát thanh măng non!</w:t>
      </w:r>
    </w:p>
    <w:p>
      <w:pPr>
        <w:pStyle w:val="5"/>
        <w:shd w:val="clear" w:color="auto" w:fill="FFFFFF"/>
        <w:spacing w:before="120" w:beforeAutospacing="0" w:after="120" w:afterAutospacing="0" w:line="360" w:lineRule="exact"/>
        <w:jc w:val="both"/>
        <w:rPr>
          <w:color w:val="292E31"/>
          <w:sz w:val="26"/>
          <w:szCs w:val="26"/>
          <w:shd w:val="clear" w:color="auto" w:fill="FFFFFF"/>
        </w:rPr>
      </w:pPr>
      <w:r>
        <w:rPr>
          <w:color w:val="292E31"/>
          <w:sz w:val="26"/>
          <w:szCs w:val="26"/>
          <w:shd w:val="clear" w:color="auto" w:fill="FFFFFF"/>
        </w:rPr>
        <w:t>Các bạn thân mến!</w:t>
      </w:r>
    </w:p>
    <w:p>
      <w:pPr>
        <w:pStyle w:val="5"/>
        <w:shd w:val="clear" w:color="auto" w:fill="FFFFFF"/>
        <w:spacing w:before="120" w:beforeAutospacing="0" w:after="120" w:afterAutospacing="0" w:line="360" w:lineRule="exact"/>
        <w:ind w:firstLine="720"/>
        <w:jc w:val="both"/>
        <w:rPr>
          <w:color w:val="292E31"/>
          <w:sz w:val="26"/>
          <w:szCs w:val="26"/>
        </w:rPr>
      </w:pPr>
      <w:r>
        <w:rPr>
          <w:color w:val="292E31"/>
          <w:sz w:val="26"/>
          <w:szCs w:val="26"/>
          <w:shd w:val="clear" w:color="auto" w:fill="FFFFFF"/>
        </w:rPr>
        <w:t>Ngay sau khi thành lập, Đoàn Thanh niên Cộng sản Đông Dương đã phát triển được nhiều đoàn viên trong cao trào cách mạng 1930 - 1931 mà đỉnh cao là Xô - Viết Nghệ Tĩnh. Từ phong trào cách mạng giai đoạn này đã xuất hiện nhiều gương thanh niên đấu tranh oanh liệt, tiêu biểu là người đoàn viên thanh niên cộng sản Lý Tự Trọng với câu nói nổi tiếng trước tòa án kẻ thù: </w:t>
      </w:r>
      <w:r>
        <w:rPr>
          <w:rStyle w:val="4"/>
          <w:color w:val="292E31"/>
          <w:sz w:val="26"/>
          <w:szCs w:val="26"/>
          <w:shd w:val="clear" w:color="auto" w:fill="FFFFFF"/>
        </w:rPr>
        <w:t>“Con đường của thanh niên chỉ là con đường cách mạng, không thể có con đường nào khác”.</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z w:val="26"/>
          <w:szCs w:val="26"/>
          <w:shd w:val="clear" w:color="auto" w:fill="FFFFFF"/>
        </w:rPr>
        <w:t>          Thực hiện lời kêu gọi của Chủ tịch Hồ Chí Minh và Chính phủ cách mạng, đoàn viên, thanh niên là lực lượng hăng hái đi đầu trong phong trào chống </w:t>
      </w:r>
      <w:r>
        <w:rPr>
          <w:rStyle w:val="4"/>
          <w:color w:val="292E31"/>
          <w:sz w:val="26"/>
          <w:szCs w:val="26"/>
          <w:shd w:val="clear" w:color="auto" w:fill="FFFFFF"/>
        </w:rPr>
        <w:t>“giặc đói, giặc dốt và giặc ngoại xâm”</w:t>
      </w:r>
      <w:r>
        <w:rPr>
          <w:color w:val="292E31"/>
          <w:sz w:val="26"/>
          <w:szCs w:val="26"/>
          <w:shd w:val="clear" w:color="auto" w:fill="FFFFFF"/>
        </w:rPr>
        <w:t>. Thực dân Pháp trở lại xâm lược nước ta một lần nữa, cả dân tộc lại bước vào cuộc kháng chiến trường kỳ đầy gian khổ, hy sinh. Tiêu biểu cho những ngày đầu kháng chiến là tuổi trẻ Sài Gòn - Chợ Lớn đã thành lập các đội Thanh niên xung phong cảm tử, thanh niên tự vệ kiên quyết đánh trả kẻ thù. Tại Thủ đô Hà Nội suốt 60 ngày đêm, nhiều chiến sỹ với tuổi đời còn rất trẻ đã ôm bom ba càng chặn xe tăng giặc ngay trên đường phố...</w:t>
      </w:r>
      <w:r>
        <w:rPr>
          <w:color w:val="000000"/>
          <w:spacing w:val="-4"/>
          <w:sz w:val="26"/>
          <w:szCs w:val="26"/>
          <w:shd w:val="clear" w:color="auto" w:fill="FFFFFF"/>
        </w:rPr>
        <w:t> họ sẵn sàng hy sinh thân mình để bảo vệ thủ đô thân yêu.</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Trải qua các giai đoạn lịch sử, Đoàn TNCS Hồ Chí Minh đã mang nhiều tên gọi khác nhau, cụ thể:</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1931 - 1936: Đoàn Thanh niên Cộng sản Đông Dương.</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1936 - 1939: Đoàn Thanh niên Dân chủ Đông Dương.</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1939 - 1941: Đoàn Thanh niên Phản đế Đông Dương.</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1941 - 1956: Đoàn Thanh niên Cứu quốc Việt Nam.</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1956 - 1970: Đoàn Thanh niên Lao động Việt Nam.</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1970 - 1976: Đoàn Thanh niên Lao động Hồ Chí Minh.</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color w:val="292E31"/>
          <w:spacing w:val="-2"/>
          <w:sz w:val="26"/>
          <w:szCs w:val="26"/>
          <w:shd w:val="clear" w:color="auto" w:fill="FFFFFF"/>
        </w:rPr>
        <w:t>          - Từ 1976 đến nay: Đoàn Thanh niên Cộng sản Hồ Chí Minh.</w:t>
      </w:r>
    </w:p>
    <w:p>
      <w:pPr>
        <w:pStyle w:val="5"/>
        <w:shd w:val="clear" w:color="auto" w:fill="FFFFFF"/>
        <w:spacing w:before="120" w:beforeAutospacing="0" w:after="120" w:afterAutospacing="0" w:line="360" w:lineRule="exact"/>
        <w:jc w:val="both"/>
        <w:rPr>
          <w:rStyle w:val="4"/>
          <w:color w:val="292E31"/>
          <w:sz w:val="26"/>
          <w:szCs w:val="26"/>
          <w:shd w:val="clear" w:color="auto" w:fill="FFFFFF"/>
        </w:rPr>
      </w:pPr>
      <w:r>
        <w:rPr>
          <w:color w:val="292E31"/>
          <w:sz w:val="26"/>
          <w:szCs w:val="26"/>
          <w:shd w:val="clear" w:color="auto" w:fill="FFFFFF"/>
        </w:rPr>
        <w:t>          Tại Đại hội Đoàn toàn quốc lần thứ I được tổ chức tại Đại Từ, Thái Nguyên (từ ngày 07 đến ngày 14/2/1950) với chủ đề </w:t>
      </w:r>
      <w:r>
        <w:rPr>
          <w:rStyle w:val="4"/>
          <w:color w:val="292E31"/>
          <w:sz w:val="26"/>
          <w:szCs w:val="26"/>
          <w:shd w:val="clear" w:color="auto" w:fill="FFFFFF"/>
        </w:rPr>
        <w:t>“Chiến đấu và xây dựng tương lai”</w:t>
      </w:r>
      <w:r>
        <w:rPr>
          <w:color w:val="292E31"/>
          <w:sz w:val="26"/>
          <w:szCs w:val="26"/>
          <w:shd w:val="clear" w:color="auto" w:fill="FFFFFF"/>
        </w:rPr>
        <w:t>. Sau chín năm trường kỳ kháng chiến, tháng 5/1954, quân và dân ta đã làm nên một Điện Biên Phủ chấn động địa cầu. Trong cuộc trường kỳ kháng chiến ấy đã xuất hiện nhiều tấm gương tuổi trẻ kiên cường, dũng cảm như: Trần Văn Ơn, Võ Thị Sáu, La Văn Cầu, Cù Chính Lan, Nguyễn Thị Chiên, Bế Văn Đàn, Phan Đình Giót, Tô Vĩnh Diện... Họ thật xứng đáng đại diện cho một lớp trẻ </w:t>
      </w:r>
      <w:r>
        <w:rPr>
          <w:rStyle w:val="4"/>
          <w:color w:val="292E31"/>
          <w:sz w:val="26"/>
          <w:szCs w:val="26"/>
          <w:shd w:val="clear" w:color="auto" w:fill="FFFFFF"/>
        </w:rPr>
        <w:t>“Quyết tử cho Tổ quốc quyết sinh”.</w:t>
      </w:r>
    </w:p>
    <w:p>
      <w:pPr>
        <w:pStyle w:val="5"/>
        <w:shd w:val="clear" w:color="auto" w:fill="FFFFFF"/>
        <w:spacing w:before="120" w:beforeAutospacing="0" w:after="120" w:afterAutospacing="0" w:line="360" w:lineRule="exact"/>
        <w:jc w:val="both"/>
        <w:rPr>
          <w:rFonts w:ascii="Roboto Condensed" w:hAnsi="Roboto Condensed"/>
          <w:color w:val="292E31"/>
          <w:sz w:val="26"/>
          <w:szCs w:val="26"/>
        </w:rPr>
      </w:pPr>
      <w:r>
        <w:rPr>
          <w:rStyle w:val="4"/>
          <w:i w:val="0"/>
          <w:color w:val="292E31"/>
          <w:sz w:val="26"/>
          <w:szCs w:val="26"/>
          <w:shd w:val="clear" w:color="auto" w:fill="FFFFFF"/>
        </w:rPr>
        <w:tab/>
      </w:r>
      <w:r>
        <w:rPr>
          <w:rStyle w:val="4"/>
          <w:i w:val="0"/>
          <w:color w:val="292E31"/>
          <w:sz w:val="26"/>
          <w:szCs w:val="26"/>
          <w:shd w:val="clear" w:color="auto" w:fill="FFFFFF"/>
        </w:rPr>
        <w:t>Hướng tới kỷ niệm 9</w:t>
      </w:r>
      <w:r>
        <w:rPr>
          <w:rStyle w:val="4"/>
          <w:rFonts w:hint="default"/>
          <w:i w:val="0"/>
          <w:color w:val="292E31"/>
          <w:sz w:val="26"/>
          <w:szCs w:val="26"/>
          <w:shd w:val="clear" w:color="auto" w:fill="FFFFFF"/>
          <w:lang w:val="en-US"/>
        </w:rPr>
        <w:t>2</w:t>
      </w:r>
      <w:r>
        <w:rPr>
          <w:rStyle w:val="4"/>
          <w:i w:val="0"/>
          <w:color w:val="292E31"/>
          <w:sz w:val="26"/>
          <w:szCs w:val="26"/>
          <w:shd w:val="clear" w:color="auto" w:fill="FFFFFF"/>
        </w:rPr>
        <w:t xml:space="preserve"> năm ngày thành lập Đoàn TNCS Hồ Chí Minh, măng non mong các bạn đội viên sẽ luôn chăm chỉ học tập, rèn luyện phấn đấu để xứng đáng là những đội viên tốt, phấn đấu đứng trong hàng ngũ của tổ chức Đoàn. Cũng nhân dịp 9</w:t>
      </w:r>
      <w:r>
        <w:rPr>
          <w:rStyle w:val="4"/>
          <w:rFonts w:hint="default"/>
          <w:i w:val="0"/>
          <w:color w:val="292E31"/>
          <w:sz w:val="26"/>
          <w:szCs w:val="26"/>
          <w:shd w:val="clear" w:color="auto" w:fill="FFFFFF"/>
          <w:lang w:val="en-US"/>
        </w:rPr>
        <w:t>2</w:t>
      </w:r>
      <w:r>
        <w:rPr>
          <w:rStyle w:val="4"/>
          <w:i w:val="0"/>
          <w:color w:val="292E31"/>
          <w:sz w:val="26"/>
          <w:szCs w:val="26"/>
          <w:shd w:val="clear" w:color="auto" w:fill="FFFFFF"/>
        </w:rPr>
        <w:t xml:space="preserve"> năm ngày thành lập Đoàn, Liên đội THCS </w:t>
      </w:r>
      <w:r>
        <w:rPr>
          <w:rStyle w:val="4"/>
          <w:rFonts w:hint="default"/>
          <w:i w:val="0"/>
          <w:color w:val="292E31"/>
          <w:sz w:val="26"/>
          <w:szCs w:val="26"/>
          <w:shd w:val="clear" w:color="auto" w:fill="FFFFFF"/>
          <w:lang w:val="en-US"/>
        </w:rPr>
        <w:t>An Hòa</w:t>
      </w:r>
      <w:r>
        <w:rPr>
          <w:rStyle w:val="4"/>
          <w:i w:val="0"/>
          <w:color w:val="292E31"/>
          <w:sz w:val="26"/>
          <w:szCs w:val="26"/>
          <w:shd w:val="clear" w:color="auto" w:fill="FFFFFF"/>
        </w:rPr>
        <w:t xml:space="preserve"> đã hướng dẫn 100% các chi đội tổ chức sinh hoạt tại chi đội. Đồng thời giúp các bạn đoàn viên mới có cơ hội hiểu hơn về những hy sinh sương máu của thế hệ cha anh đi trước từ đó sẽ thấy được trách nhiệm của bản thân. </w:t>
      </w:r>
    </w:p>
    <w:p>
      <w:pPr>
        <w:spacing w:before="120" w:after="120" w:line="360" w:lineRule="exact"/>
        <w:rPr>
          <w:rFonts w:ascii="Times New Roman" w:hAnsi="Times New Roman"/>
          <w:b/>
          <w:sz w:val="26"/>
          <w:szCs w:val="26"/>
          <w:lang w:val="pt-BR"/>
        </w:rPr>
      </w:pPr>
      <w:r>
        <w:rPr>
          <w:rFonts w:ascii="Times New Roman" w:hAnsi="Times New Roman"/>
          <w:b/>
          <w:sz w:val="26"/>
          <w:szCs w:val="26"/>
          <w:lang w:val="pt-BR"/>
        </w:rPr>
        <w:tab/>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rPr>
          <w:rFonts w:ascii="Times New Roman" w:hAnsi="Times New Roman"/>
          <w:b/>
          <w:sz w:val="26"/>
          <w:szCs w:val="26"/>
          <w:lang w:val="pt-BR"/>
        </w:rPr>
      </w:pPr>
      <w:r>
        <w:rPr>
          <w:rFonts w:ascii="Times New Roman" w:hAnsi="Times New Roman"/>
          <w:b/>
          <w:sz w:val="26"/>
          <w:szCs w:val="26"/>
          <w:lang w:val="pt-BR"/>
        </w:rPr>
        <w:tab/>
      </w: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360" w:lineRule="exact"/>
        <w:rPr>
          <w:rFonts w:ascii="Times New Roman" w:hAnsi="Times New Roman"/>
          <w:b/>
          <w:sz w:val="26"/>
          <w:szCs w:val="26"/>
          <w:lang w:val="pt-BR"/>
        </w:rPr>
      </w:pPr>
    </w:p>
    <w:p>
      <w:pPr>
        <w:spacing w:before="120" w:after="120" w:line="480" w:lineRule="exact"/>
        <w:jc w:val="center"/>
        <w:rPr>
          <w:rFonts w:ascii="Times New Roman" w:hAnsi="Times New Roman"/>
          <w:b/>
          <w:color w:val="333333"/>
          <w:sz w:val="26"/>
          <w:szCs w:val="26"/>
          <w:shd w:val="clear" w:color="auto" w:fill="FFFFFF"/>
        </w:rPr>
      </w:pPr>
      <w:r>
        <w:rPr>
          <w:rFonts w:ascii="Times New Roman" w:hAnsi="Times New Roman"/>
          <w:b/>
          <w:color w:val="333333"/>
          <w:sz w:val="26"/>
          <w:szCs w:val="26"/>
          <w:shd w:val="clear" w:color="auto" w:fill="FFFFFF"/>
        </w:rPr>
        <w:t>XÂY DỰNG TÌNH BẠN ĐẸP –</w:t>
      </w:r>
    </w:p>
    <w:p>
      <w:pPr>
        <w:spacing w:before="120" w:after="120" w:line="480" w:lineRule="exact"/>
        <w:ind w:firstLine="720"/>
        <w:jc w:val="center"/>
        <w:rPr>
          <w:rFonts w:ascii="Times New Roman" w:hAnsi="Times New Roman"/>
          <w:b/>
          <w:color w:val="333333"/>
          <w:sz w:val="26"/>
          <w:szCs w:val="26"/>
          <w:shd w:val="clear" w:color="auto" w:fill="FFFFFF"/>
        </w:rPr>
      </w:pPr>
      <w:r>
        <w:rPr>
          <w:rFonts w:ascii="Times New Roman" w:hAnsi="Times New Roman"/>
          <w:b/>
          <w:color w:val="333333"/>
          <w:sz w:val="26"/>
          <w:szCs w:val="26"/>
          <w:shd w:val="clear" w:color="auto" w:fill="FFFFFF"/>
        </w:rPr>
        <w:t>NÓI KHÔNG VỚI BẠO LỰC HỌC ĐƯỜNG</w:t>
      </w:r>
    </w:p>
    <w:p>
      <w:pPr>
        <w:spacing w:before="120" w:after="120" w:line="360" w:lineRule="exact"/>
        <w:ind w:firstLine="720"/>
        <w:jc w:val="both"/>
        <w:rPr>
          <w:rFonts w:hint="default" w:ascii="Times New Roman" w:hAnsi="Times New Roman"/>
          <w:color w:val="333333"/>
          <w:sz w:val="26"/>
          <w:szCs w:val="26"/>
          <w:shd w:val="clear" w:color="auto" w:fill="FFFFFF"/>
          <w:lang w:val="en-US"/>
        </w:rPr>
      </w:pPr>
      <w:r>
        <w:rPr>
          <w:rFonts w:ascii="Times New Roman" w:hAnsi="Times New Roman"/>
          <w:color w:val="333333"/>
          <w:sz w:val="26"/>
          <w:szCs w:val="26"/>
          <w:shd w:val="clear" w:color="auto" w:fill="FFFFFF"/>
        </w:rPr>
        <w:t xml:space="preserve">                                                                     Số: </w:t>
      </w:r>
      <w:r>
        <w:rPr>
          <w:rFonts w:hint="default" w:ascii="Times New Roman" w:hAnsi="Times New Roman"/>
          <w:color w:val="333333"/>
          <w:sz w:val="26"/>
          <w:szCs w:val="26"/>
          <w:shd w:val="clear" w:color="auto" w:fill="FFFFFF"/>
          <w:lang w:val="en-US"/>
        </w:rPr>
        <w:t>24</w:t>
      </w:r>
    </w:p>
    <w:p>
      <w:pPr>
        <w:spacing w:before="120" w:after="120" w:line="360" w:lineRule="exact"/>
        <w:ind w:firstLine="720"/>
        <w:jc w:val="both"/>
        <w:rPr>
          <w:rFonts w:ascii="Times New Roman" w:hAnsi="Times New Roman"/>
          <w:color w:val="333333"/>
          <w:sz w:val="26"/>
          <w:szCs w:val="26"/>
          <w:shd w:val="clear" w:color="auto" w:fill="FFFFFF"/>
        </w:rPr>
      </w:pPr>
      <w:r>
        <w:rPr>
          <w:rFonts w:ascii="Times New Roman" w:hAnsi="Times New Roman"/>
          <w:color w:val="333333"/>
          <w:sz w:val="26"/>
          <w:szCs w:val="26"/>
          <w:shd w:val="clear" w:color="auto" w:fill="FFFFFF"/>
        </w:rPr>
        <w:t>Trong cuộc đời của mỗi chúng ta, thời học sinh là một trong những quãng thời gian tươi đẹp nhất. Thế nhưng hiện nay, sự trong sáng, tươi đẹp và hồn nhiên của thế hệ học sinh ở nhiều địa phương đã mất dần, nghiêm trọng hơn là không còn nữa. Mà thay vào đó là những lời nói và hành động thô bạo, bậy bạ, thậm chí ở nhiều nơi, những bạn học sinh còn đánh nhau, xé áo, chặn bạn đánh giữa đường…đó chính là bạo lực học đường – một tình trạng đã và đang trở nên đáng lo ngại. Bạo lực học đường là những hành vi thô bạo, ngang ngược, thiếu đạo đức giữa bạn với bạn; cách cư xử thiếu văn minh, không có giáo dục của thế hệ học sinh; xúc phạm, lăng mạ, xỉ nhục, đay nghiến, chà đạp nhân phẩm, làm tổn thương về mặt tinh thần con người thông qua lời nói, hay những hành vi đánh đập, tra tấn, hành hạ, làm tổn hại về sức khỏe, xâm phạm cơ thể con người thông qua những hành vi bạo lực, gây ảnh hưởng nghiêm trọng diễn ra trong môi trường học đường. Mà nguyên nhân gây nên tình trạng này thì lại là những lý do rất đơn giản trong cuộc sống như nói móc, ghen tị với thành tích học tập và đôi khi là </w:t>
      </w:r>
      <w:r>
        <w:rPr>
          <w:rStyle w:val="4"/>
          <w:rFonts w:ascii="Times New Roman" w:hAnsi="Times New Roman"/>
          <w:color w:val="333333"/>
          <w:sz w:val="26"/>
          <w:szCs w:val="26"/>
          <w:shd w:val="clear" w:color="auto" w:fill="FFFFFF"/>
        </w:rPr>
        <w:t>“Thấy không hợp mắt thì đánh”</w:t>
      </w:r>
      <w:r>
        <w:rPr>
          <w:rFonts w:ascii="Times New Roman" w:hAnsi="Times New Roman"/>
          <w:color w:val="333333"/>
          <w:sz w:val="26"/>
          <w:szCs w:val="26"/>
          <w:shd w:val="clear" w:color="auto" w:fill="FFFFFF"/>
        </w:rPr>
        <w:t> hay </w:t>
      </w:r>
      <w:r>
        <w:rPr>
          <w:rStyle w:val="4"/>
          <w:rFonts w:ascii="Times New Roman" w:hAnsi="Times New Roman"/>
          <w:color w:val="333333"/>
          <w:sz w:val="26"/>
          <w:szCs w:val="26"/>
          <w:shd w:val="clear" w:color="auto" w:fill="FFFFFF"/>
        </w:rPr>
        <w:t>“Thích thì đánh”</w:t>
      </w:r>
      <w:r>
        <w:rPr>
          <w:rFonts w:ascii="Times New Roman" w:hAnsi="Times New Roman"/>
          <w:color w:val="333333"/>
          <w:sz w:val="26"/>
          <w:szCs w:val="26"/>
          <w:shd w:val="clear" w:color="auto" w:fill="FFFFFF"/>
        </w:rPr>
        <w:t>. Hoặc cũng có thể do một số học sinh cá biệt, chưa kiểm soát được hành vi của bản thân, coi việc dùng bạo lực là cách để giải quyết mâu thuẫn… Và một phần cũng là do xã hội còn thờ ơ, dửng dưng, chưa có sự quan tâm đúng mức, chưa có giải pháp thiết thực để ngăn chặn tình trạng này…</w:t>
      </w:r>
    </w:p>
    <w:p>
      <w:pPr>
        <w:spacing w:before="120" w:after="120" w:line="360" w:lineRule="exact"/>
        <w:ind w:firstLine="720"/>
        <w:jc w:val="both"/>
        <w:rPr>
          <w:rFonts w:ascii="Times New Roman" w:hAnsi="Times New Roman"/>
          <w:color w:val="333333"/>
          <w:sz w:val="26"/>
          <w:szCs w:val="26"/>
          <w:shd w:val="clear" w:color="auto" w:fill="FFFFFF"/>
        </w:rPr>
      </w:pPr>
      <w:r>
        <w:rPr>
          <w:rFonts w:ascii="Times New Roman" w:hAnsi="Times New Roman"/>
          <w:color w:val="333333"/>
          <w:sz w:val="26"/>
          <w:szCs w:val="26"/>
          <w:shd w:val="clear" w:color="auto" w:fill="FFFFFF"/>
        </w:rPr>
        <w:t>Mô hình </w:t>
      </w:r>
      <w:r>
        <w:rPr>
          <w:rStyle w:val="4"/>
          <w:rFonts w:ascii="Times New Roman" w:hAnsi="Times New Roman"/>
          <w:color w:val="333333"/>
          <w:sz w:val="26"/>
          <w:szCs w:val="26"/>
          <w:shd w:val="clear" w:color="auto" w:fill="FFFFFF"/>
        </w:rPr>
        <w:t>“Xây dựng tình bạn đẹp – Không bạo lực học đường”</w:t>
      </w:r>
      <w:r>
        <w:rPr>
          <w:rFonts w:ascii="Times New Roman" w:hAnsi="Times New Roman"/>
          <w:color w:val="333333"/>
          <w:sz w:val="26"/>
          <w:szCs w:val="26"/>
          <w:shd w:val="clear" w:color="auto" w:fill="FFFFFF"/>
        </w:rPr>
        <w:t xml:space="preserve"> được các trường Trung học phổ thông trên địa bàn tỉnh triển khai và xây dựng với nhiều hình thức, cách làm phong phú như: Tuyên truyền trực quan về mô hình và những thông điệp mô hình mang lại thông qua hệ thống pano, băng rôn, khẩu hiệu tại khuôn viên nhà trường, các địa điểm đông học sinh; tổ chức cuộc thi sáng tác video clip về tình bạn đẹp, phòng, chống bạo lực học đường; tổ chức cuộc thi thiết kế inforgraphic, vẽ tranh cổ động về tình bạn đẹp, phòng, chống bạo lực học đường. </w:t>
      </w:r>
    </w:p>
    <w:p>
      <w:pPr>
        <w:spacing w:before="120" w:after="120" w:line="360" w:lineRule="exact"/>
        <w:ind w:firstLine="720"/>
        <w:jc w:val="both"/>
        <w:rPr>
          <w:rFonts w:ascii="Times New Roman" w:hAnsi="Times New Roman"/>
          <w:color w:val="333333"/>
          <w:sz w:val="26"/>
          <w:szCs w:val="26"/>
          <w:shd w:val="clear" w:color="auto" w:fill="FFFFFF"/>
        </w:rPr>
      </w:pPr>
      <w:r>
        <w:rPr>
          <w:rFonts w:ascii="Times New Roman" w:hAnsi="Times New Roman"/>
          <w:color w:val="333333"/>
          <w:sz w:val="26"/>
          <w:szCs w:val="26"/>
          <w:shd w:val="clear" w:color="auto" w:fill="FFFFFF"/>
        </w:rPr>
        <w:t xml:space="preserve">Trước thực trạng đó, Liên đội trường THCS </w:t>
      </w:r>
      <w:r>
        <w:rPr>
          <w:rFonts w:hint="default" w:ascii="Times New Roman" w:hAnsi="Times New Roman"/>
          <w:color w:val="333333"/>
          <w:sz w:val="26"/>
          <w:szCs w:val="26"/>
          <w:shd w:val="clear" w:color="auto" w:fill="FFFFFF"/>
          <w:lang w:val="en-US"/>
        </w:rPr>
        <w:t>An Hòa</w:t>
      </w:r>
      <w:r>
        <w:rPr>
          <w:rFonts w:ascii="Times New Roman" w:hAnsi="Times New Roman"/>
          <w:color w:val="333333"/>
          <w:sz w:val="26"/>
          <w:szCs w:val="26"/>
          <w:shd w:val="clear" w:color="auto" w:fill="FFFFFF"/>
        </w:rPr>
        <w:t xml:space="preserve"> đã luôn tích cực đầy mạnh các hoạt động tuyên truyền nhằm xây dựng tình bạn đẹp trong nhà trường. Để mỗi ngày đến trường với các bạn học sinh là 1 ngày vui.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ascii="Times New Roman" w:hAnsi="Times New Roman" w:eastAsia="SimSun" w:cs="Times New Roman"/>
                <w:b/>
                <w:sz w:val="26"/>
                <w:szCs w:val="26"/>
                <w:lang w:val="pt-BR"/>
              </w:rPr>
            </w:pPr>
            <w:r>
              <w:rPr>
                <w:rFonts w:hint="default" w:ascii="Times New Roman" w:hAnsi="Times New Roman" w:eastAsia="SimSun" w:cs="Times New Roman"/>
                <w:b w:val="0"/>
                <w:bCs/>
                <w:i/>
                <w:iCs/>
                <w:sz w:val="26"/>
                <w:szCs w:val="26"/>
                <w:lang w:val="en-US"/>
              </w:rPr>
              <w:t>(Đã ký)</w:t>
            </w:r>
            <w:bookmarkStart w:id="0" w:name="_GoBack"/>
            <w:bookmarkEnd w:id="0"/>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Condensed">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8404C"/>
    <w:rsid w:val="6928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qFormat/>
    <w:uiPriority w:val="20"/>
    <w:rPr>
      <w:i/>
      <w:iCs/>
    </w:rPr>
  </w:style>
  <w:style w:type="paragraph" w:styleId="5">
    <w:name w:val="Normal (Web)"/>
    <w:basedOn w:val="1"/>
    <w:uiPriority w:val="99"/>
    <w:pPr>
      <w:spacing w:before="100" w:beforeAutospacing="1" w:after="100" w:afterAutospacing="1"/>
    </w:pPr>
    <w:rPr>
      <w:rFonts w:ascii="Times New Roman" w:hAnsi="Times New Roman"/>
      <w:sz w:val="24"/>
      <w:szCs w:val="24"/>
    </w:rPr>
  </w:style>
  <w:style w:type="table" w:styleId="6">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2023-04-08T13:17:00Z</dcterms:created>
  <dc:creator>ACER PC</dc:creator>
  <cp:lastModifiedBy>ACER PC</cp:lastModifiedBy>
  <dcterms:modified xsi:type="dcterms:W3CDTF">2023-04-08T13:19:01Z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6031931256CA493E9923AB862035F349</vt:lpwstr>
  </property>
</Properties>
</file>