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shd w:val="clear" w:color="auto" w:fill="FFFFFF"/>
        <w:tblCellMar>
          <w:top w:w="15" w:type="dxa"/>
          <w:left w:w="15" w:type="dxa"/>
          <w:bottom w:w="15" w:type="dxa"/>
          <w:right w:w="15" w:type="dxa"/>
        </w:tblCellMar>
        <w:tblLook w:val="04A0" w:firstRow="1" w:lastRow="0" w:firstColumn="1" w:lastColumn="0" w:noHBand="0" w:noVBand="1"/>
      </w:tblPr>
      <w:tblGrid>
        <w:gridCol w:w="3945"/>
        <w:gridCol w:w="6120"/>
      </w:tblGrid>
      <w:tr w:rsidR="002357D0" w:rsidRPr="002357D0" w:rsidTr="002357D0">
        <w:tc>
          <w:tcPr>
            <w:tcW w:w="3945" w:type="dxa"/>
            <w:shd w:val="clear" w:color="auto" w:fill="FFFFFF"/>
            <w:tcMar>
              <w:top w:w="0" w:type="dxa"/>
              <w:left w:w="105" w:type="dxa"/>
              <w:bottom w:w="0" w:type="dxa"/>
              <w:right w:w="105" w:type="dxa"/>
            </w:tcMar>
            <w:hideMark/>
          </w:tcPr>
          <w:p w:rsidR="002357D0" w:rsidRPr="002357D0" w:rsidRDefault="002C74DC" w:rsidP="002357D0">
            <w:pPr>
              <w:spacing w:after="0" w:line="312" w:lineRule="auto"/>
              <w:jc w:val="center"/>
              <w:rPr>
                <w:rFonts w:asciiTheme="majorHAnsi" w:eastAsia="Times New Roman" w:hAnsiTheme="majorHAnsi" w:cstheme="majorHAnsi"/>
                <w:sz w:val="26"/>
                <w:szCs w:val="26"/>
                <w:lang w:val="en-US" w:eastAsia="vi-VN"/>
              </w:rPr>
            </w:pPr>
            <w:bookmarkStart w:id="0" w:name="_GoBack"/>
            <w:bookmarkEnd w:id="0"/>
            <w:r>
              <w:rPr>
                <w:rFonts w:asciiTheme="majorHAnsi" w:eastAsia="Times New Roman" w:hAnsiTheme="majorHAnsi" w:cstheme="majorHAnsi"/>
                <w:sz w:val="26"/>
                <w:szCs w:val="26"/>
                <w:lang w:val="en-US" w:eastAsia="vi-VN"/>
              </w:rPr>
              <w:t>UBND HUYỆN</w:t>
            </w:r>
            <w:r w:rsidR="002357D0" w:rsidRPr="002357D0">
              <w:rPr>
                <w:rFonts w:asciiTheme="majorHAnsi" w:eastAsia="Times New Roman" w:hAnsiTheme="majorHAnsi" w:cstheme="majorHAnsi"/>
                <w:sz w:val="26"/>
                <w:szCs w:val="26"/>
                <w:lang w:eastAsia="vi-VN"/>
              </w:rPr>
              <w:t xml:space="preserve"> </w:t>
            </w:r>
            <w:r w:rsidR="002357D0">
              <w:rPr>
                <w:rFonts w:asciiTheme="majorHAnsi" w:eastAsia="Times New Roman" w:hAnsiTheme="majorHAnsi" w:cstheme="majorHAnsi"/>
                <w:sz w:val="26"/>
                <w:szCs w:val="26"/>
                <w:lang w:val="en-US" w:eastAsia="vi-VN"/>
              </w:rPr>
              <w:t>TIÊN LÃNG</w:t>
            </w:r>
          </w:p>
          <w:p w:rsidR="002357D0" w:rsidRPr="00207A3F" w:rsidRDefault="002357D0" w:rsidP="002357D0">
            <w:pPr>
              <w:spacing w:after="0" w:line="312" w:lineRule="auto"/>
              <w:jc w:val="center"/>
              <w:rPr>
                <w:rFonts w:asciiTheme="majorHAnsi" w:eastAsia="Times New Roman" w:hAnsiTheme="majorHAnsi" w:cstheme="majorHAnsi"/>
                <w:b/>
                <w:bCs/>
                <w:sz w:val="26"/>
                <w:szCs w:val="26"/>
                <w:u w:val="single"/>
                <w:lang w:val="en-US" w:eastAsia="vi-VN"/>
              </w:rPr>
            </w:pPr>
            <w:r w:rsidRPr="00207A3F">
              <w:rPr>
                <w:rFonts w:asciiTheme="majorHAnsi" w:eastAsia="Times New Roman" w:hAnsiTheme="majorHAnsi" w:cstheme="majorHAnsi"/>
                <w:b/>
                <w:bCs/>
                <w:sz w:val="26"/>
                <w:szCs w:val="26"/>
                <w:lang w:eastAsia="vi-VN"/>
              </w:rPr>
              <w:t>TRƯỜN</w:t>
            </w:r>
            <w:r w:rsidRPr="00207A3F">
              <w:rPr>
                <w:rFonts w:asciiTheme="majorHAnsi" w:eastAsia="Times New Roman" w:hAnsiTheme="majorHAnsi" w:cstheme="majorHAnsi"/>
                <w:b/>
                <w:bCs/>
                <w:sz w:val="26"/>
                <w:szCs w:val="26"/>
                <w:u w:val="single"/>
                <w:lang w:eastAsia="vi-VN"/>
              </w:rPr>
              <w:t xml:space="preserve">G THCS </w:t>
            </w:r>
            <w:r w:rsidRPr="00207A3F">
              <w:rPr>
                <w:rFonts w:asciiTheme="majorHAnsi" w:eastAsia="Times New Roman" w:hAnsiTheme="majorHAnsi" w:cstheme="majorHAnsi"/>
                <w:b/>
                <w:bCs/>
                <w:sz w:val="26"/>
                <w:szCs w:val="26"/>
                <w:u w:val="single"/>
                <w:lang w:val="en-US" w:eastAsia="vi-VN"/>
              </w:rPr>
              <w:t>THỊ TRẤN</w:t>
            </w:r>
          </w:p>
          <w:p w:rsidR="00207A3F" w:rsidRPr="002357D0" w:rsidRDefault="00207A3F" w:rsidP="002357D0">
            <w:pPr>
              <w:spacing w:after="0" w:line="312" w:lineRule="auto"/>
              <w:jc w:val="center"/>
              <w:rPr>
                <w:rFonts w:asciiTheme="majorHAnsi" w:eastAsia="Times New Roman" w:hAnsiTheme="majorHAnsi" w:cstheme="majorHAnsi"/>
                <w:sz w:val="26"/>
                <w:szCs w:val="26"/>
                <w:lang w:val="en-US" w:eastAsia="vi-VN"/>
              </w:rPr>
            </w:pPr>
          </w:p>
        </w:tc>
        <w:tc>
          <w:tcPr>
            <w:tcW w:w="6120" w:type="dxa"/>
            <w:shd w:val="clear" w:color="auto" w:fill="FFFFFF"/>
            <w:tcMar>
              <w:top w:w="0" w:type="dxa"/>
              <w:left w:w="105" w:type="dxa"/>
              <w:bottom w:w="0" w:type="dxa"/>
              <w:right w:w="105" w:type="dxa"/>
            </w:tcMar>
            <w:hideMark/>
          </w:tcPr>
          <w:p w:rsidR="002357D0" w:rsidRPr="002357D0" w:rsidRDefault="002357D0" w:rsidP="002357D0">
            <w:pPr>
              <w:spacing w:after="0" w:line="312" w:lineRule="auto"/>
              <w:jc w:val="center"/>
              <w:rPr>
                <w:rFonts w:asciiTheme="majorHAnsi" w:eastAsia="Times New Roman" w:hAnsiTheme="majorHAnsi" w:cstheme="majorHAnsi"/>
                <w:b/>
                <w:sz w:val="26"/>
                <w:szCs w:val="26"/>
                <w:lang w:eastAsia="vi-VN"/>
              </w:rPr>
            </w:pPr>
            <w:r w:rsidRPr="002357D0">
              <w:rPr>
                <w:rFonts w:asciiTheme="majorHAnsi" w:eastAsia="Times New Roman" w:hAnsiTheme="majorHAnsi" w:cstheme="majorHAnsi"/>
                <w:b/>
                <w:sz w:val="26"/>
                <w:szCs w:val="26"/>
                <w:lang w:eastAsia="vi-VN"/>
              </w:rPr>
              <w:t>CỘNG HÒA XÃ HỘI CHỦ NGHĨA VIỆT NAM</w:t>
            </w:r>
          </w:p>
          <w:p w:rsidR="002357D0" w:rsidRPr="002357D0" w:rsidRDefault="002357D0" w:rsidP="002357D0">
            <w:pPr>
              <w:spacing w:after="0" w:line="312" w:lineRule="auto"/>
              <w:jc w:val="center"/>
              <w:rPr>
                <w:rFonts w:asciiTheme="majorHAnsi" w:eastAsia="Times New Roman" w:hAnsiTheme="majorHAnsi" w:cstheme="majorHAnsi"/>
                <w:sz w:val="26"/>
                <w:szCs w:val="26"/>
                <w:lang w:eastAsia="vi-VN"/>
              </w:rPr>
            </w:pPr>
            <w:r w:rsidRPr="002357D0">
              <w:rPr>
                <w:rFonts w:asciiTheme="majorHAnsi" w:eastAsia="Times New Roman" w:hAnsiTheme="majorHAnsi" w:cstheme="majorHAnsi"/>
                <w:b/>
                <w:bCs/>
                <w:sz w:val="26"/>
                <w:szCs w:val="26"/>
                <w:u w:val="single"/>
                <w:lang w:eastAsia="vi-VN"/>
              </w:rPr>
              <w:t>Độc lập - Tự do - Hạnh phúc</w:t>
            </w:r>
          </w:p>
        </w:tc>
      </w:tr>
      <w:tr w:rsidR="002357D0" w:rsidRPr="002357D0" w:rsidTr="002357D0">
        <w:tc>
          <w:tcPr>
            <w:tcW w:w="3945" w:type="dxa"/>
            <w:shd w:val="clear" w:color="auto" w:fill="FFFFFF"/>
            <w:tcMar>
              <w:top w:w="0" w:type="dxa"/>
              <w:left w:w="105" w:type="dxa"/>
              <w:bottom w:w="0" w:type="dxa"/>
              <w:right w:w="105" w:type="dxa"/>
            </w:tcMar>
            <w:hideMark/>
          </w:tcPr>
          <w:p w:rsidR="002357D0" w:rsidRPr="002357D0" w:rsidRDefault="002357D0" w:rsidP="00E66A11">
            <w:pPr>
              <w:spacing w:after="0" w:line="312" w:lineRule="auto"/>
              <w:jc w:val="center"/>
              <w:rPr>
                <w:rFonts w:asciiTheme="majorHAnsi" w:eastAsia="Times New Roman" w:hAnsiTheme="majorHAnsi" w:cstheme="majorHAnsi"/>
                <w:sz w:val="26"/>
                <w:szCs w:val="26"/>
                <w:lang w:val="en-US" w:eastAsia="vi-VN"/>
              </w:rPr>
            </w:pPr>
            <w:r w:rsidRPr="002357D0">
              <w:rPr>
                <w:rFonts w:asciiTheme="majorHAnsi" w:eastAsia="Times New Roman" w:hAnsiTheme="majorHAnsi" w:cstheme="majorHAnsi"/>
                <w:sz w:val="26"/>
                <w:szCs w:val="26"/>
                <w:lang w:eastAsia="vi-VN"/>
              </w:rPr>
              <w:t xml:space="preserve">Số:     </w:t>
            </w:r>
            <w:r w:rsidR="0049619B">
              <w:rPr>
                <w:rFonts w:asciiTheme="majorHAnsi" w:eastAsia="Times New Roman" w:hAnsiTheme="majorHAnsi" w:cstheme="majorHAnsi"/>
                <w:sz w:val="26"/>
                <w:szCs w:val="26"/>
                <w:lang w:val="en-US" w:eastAsia="vi-VN"/>
              </w:rPr>
              <w:t>06</w:t>
            </w:r>
            <w:r w:rsidRPr="002357D0">
              <w:rPr>
                <w:rFonts w:asciiTheme="majorHAnsi" w:eastAsia="Times New Roman" w:hAnsiTheme="majorHAnsi" w:cstheme="majorHAnsi"/>
                <w:sz w:val="26"/>
                <w:szCs w:val="26"/>
                <w:lang w:eastAsia="vi-VN"/>
              </w:rPr>
              <w:t> /KH-THCS</w:t>
            </w:r>
          </w:p>
        </w:tc>
        <w:tc>
          <w:tcPr>
            <w:tcW w:w="6120" w:type="dxa"/>
            <w:shd w:val="clear" w:color="auto" w:fill="FFFFFF"/>
            <w:tcMar>
              <w:top w:w="0" w:type="dxa"/>
              <w:left w:w="105" w:type="dxa"/>
              <w:bottom w:w="0" w:type="dxa"/>
              <w:right w:w="105" w:type="dxa"/>
            </w:tcMar>
            <w:hideMark/>
          </w:tcPr>
          <w:p w:rsidR="002357D0" w:rsidRPr="002357D0" w:rsidRDefault="002357D0" w:rsidP="002357D0">
            <w:pPr>
              <w:spacing w:after="0" w:line="312" w:lineRule="auto"/>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i/>
                <w:iCs/>
                <w:sz w:val="26"/>
                <w:szCs w:val="26"/>
                <w:lang w:val="en-US" w:eastAsia="vi-VN"/>
              </w:rPr>
              <w:t>Tiên Lãng</w:t>
            </w:r>
            <w:r w:rsidRPr="002357D0">
              <w:rPr>
                <w:rFonts w:asciiTheme="majorHAnsi" w:eastAsia="Times New Roman" w:hAnsiTheme="majorHAnsi" w:cstheme="majorHAnsi"/>
                <w:i/>
                <w:iCs/>
                <w:sz w:val="26"/>
                <w:szCs w:val="26"/>
                <w:lang w:eastAsia="vi-VN"/>
              </w:rPr>
              <w:t xml:space="preserve">, ngày </w:t>
            </w:r>
            <w:r>
              <w:rPr>
                <w:rFonts w:asciiTheme="majorHAnsi" w:eastAsia="Times New Roman" w:hAnsiTheme="majorHAnsi" w:cstheme="majorHAnsi"/>
                <w:i/>
                <w:iCs/>
                <w:sz w:val="26"/>
                <w:szCs w:val="26"/>
                <w:lang w:val="en-US" w:eastAsia="vi-VN"/>
              </w:rPr>
              <w:t>10</w:t>
            </w:r>
            <w:r w:rsidRPr="002357D0">
              <w:rPr>
                <w:rFonts w:asciiTheme="majorHAnsi" w:eastAsia="Times New Roman" w:hAnsiTheme="majorHAnsi" w:cstheme="majorHAnsi"/>
                <w:i/>
                <w:iCs/>
                <w:sz w:val="26"/>
                <w:szCs w:val="26"/>
                <w:lang w:eastAsia="vi-VN"/>
              </w:rPr>
              <w:t xml:space="preserve"> tháng 0</w:t>
            </w:r>
            <w:r>
              <w:rPr>
                <w:rFonts w:asciiTheme="majorHAnsi" w:eastAsia="Times New Roman" w:hAnsiTheme="majorHAnsi" w:cstheme="majorHAnsi"/>
                <w:i/>
                <w:iCs/>
                <w:sz w:val="26"/>
                <w:szCs w:val="26"/>
                <w:lang w:val="en-US" w:eastAsia="vi-VN"/>
              </w:rPr>
              <w:t>2</w:t>
            </w:r>
            <w:r w:rsidRPr="002357D0">
              <w:rPr>
                <w:rFonts w:asciiTheme="majorHAnsi" w:eastAsia="Times New Roman" w:hAnsiTheme="majorHAnsi" w:cstheme="majorHAnsi"/>
                <w:i/>
                <w:iCs/>
                <w:sz w:val="26"/>
                <w:szCs w:val="26"/>
                <w:lang w:eastAsia="vi-VN"/>
              </w:rPr>
              <w:t xml:space="preserve"> năm 202</w:t>
            </w:r>
            <w:r>
              <w:rPr>
                <w:rFonts w:asciiTheme="majorHAnsi" w:eastAsia="Times New Roman" w:hAnsiTheme="majorHAnsi" w:cstheme="majorHAnsi"/>
                <w:i/>
                <w:iCs/>
                <w:sz w:val="26"/>
                <w:szCs w:val="26"/>
                <w:lang w:val="en-US" w:eastAsia="vi-VN"/>
              </w:rPr>
              <w:t>2</w:t>
            </w:r>
          </w:p>
        </w:tc>
      </w:tr>
    </w:tbl>
    <w:p w:rsidR="002357D0" w:rsidRPr="002357D0" w:rsidRDefault="002357D0" w:rsidP="002357D0">
      <w:pPr>
        <w:shd w:val="clear" w:color="auto" w:fill="FFFFFF"/>
        <w:spacing w:after="0" w:line="312" w:lineRule="auto"/>
        <w:jc w:val="center"/>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w:t>
      </w:r>
      <w:r w:rsidRPr="002357D0">
        <w:rPr>
          <w:rFonts w:asciiTheme="majorHAnsi" w:eastAsia="Times New Roman" w:hAnsiTheme="majorHAnsi" w:cstheme="majorHAnsi"/>
          <w:b/>
          <w:bCs/>
          <w:szCs w:val="28"/>
          <w:shd w:val="clear" w:color="auto" w:fill="FFFFFF"/>
          <w:lang w:eastAsia="vi-VN"/>
        </w:rPr>
        <w:t>KẾ HOẠCH</w:t>
      </w:r>
    </w:p>
    <w:p w:rsidR="002357D0" w:rsidRPr="002357D0" w:rsidRDefault="002357D0" w:rsidP="002357D0">
      <w:pPr>
        <w:shd w:val="clear" w:color="auto" w:fill="FFFFFF"/>
        <w:spacing w:after="0" w:line="312" w:lineRule="auto"/>
        <w:jc w:val="center"/>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THỰC HIỆN PHÒNG, CHỐNG THAM NHŨNG NĂM 202</w:t>
      </w:r>
      <w:r w:rsidR="00A568B6" w:rsidRPr="00A568B6">
        <w:rPr>
          <w:rFonts w:asciiTheme="majorHAnsi" w:eastAsia="Times New Roman" w:hAnsiTheme="majorHAnsi" w:cstheme="majorHAnsi"/>
          <w:b/>
          <w:bCs/>
          <w:szCs w:val="28"/>
          <w:shd w:val="clear" w:color="auto" w:fill="FFFFFF"/>
          <w:lang w:eastAsia="vi-VN"/>
        </w:rPr>
        <w:t>2</w:t>
      </w:r>
    </w:p>
    <w:p w:rsidR="00E66A11" w:rsidRPr="003E438F" w:rsidRDefault="00E66A11" w:rsidP="002357D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Thực hiện Luật phòng, chống tham nhũng năm 2018; Căn cứ nghị định số 59/2019/NĐ-CP ngày 01/7/2019 của Chính phủ quy định chi tiết một số điều Luật phòng, chống tham nhũng năm 2018; Nghị định số 130/2019/NĐ-CP ngày 30/10/2020 của Chính phủ về kiểm soát tài sản, thu nhập của người có chức vụ, quyền hạn trong cơ quan, tổ chức, đơn vị;</w:t>
      </w:r>
    </w:p>
    <w:p w:rsidR="002357D0" w:rsidRPr="002357D0" w:rsidRDefault="00E66A11"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Pr>
          <w:rFonts w:asciiTheme="majorHAnsi" w:eastAsia="Times New Roman" w:hAnsiTheme="majorHAnsi" w:cstheme="majorHAnsi"/>
          <w:szCs w:val="28"/>
          <w:shd w:val="clear" w:color="auto" w:fill="FFFFFF"/>
          <w:lang w:eastAsia="vi-VN"/>
        </w:rPr>
        <w:t xml:space="preserve">Thực hiện </w:t>
      </w:r>
      <w:r w:rsidRPr="003E438F">
        <w:rPr>
          <w:rFonts w:asciiTheme="majorHAnsi" w:eastAsia="Times New Roman" w:hAnsiTheme="majorHAnsi" w:cstheme="majorHAnsi"/>
          <w:szCs w:val="28"/>
          <w:shd w:val="clear" w:color="auto" w:fill="FFFFFF"/>
          <w:lang w:eastAsia="vi-VN"/>
        </w:rPr>
        <w:t>K</w:t>
      </w:r>
      <w:r w:rsidR="002357D0" w:rsidRPr="002357D0">
        <w:rPr>
          <w:rFonts w:asciiTheme="majorHAnsi" w:eastAsia="Times New Roman" w:hAnsiTheme="majorHAnsi" w:cstheme="majorHAnsi"/>
          <w:szCs w:val="28"/>
          <w:shd w:val="clear" w:color="auto" w:fill="FFFFFF"/>
          <w:lang w:eastAsia="vi-VN"/>
        </w:rPr>
        <w:t>ế hoạch số 06</w:t>
      </w:r>
      <w:r w:rsidR="002357D0">
        <w:rPr>
          <w:rFonts w:asciiTheme="majorHAnsi" w:eastAsia="Times New Roman" w:hAnsiTheme="majorHAnsi" w:cstheme="majorHAnsi"/>
          <w:szCs w:val="28"/>
          <w:shd w:val="clear" w:color="auto" w:fill="FFFFFF"/>
          <w:lang w:eastAsia="vi-VN"/>
        </w:rPr>
        <w:t>/</w:t>
      </w:r>
      <w:r w:rsidR="002357D0" w:rsidRPr="002357D0">
        <w:rPr>
          <w:rFonts w:asciiTheme="majorHAnsi" w:eastAsia="Times New Roman" w:hAnsiTheme="majorHAnsi" w:cstheme="majorHAnsi"/>
          <w:szCs w:val="28"/>
          <w:shd w:val="clear" w:color="auto" w:fill="FFFFFF"/>
          <w:lang w:eastAsia="vi-VN"/>
        </w:rPr>
        <w:t>GDĐT ngày 27/01/2022 của Phòng Giáo dục và Đào tạo huyện Tiên Lãng về công tác phòng, chống tham nhũng năm 2022;</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Trường THCS thị trấn Tiên Lãng xây dựng kế hoạch thực hiện công tác phòng, chống tham nhũng của đơn vị trong năm 2022 như sau:</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I. MỤC ĐÍCH, YÊU CẦU</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1. Mục đích:</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Tiếp tục nâng cao ý thức tự giác, tinh thần trách nhiệm và quyết tâm phòng, chống tham nhũng của cán bộ, đảng viên, viên chức trong nhà trường.</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Kịp thời ngăn chặn, phòng ngừa hành vi tham nhũng trước mắt cũng như lâu dài, đặc biệt với các bộ phận, cá nhân dễ nảy sinh tiêu cực, tham nhũng, lãng phí.</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Đưa công tác phòng, chống tham nhũng thành nhiệm vụ trọng tâm, thường xuyên của mọi tổ chức, cá nhân trong nhà trường. Tiếp tục tạo sự chuyển biến tích cực trong nhận thức và hành động của cán bộ, đảng viên, viên chức trong nhà trường về công tác phòng, chống tham nhũng, lãng phí, góp phần củng cố niềm tin vào sự lãnh đạo của Đảng và quản lý điều hành của Nhà nước.</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2. Yêu cầu</w:t>
      </w:r>
      <w:r w:rsidRPr="002357D0">
        <w:rPr>
          <w:rFonts w:asciiTheme="majorHAnsi" w:eastAsia="Times New Roman" w:hAnsiTheme="majorHAnsi" w:cstheme="majorHAnsi"/>
          <w:szCs w:val="28"/>
          <w:shd w:val="clear" w:color="auto" w:fill="FFFFFF"/>
          <w:lang w:eastAsia="vi-VN"/>
        </w:rPr>
        <w:t>.</w:t>
      </w:r>
    </w:p>
    <w:p w:rsidR="00681FA1" w:rsidRPr="00681FA1" w:rsidRDefault="00681FA1" w:rsidP="002357D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681FA1">
        <w:rPr>
          <w:rFonts w:asciiTheme="majorHAnsi" w:eastAsia="Times New Roman" w:hAnsiTheme="majorHAnsi" w:cstheme="majorHAnsi"/>
          <w:szCs w:val="28"/>
          <w:shd w:val="clear" w:color="auto" w:fill="FFFFFF"/>
          <w:lang w:eastAsia="vi-VN"/>
        </w:rPr>
        <w:t>- Công tác PCTN thực hiện thường xuyên, có trọng tâm, trọng điểm, phù hợp với điều kiện thực tế của đợn vị; đảm bảo tính thống nhất trong chỉ đạo, triển khia thực hiện kế hoạch, đúng tiến độ, hiệu quả và không làm ảnh hưởng đến hoạt động bình thường của đơn vị.</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Cụ thể hóa các nhiệm vụ, biện pháp phòng, chống tham nhũng được quy định trong Luật phòng, chống tham nhũng vào trong các văn bản liên quan của nhà trường.</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lastRenderedPageBreak/>
        <w:t>- Thực hiện có hiệu quả một số nhiệm vụ và các giải pháp cụ thể trong phòng, chống tham nhũng theo chương trình phòng, chống tham nhũng của Thành phố và của Phòng giáo dục và Đào tạo.</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Gắn công tác đấu tranh phòng, chống tham nhũng với việc thực hiện Nghị quyết Hội nghị Trung ương 4, khoá XII về tăng cường xây dựng, chỉnh đốn Đảng; ngăn chặn, đẩy lùi sự suy thoái về tư tưởng chính trị, đạo đức, lối sống, những biểu hiện "tự diễn biến", "tự chuyển hóa" trong nội bộ và Chỉ thị 05-CT/TW ngày 15/5/2016 của Bộ Chính trị khóa XII về “Đẩy mạnh học tập và làm theo tư tưởng, đạo đức, phong cách Hồ Chí Minh”.</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II. NỘI DUNG</w:t>
      </w:r>
    </w:p>
    <w:p w:rsidR="002357D0" w:rsidRDefault="00681FA1" w:rsidP="002357D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681FA1">
        <w:rPr>
          <w:rFonts w:asciiTheme="majorHAnsi" w:eastAsia="Times New Roman" w:hAnsiTheme="majorHAnsi" w:cstheme="majorHAnsi"/>
          <w:szCs w:val="28"/>
          <w:shd w:val="clear" w:color="auto" w:fill="FFFFFF"/>
          <w:lang w:eastAsia="vi-VN"/>
        </w:rPr>
        <w:t xml:space="preserve">1. Làm tốt công tác tuyên truyền phổ biến </w:t>
      </w:r>
      <w:r w:rsidR="002357D0" w:rsidRPr="002357D0">
        <w:rPr>
          <w:rFonts w:asciiTheme="majorHAnsi" w:eastAsia="Times New Roman" w:hAnsiTheme="majorHAnsi" w:cstheme="majorHAnsi"/>
          <w:szCs w:val="28"/>
          <w:shd w:val="clear" w:color="auto" w:fill="FFFFFF"/>
          <w:lang w:eastAsia="vi-VN"/>
        </w:rPr>
        <w:t xml:space="preserve"> các văn bản của Đảng, Nhà nước về PCTN: Luật phòng, chống tham nhũng của Quốc hội; các Chỉ thị, Nghị quyết của Đảng; các Nghị định, Thông tư của Chính phủ và Thanh tra Chính phủ; các Văn</w:t>
      </w:r>
      <w:r>
        <w:rPr>
          <w:rFonts w:asciiTheme="majorHAnsi" w:eastAsia="Times New Roman" w:hAnsiTheme="majorHAnsi" w:cstheme="majorHAnsi"/>
          <w:szCs w:val="28"/>
          <w:shd w:val="clear" w:color="auto" w:fill="FFFFFF"/>
          <w:lang w:eastAsia="vi-VN"/>
        </w:rPr>
        <w:t xml:space="preserve"> bản của Sở GD&amp;ĐT, Phòng GD&amp;ĐT.</w:t>
      </w:r>
    </w:p>
    <w:p w:rsidR="00681FA1" w:rsidRPr="00681FA1" w:rsidRDefault="00681FA1" w:rsidP="002357D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681FA1">
        <w:rPr>
          <w:rFonts w:asciiTheme="majorHAnsi" w:eastAsia="Times New Roman" w:hAnsiTheme="majorHAnsi" w:cstheme="majorHAnsi"/>
          <w:szCs w:val="28"/>
          <w:shd w:val="clear" w:color="auto" w:fill="FFFFFF"/>
          <w:lang w:eastAsia="vi-VN"/>
        </w:rPr>
        <w:t>2. Triển khia đồng bộ các giải phpas PCTN như: Tăng cường công tác minh bạch trong hoạt động của cơ quan, nhất là trong việc hoạch định chính sách, xây dựng thực hiện pháp luật , thực hiện việc rà soát, sửa đổi, bổ sung, thay thế các văn bản trái với quy định pháp luật, các văn bản có nội dung không còn phù hợp với thực tiễn…</w:t>
      </w:r>
    </w:p>
    <w:p w:rsidR="00681FA1" w:rsidRDefault="00681FA1" w:rsidP="002357D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681FA1">
        <w:rPr>
          <w:rFonts w:asciiTheme="majorHAnsi" w:eastAsia="Times New Roman" w:hAnsiTheme="majorHAnsi" w:cstheme="majorHAnsi"/>
          <w:szCs w:val="28"/>
          <w:shd w:val="clear" w:color="auto" w:fill="FFFFFF"/>
          <w:lang w:eastAsia="vi-VN"/>
        </w:rPr>
        <w:t>3. Tăng cường xây dựng và thực hiện quy tắc ứng xử, quy t</w:t>
      </w:r>
      <w:r w:rsidR="00AF552E" w:rsidRPr="00AF552E">
        <w:rPr>
          <w:rFonts w:asciiTheme="majorHAnsi" w:eastAsia="Times New Roman" w:hAnsiTheme="majorHAnsi" w:cstheme="majorHAnsi"/>
          <w:szCs w:val="28"/>
          <w:shd w:val="clear" w:color="auto" w:fill="FFFFFF"/>
          <w:lang w:eastAsia="vi-VN"/>
        </w:rPr>
        <w:t>ắc</w:t>
      </w:r>
      <w:r w:rsidRPr="00681FA1">
        <w:rPr>
          <w:rFonts w:asciiTheme="majorHAnsi" w:eastAsia="Times New Roman" w:hAnsiTheme="majorHAnsi" w:cstheme="majorHAnsi"/>
          <w:szCs w:val="28"/>
          <w:shd w:val="clear" w:color="auto" w:fill="FFFFFF"/>
          <w:lang w:eastAsia="vi-VN"/>
        </w:rPr>
        <w:t xml:space="preserve"> đạo đức, đạo đức nghề nghiệp, nâng cáo văn hóa công sở và văn hóa giao tiếp của cán bộ, công chức, viên chức và người lao động. Thực hiện</w:t>
      </w:r>
      <w:r w:rsidR="00AF552E">
        <w:rPr>
          <w:rFonts w:asciiTheme="majorHAnsi" w:eastAsia="Times New Roman" w:hAnsiTheme="majorHAnsi" w:cstheme="majorHAnsi"/>
          <w:szCs w:val="28"/>
          <w:shd w:val="clear" w:color="auto" w:fill="FFFFFF"/>
          <w:lang w:eastAsia="vi-VN"/>
        </w:rPr>
        <w:t xml:space="preserve"> nghiêm Chỉ thị 26/ CT- TTg ngày</w:t>
      </w:r>
      <w:r w:rsidRPr="00681FA1">
        <w:rPr>
          <w:rFonts w:asciiTheme="majorHAnsi" w:eastAsia="Times New Roman" w:hAnsiTheme="majorHAnsi" w:cstheme="majorHAnsi"/>
          <w:szCs w:val="28"/>
          <w:shd w:val="clear" w:color="auto" w:fill="FFFFFF"/>
          <w:lang w:eastAsia="vi-VN"/>
        </w:rPr>
        <w:t xml:space="preserve"> 5/9/201</w:t>
      </w:r>
      <w:r w:rsidR="00AF552E">
        <w:rPr>
          <w:rFonts w:asciiTheme="majorHAnsi" w:eastAsia="Times New Roman" w:hAnsiTheme="majorHAnsi" w:cstheme="majorHAnsi"/>
          <w:szCs w:val="28"/>
          <w:shd w:val="clear" w:color="auto" w:fill="FFFFFF"/>
          <w:lang w:eastAsia="vi-VN"/>
        </w:rPr>
        <w:t>6 của Thủ tướng Chính phủ về</w:t>
      </w:r>
      <w:r w:rsidRPr="00681FA1">
        <w:rPr>
          <w:rFonts w:asciiTheme="majorHAnsi" w:eastAsia="Times New Roman" w:hAnsiTheme="majorHAnsi" w:cstheme="majorHAnsi"/>
          <w:szCs w:val="28"/>
          <w:shd w:val="clear" w:color="auto" w:fill="FFFFFF"/>
          <w:lang w:eastAsia="vi-VN"/>
        </w:rPr>
        <w:t xml:space="preserve"> tăng cường kỉ luật, kỉ cương trong các cơ quan hành chính</w:t>
      </w:r>
      <w:r w:rsidR="00AF552E" w:rsidRPr="00AF552E">
        <w:rPr>
          <w:rFonts w:asciiTheme="majorHAnsi" w:eastAsia="Times New Roman" w:hAnsiTheme="majorHAnsi" w:cstheme="majorHAnsi"/>
          <w:szCs w:val="28"/>
          <w:shd w:val="clear" w:color="auto" w:fill="FFFFFF"/>
          <w:lang w:eastAsia="vi-VN"/>
        </w:rPr>
        <w:t xml:space="preserve"> nhà nước các</w:t>
      </w:r>
      <w:r w:rsidR="00F63BB3">
        <w:rPr>
          <w:rFonts w:asciiTheme="majorHAnsi" w:eastAsia="Times New Roman" w:hAnsiTheme="majorHAnsi" w:cstheme="majorHAnsi"/>
          <w:szCs w:val="28"/>
          <w:shd w:val="clear" w:color="auto" w:fill="FFFFFF"/>
          <w:lang w:eastAsia="vi-VN"/>
        </w:rPr>
        <w:t xml:space="preserve"> cấp và các qu</w:t>
      </w:r>
      <w:r w:rsidR="00AF552E">
        <w:rPr>
          <w:rFonts w:asciiTheme="majorHAnsi" w:eastAsia="Times New Roman" w:hAnsiTheme="majorHAnsi" w:cstheme="majorHAnsi"/>
          <w:szCs w:val="28"/>
          <w:shd w:val="clear" w:color="auto" w:fill="FFFFFF"/>
          <w:lang w:eastAsia="vi-VN"/>
        </w:rPr>
        <w:t>y định của UBND T</w:t>
      </w:r>
      <w:r w:rsidR="00AF552E" w:rsidRPr="00AF552E">
        <w:rPr>
          <w:rFonts w:asciiTheme="majorHAnsi" w:eastAsia="Times New Roman" w:hAnsiTheme="majorHAnsi" w:cstheme="majorHAnsi"/>
          <w:szCs w:val="28"/>
          <w:shd w:val="clear" w:color="auto" w:fill="FFFFFF"/>
          <w:lang w:eastAsia="vi-VN"/>
        </w:rPr>
        <w:t xml:space="preserve">hành phố tại: Kế hoạch số 148/KH </w:t>
      </w:r>
      <w:r w:rsidR="00AF552E">
        <w:rPr>
          <w:rFonts w:asciiTheme="majorHAnsi" w:eastAsia="Times New Roman" w:hAnsiTheme="majorHAnsi" w:cstheme="majorHAnsi"/>
          <w:szCs w:val="28"/>
          <w:shd w:val="clear" w:color="auto" w:fill="FFFFFF"/>
          <w:lang w:eastAsia="vi-VN"/>
        </w:rPr>
        <w:t>-</w:t>
      </w:r>
      <w:r w:rsidR="00AF552E" w:rsidRPr="00AF552E">
        <w:rPr>
          <w:rFonts w:asciiTheme="majorHAnsi" w:eastAsia="Times New Roman" w:hAnsiTheme="majorHAnsi" w:cstheme="majorHAnsi"/>
          <w:szCs w:val="28"/>
          <w:shd w:val="clear" w:color="auto" w:fill="FFFFFF"/>
          <w:lang w:eastAsia="vi-VN"/>
        </w:rPr>
        <w:t xml:space="preserve"> UBND ngày 25/10/20</w:t>
      </w:r>
      <w:r w:rsidR="00AF552E">
        <w:rPr>
          <w:rFonts w:asciiTheme="majorHAnsi" w:eastAsia="Times New Roman" w:hAnsiTheme="majorHAnsi" w:cstheme="majorHAnsi"/>
          <w:szCs w:val="28"/>
          <w:shd w:val="clear" w:color="auto" w:fill="FFFFFF"/>
          <w:lang w:eastAsia="vi-VN"/>
        </w:rPr>
        <w:t xml:space="preserve">19 thực hiện Chỉ thị số 10/CT - </w:t>
      </w:r>
      <w:r w:rsidR="00AF552E" w:rsidRPr="00AF552E">
        <w:rPr>
          <w:rFonts w:asciiTheme="majorHAnsi" w:eastAsia="Times New Roman" w:hAnsiTheme="majorHAnsi" w:cstheme="majorHAnsi"/>
          <w:szCs w:val="28"/>
          <w:shd w:val="clear" w:color="auto" w:fill="FFFFFF"/>
          <w:lang w:eastAsia="vi-VN"/>
        </w:rPr>
        <w:t>TTg ngày 22/04/2019 của Thủ tướng Chính phủ về</w:t>
      </w:r>
      <w:r w:rsidR="00014668">
        <w:rPr>
          <w:rFonts w:asciiTheme="majorHAnsi" w:eastAsia="Times New Roman" w:hAnsiTheme="majorHAnsi" w:cstheme="majorHAnsi"/>
          <w:szCs w:val="28"/>
          <w:shd w:val="clear" w:color="auto" w:fill="FFFFFF"/>
          <w:lang w:eastAsia="vi-VN"/>
        </w:rPr>
        <w:t xml:space="preserve"> việc tăng cường xử lý, ngăn chặ</w:t>
      </w:r>
      <w:r w:rsidR="00AF552E" w:rsidRPr="00AF552E">
        <w:rPr>
          <w:rFonts w:asciiTheme="majorHAnsi" w:eastAsia="Times New Roman" w:hAnsiTheme="majorHAnsi" w:cstheme="majorHAnsi"/>
          <w:szCs w:val="28"/>
          <w:shd w:val="clear" w:color="auto" w:fill="FFFFFF"/>
          <w:lang w:eastAsia="vi-VN"/>
        </w:rPr>
        <w:t xml:space="preserve">n có hiệu quả tình trạng nhũng nhiễu, gây phiền hà cho người dân, doanh nghiệp trong giải quyết công việc, Văn bản số 3629/UBND </w:t>
      </w:r>
      <w:r w:rsidR="00AF552E">
        <w:rPr>
          <w:rFonts w:asciiTheme="majorHAnsi" w:eastAsia="Times New Roman" w:hAnsiTheme="majorHAnsi" w:cstheme="majorHAnsi"/>
          <w:szCs w:val="28"/>
          <w:shd w:val="clear" w:color="auto" w:fill="FFFFFF"/>
          <w:lang w:eastAsia="vi-VN"/>
        </w:rPr>
        <w:t>-</w:t>
      </w:r>
      <w:r w:rsidR="00AF552E" w:rsidRPr="00AF552E">
        <w:rPr>
          <w:rFonts w:asciiTheme="majorHAnsi" w:eastAsia="Times New Roman" w:hAnsiTheme="majorHAnsi" w:cstheme="majorHAnsi"/>
          <w:szCs w:val="28"/>
          <w:shd w:val="clear" w:color="auto" w:fill="FFFFFF"/>
          <w:lang w:eastAsia="vi-VN"/>
        </w:rPr>
        <w:t xml:space="preserve"> NC ngày 20</w:t>
      </w:r>
      <w:r w:rsidR="00AF552E">
        <w:rPr>
          <w:rFonts w:asciiTheme="majorHAnsi" w:eastAsia="Times New Roman" w:hAnsiTheme="majorHAnsi" w:cstheme="majorHAnsi"/>
          <w:szCs w:val="28"/>
          <w:shd w:val="clear" w:color="auto" w:fill="FFFFFF"/>
          <w:lang w:eastAsia="vi-VN"/>
        </w:rPr>
        <w:t xml:space="preserve">/6/2019 về tăng cường các biện </w:t>
      </w:r>
      <w:r w:rsidR="00AF552E" w:rsidRPr="00AF552E">
        <w:rPr>
          <w:rFonts w:asciiTheme="majorHAnsi" w:eastAsia="Times New Roman" w:hAnsiTheme="majorHAnsi" w:cstheme="majorHAnsi"/>
          <w:szCs w:val="28"/>
          <w:shd w:val="clear" w:color="auto" w:fill="FFFFFF"/>
          <w:lang w:eastAsia="vi-VN"/>
        </w:rPr>
        <w:t>pháp phòng ngừa  tiêu cực tham nhũng trong hoạ</w:t>
      </w:r>
      <w:r w:rsidR="00AF552E">
        <w:rPr>
          <w:rFonts w:asciiTheme="majorHAnsi" w:eastAsia="Times New Roman" w:hAnsiTheme="majorHAnsi" w:cstheme="majorHAnsi"/>
          <w:szCs w:val="28"/>
          <w:shd w:val="clear" w:color="auto" w:fill="FFFFFF"/>
          <w:lang w:eastAsia="vi-VN"/>
        </w:rPr>
        <w:t xml:space="preserve">t động công vụ; Chỉ thị 21/CT - </w:t>
      </w:r>
      <w:r w:rsidR="00AF552E" w:rsidRPr="00AF552E">
        <w:rPr>
          <w:rFonts w:asciiTheme="majorHAnsi" w:eastAsia="Times New Roman" w:hAnsiTheme="majorHAnsi" w:cstheme="majorHAnsi"/>
          <w:szCs w:val="28"/>
          <w:shd w:val="clear" w:color="auto" w:fill="FFFFFF"/>
          <w:lang w:eastAsia="vi-VN"/>
        </w:rPr>
        <w:t>UBND ngày 07/9/2016 về tăng cường kỷ luật, kỷ cương trong cơ quan hành chính và đơn vị sự nghiệp công lập trên địa bàn thành</w:t>
      </w:r>
      <w:r w:rsidR="00AF552E">
        <w:rPr>
          <w:rFonts w:asciiTheme="majorHAnsi" w:eastAsia="Times New Roman" w:hAnsiTheme="majorHAnsi" w:cstheme="majorHAnsi"/>
          <w:szCs w:val="28"/>
          <w:shd w:val="clear" w:color="auto" w:fill="FFFFFF"/>
          <w:lang w:eastAsia="vi-VN"/>
        </w:rPr>
        <w:t xml:space="preserve"> phố; Quyết định 2029/2015/QĐ - </w:t>
      </w:r>
      <w:r w:rsidR="00AF552E" w:rsidRPr="00AF552E">
        <w:rPr>
          <w:rFonts w:asciiTheme="majorHAnsi" w:eastAsia="Times New Roman" w:hAnsiTheme="majorHAnsi" w:cstheme="majorHAnsi"/>
          <w:szCs w:val="28"/>
          <w:shd w:val="clear" w:color="auto" w:fill="FFFFFF"/>
          <w:lang w:eastAsia="vi-VN"/>
        </w:rPr>
        <w:t>UBND ng</w:t>
      </w:r>
      <w:r w:rsidR="00625218" w:rsidRPr="003E438F">
        <w:rPr>
          <w:rFonts w:asciiTheme="majorHAnsi" w:eastAsia="Times New Roman" w:hAnsiTheme="majorHAnsi" w:cstheme="majorHAnsi"/>
          <w:szCs w:val="28"/>
          <w:shd w:val="clear" w:color="auto" w:fill="FFFFFF"/>
          <w:lang w:eastAsia="vi-VN"/>
        </w:rPr>
        <w:t>ày</w:t>
      </w:r>
      <w:r w:rsidR="00AF552E" w:rsidRPr="00AF552E">
        <w:rPr>
          <w:rFonts w:asciiTheme="majorHAnsi" w:eastAsia="Times New Roman" w:hAnsiTheme="majorHAnsi" w:cstheme="majorHAnsi"/>
          <w:szCs w:val="28"/>
          <w:shd w:val="clear" w:color="auto" w:fill="FFFFFF"/>
          <w:lang w:eastAsia="vi-VN"/>
        </w:rPr>
        <w:t xml:space="preserve"> 07/9/2</w:t>
      </w:r>
      <w:r w:rsidR="00AF552E">
        <w:rPr>
          <w:rFonts w:asciiTheme="majorHAnsi" w:eastAsia="Times New Roman" w:hAnsiTheme="majorHAnsi" w:cstheme="majorHAnsi"/>
          <w:szCs w:val="28"/>
          <w:shd w:val="clear" w:color="auto" w:fill="FFFFFF"/>
          <w:lang w:eastAsia="vi-VN"/>
        </w:rPr>
        <w:t>015 quy định về cam kết không gâ</w:t>
      </w:r>
      <w:r w:rsidR="00AF552E" w:rsidRPr="00AF552E">
        <w:rPr>
          <w:rFonts w:asciiTheme="majorHAnsi" w:eastAsia="Times New Roman" w:hAnsiTheme="majorHAnsi" w:cstheme="majorHAnsi"/>
          <w:szCs w:val="28"/>
          <w:shd w:val="clear" w:color="auto" w:fill="FFFFFF"/>
          <w:lang w:eastAsia="vi-VN"/>
        </w:rPr>
        <w:t xml:space="preserve">y phiền hà, sách nhiễu, tiêu cực của cán bộ công chức trong thực hiện nhiệm vụ công vụ; </w:t>
      </w:r>
      <w:r w:rsidR="00AF552E">
        <w:rPr>
          <w:rFonts w:asciiTheme="majorHAnsi" w:eastAsia="Times New Roman" w:hAnsiTheme="majorHAnsi" w:cstheme="majorHAnsi"/>
          <w:szCs w:val="28"/>
          <w:shd w:val="clear" w:color="auto" w:fill="FFFFFF"/>
          <w:lang w:eastAsia="vi-VN"/>
        </w:rPr>
        <w:t xml:space="preserve">Quyết định 2492/2014/QĐ – </w:t>
      </w:r>
      <w:r w:rsidR="00AF552E" w:rsidRPr="00AF552E">
        <w:rPr>
          <w:rFonts w:asciiTheme="majorHAnsi" w:eastAsia="Times New Roman" w:hAnsiTheme="majorHAnsi" w:cstheme="majorHAnsi"/>
          <w:szCs w:val="28"/>
          <w:shd w:val="clear" w:color="auto" w:fill="FFFFFF"/>
          <w:lang w:eastAsia="vi-VN"/>
        </w:rPr>
        <w:t>UBND ngày 13/11/2014 quy định trách nhiệm công khai xin lỗi trong giải quyết thủ tục hành chính tại bộ phận tiếp nhận hồ sơ theo cơ chế một cửa, một cử</w:t>
      </w:r>
      <w:r w:rsidR="00625218" w:rsidRPr="003E438F">
        <w:rPr>
          <w:rFonts w:asciiTheme="majorHAnsi" w:eastAsia="Times New Roman" w:hAnsiTheme="majorHAnsi" w:cstheme="majorHAnsi"/>
          <w:szCs w:val="28"/>
          <w:shd w:val="clear" w:color="auto" w:fill="FFFFFF"/>
          <w:lang w:eastAsia="vi-VN"/>
        </w:rPr>
        <w:t>a</w:t>
      </w:r>
      <w:r w:rsidR="00AF552E" w:rsidRPr="00AF552E">
        <w:rPr>
          <w:rFonts w:asciiTheme="majorHAnsi" w:eastAsia="Times New Roman" w:hAnsiTheme="majorHAnsi" w:cstheme="majorHAnsi"/>
          <w:szCs w:val="28"/>
          <w:shd w:val="clear" w:color="auto" w:fill="FFFFFF"/>
          <w:lang w:eastAsia="vi-VN"/>
        </w:rPr>
        <w:t xml:space="preserve"> liên thông</w:t>
      </w:r>
      <w:r w:rsidR="00E01E30" w:rsidRPr="00E01E30">
        <w:rPr>
          <w:rFonts w:asciiTheme="majorHAnsi" w:eastAsia="Times New Roman" w:hAnsiTheme="majorHAnsi" w:cstheme="majorHAnsi"/>
          <w:szCs w:val="28"/>
          <w:shd w:val="clear" w:color="auto" w:fill="FFFFFF"/>
          <w:lang w:eastAsia="vi-VN"/>
        </w:rPr>
        <w:t xml:space="preserve"> của các cơ quan đơn vị trên địa bàn thành phố.</w:t>
      </w:r>
    </w:p>
    <w:p w:rsidR="00E01E30" w:rsidRDefault="00E01E30" w:rsidP="002357D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E01E30">
        <w:rPr>
          <w:rFonts w:asciiTheme="majorHAnsi" w:eastAsia="Times New Roman" w:hAnsiTheme="majorHAnsi" w:cstheme="majorHAnsi"/>
          <w:szCs w:val="28"/>
          <w:shd w:val="clear" w:color="auto" w:fill="FFFFFF"/>
          <w:lang w:eastAsia="vi-VN"/>
        </w:rPr>
        <w:lastRenderedPageBreak/>
        <w:t xml:space="preserve">4. Tăng cường trách nhiệm giải trình của đơn vị trong việc thực hiện </w:t>
      </w:r>
      <w:r>
        <w:rPr>
          <w:rFonts w:asciiTheme="majorHAnsi" w:eastAsia="Times New Roman" w:hAnsiTheme="majorHAnsi" w:cstheme="majorHAnsi"/>
          <w:szCs w:val="28"/>
          <w:shd w:val="clear" w:color="auto" w:fill="FFFFFF"/>
          <w:lang w:eastAsia="vi-VN"/>
        </w:rPr>
        <w:t>nhiệm vụ, quyền hạn được giao t</w:t>
      </w:r>
      <w:r w:rsidRPr="00E01E30">
        <w:rPr>
          <w:rFonts w:asciiTheme="majorHAnsi" w:eastAsia="Times New Roman" w:hAnsiTheme="majorHAnsi" w:cstheme="majorHAnsi"/>
          <w:szCs w:val="28"/>
          <w:shd w:val="clear" w:color="auto" w:fill="FFFFFF"/>
          <w:lang w:eastAsia="vi-VN"/>
        </w:rPr>
        <w:t>heo quy định; Thực hiện thanh toán không dùng tiền mặt đối với các khoản thu chi.</w:t>
      </w:r>
    </w:p>
    <w:p w:rsidR="002357D0" w:rsidRDefault="00E01E30" w:rsidP="00E01E3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E01E30">
        <w:rPr>
          <w:rFonts w:asciiTheme="majorHAnsi" w:eastAsia="Times New Roman" w:hAnsiTheme="majorHAnsi" w:cstheme="majorHAnsi"/>
          <w:szCs w:val="28"/>
          <w:shd w:val="clear" w:color="auto" w:fill="FFFFFF"/>
          <w:lang w:eastAsia="vi-VN"/>
        </w:rPr>
        <w:t xml:space="preserve">5. Thực hiện nghiêm túc các quy định về kê khai tài sản, kiểm soát tài sản, thu nhập của cán bộ công chức, viên chức theo quy định của Luật phòng, chống tham những năm 2018; Nghị định 130/2020/NĐ </w:t>
      </w:r>
      <w:r>
        <w:rPr>
          <w:rFonts w:asciiTheme="majorHAnsi" w:eastAsia="Times New Roman" w:hAnsiTheme="majorHAnsi" w:cstheme="majorHAnsi"/>
          <w:szCs w:val="28"/>
          <w:shd w:val="clear" w:color="auto" w:fill="FFFFFF"/>
          <w:lang w:eastAsia="vi-VN"/>
        </w:rPr>
        <w:t>–</w:t>
      </w:r>
      <w:r w:rsidRPr="00E01E30">
        <w:rPr>
          <w:rFonts w:asciiTheme="majorHAnsi" w:eastAsia="Times New Roman" w:hAnsiTheme="majorHAnsi" w:cstheme="majorHAnsi"/>
          <w:szCs w:val="28"/>
          <w:shd w:val="clear" w:color="auto" w:fill="FFFFFF"/>
          <w:lang w:eastAsia="vi-VN"/>
        </w:rPr>
        <w:t xml:space="preserve"> CP; </w:t>
      </w:r>
      <w:r w:rsidR="002357D0" w:rsidRPr="002357D0">
        <w:rPr>
          <w:rFonts w:asciiTheme="majorHAnsi" w:eastAsia="Times New Roman" w:hAnsiTheme="majorHAnsi" w:cstheme="majorHAnsi"/>
          <w:szCs w:val="28"/>
          <w:shd w:val="clear" w:color="auto" w:fill="FFFFFF"/>
          <w:lang w:eastAsia="vi-VN"/>
        </w:rPr>
        <w:t xml:space="preserve">Chỉ thị số 33-CT/TW ngày 03/01/2014 về tăng cường sự lãnh đạo của Đảng đối với công việc kê khai và kiểm soát kê khai tài sản, các quy định về công khai, minh bạch của Luật PCTN; </w:t>
      </w:r>
    </w:p>
    <w:p w:rsidR="00E01E30" w:rsidRPr="00E01E30" w:rsidRDefault="00E01E30" w:rsidP="00E01E3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E01E30">
        <w:rPr>
          <w:rFonts w:asciiTheme="majorHAnsi" w:eastAsia="Times New Roman" w:hAnsiTheme="majorHAnsi" w:cstheme="majorHAnsi"/>
          <w:szCs w:val="28"/>
          <w:shd w:val="clear" w:color="auto" w:fill="FFFFFF"/>
          <w:lang w:eastAsia="vi-VN"/>
        </w:rPr>
        <w:t>6. Nâng cao trách nhiệm của người đứng đầu đơn vị, trực tiếp chịu trách nhiệm trước cấp ủy Đảng, chính quyền cùng cấp và cấp trên về công tác phòng chống tham nhũng</w:t>
      </w:r>
    </w:p>
    <w:p w:rsidR="00E01E30" w:rsidRPr="00E01E30" w:rsidRDefault="00E01E30" w:rsidP="00E01E3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E01E30">
        <w:rPr>
          <w:rFonts w:asciiTheme="majorHAnsi" w:eastAsia="Times New Roman" w:hAnsiTheme="majorHAnsi" w:cstheme="majorHAnsi"/>
          <w:szCs w:val="28"/>
          <w:shd w:val="clear" w:color="auto" w:fill="FFFFFF"/>
          <w:lang w:eastAsia="vi-VN"/>
        </w:rPr>
        <w:t>7. Tiếp tục đẩy mạnh cải cách hành chính, rà soát, đơn giản hóa các thủ tục hành chính.</w:t>
      </w:r>
    </w:p>
    <w:p w:rsidR="00E01E30" w:rsidRPr="00F809A1" w:rsidRDefault="00E01E30" w:rsidP="00E01E3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sidRPr="00E01E30">
        <w:rPr>
          <w:rFonts w:asciiTheme="majorHAnsi" w:eastAsia="Times New Roman" w:hAnsiTheme="majorHAnsi" w:cstheme="majorHAnsi"/>
          <w:szCs w:val="28"/>
          <w:shd w:val="clear" w:color="auto" w:fill="FFFFFF"/>
          <w:lang w:eastAsia="vi-VN"/>
        </w:rPr>
        <w:t>8. T</w:t>
      </w:r>
      <w:r w:rsidR="00625218" w:rsidRPr="003E438F">
        <w:rPr>
          <w:rFonts w:asciiTheme="majorHAnsi" w:eastAsia="Times New Roman" w:hAnsiTheme="majorHAnsi" w:cstheme="majorHAnsi"/>
          <w:szCs w:val="28"/>
          <w:shd w:val="clear" w:color="auto" w:fill="FFFFFF"/>
          <w:lang w:eastAsia="vi-VN"/>
        </w:rPr>
        <w:t>iếp</w:t>
      </w:r>
      <w:r w:rsidRPr="00E01E30">
        <w:rPr>
          <w:rFonts w:asciiTheme="majorHAnsi" w:eastAsia="Times New Roman" w:hAnsiTheme="majorHAnsi" w:cstheme="majorHAnsi"/>
          <w:szCs w:val="28"/>
          <w:shd w:val="clear" w:color="auto" w:fill="FFFFFF"/>
          <w:lang w:eastAsia="vi-VN"/>
        </w:rPr>
        <w:t xml:space="preserve"> tục </w:t>
      </w:r>
      <w:r w:rsidR="00625218" w:rsidRPr="003E438F">
        <w:rPr>
          <w:rFonts w:asciiTheme="majorHAnsi" w:eastAsia="Times New Roman" w:hAnsiTheme="majorHAnsi" w:cstheme="majorHAnsi"/>
          <w:szCs w:val="28"/>
          <w:shd w:val="clear" w:color="auto" w:fill="FFFFFF"/>
          <w:lang w:eastAsia="vi-VN"/>
        </w:rPr>
        <w:t>thực</w:t>
      </w:r>
      <w:r w:rsidRPr="00E01E30">
        <w:rPr>
          <w:rFonts w:asciiTheme="majorHAnsi" w:eastAsia="Times New Roman" w:hAnsiTheme="majorHAnsi" w:cstheme="majorHAnsi"/>
          <w:szCs w:val="28"/>
          <w:shd w:val="clear" w:color="auto" w:fill="FFFFFF"/>
          <w:lang w:eastAsia="vi-VN"/>
        </w:rPr>
        <w:t xml:space="preserve"> hiện Chỉ thị số 35 </w:t>
      </w:r>
      <w:r>
        <w:rPr>
          <w:rFonts w:asciiTheme="majorHAnsi" w:eastAsia="Times New Roman" w:hAnsiTheme="majorHAnsi" w:cstheme="majorHAnsi"/>
          <w:szCs w:val="28"/>
          <w:shd w:val="clear" w:color="auto" w:fill="FFFFFF"/>
          <w:lang w:eastAsia="vi-VN"/>
        </w:rPr>
        <w:t>-</w:t>
      </w:r>
      <w:r w:rsidRPr="00E01E30">
        <w:rPr>
          <w:rFonts w:asciiTheme="majorHAnsi" w:eastAsia="Times New Roman" w:hAnsiTheme="majorHAnsi" w:cstheme="majorHAnsi"/>
          <w:szCs w:val="28"/>
          <w:shd w:val="clear" w:color="auto" w:fill="FFFFFF"/>
          <w:lang w:eastAsia="vi-VN"/>
        </w:rPr>
        <w:t xml:space="preserve"> CT/</w:t>
      </w:r>
      <w:r>
        <w:rPr>
          <w:rFonts w:asciiTheme="majorHAnsi" w:eastAsia="Times New Roman" w:hAnsiTheme="majorHAnsi" w:cstheme="majorHAnsi"/>
          <w:szCs w:val="28"/>
          <w:shd w:val="clear" w:color="auto" w:fill="FFFFFF"/>
          <w:lang w:eastAsia="vi-VN"/>
        </w:rPr>
        <w:t>TW ngày</w:t>
      </w:r>
      <w:r w:rsidRPr="00E01E30">
        <w:rPr>
          <w:rFonts w:asciiTheme="majorHAnsi" w:eastAsia="Times New Roman" w:hAnsiTheme="majorHAnsi" w:cstheme="majorHAnsi"/>
          <w:szCs w:val="28"/>
          <w:shd w:val="clear" w:color="auto" w:fill="FFFFFF"/>
          <w:lang w:eastAsia="vi-VN"/>
        </w:rPr>
        <w:t xml:space="preserve"> 26/5/2014 của Bộ chính trị về tăng cường sự lãnh đạo của Đảng đối với công tác tiếp công dân và giải quyết khiếu nại, tố cáo; Chỉ thị 50 </w:t>
      </w:r>
      <w:r>
        <w:rPr>
          <w:rFonts w:asciiTheme="majorHAnsi" w:eastAsia="Times New Roman" w:hAnsiTheme="majorHAnsi" w:cstheme="majorHAnsi"/>
          <w:szCs w:val="28"/>
          <w:shd w:val="clear" w:color="auto" w:fill="FFFFFF"/>
          <w:lang w:eastAsia="vi-VN"/>
        </w:rPr>
        <w:t>- CT/TW ngày 7/2/2015 của Bộ chính trị về Tăng cường sự lãnh đạo của Đảng</w:t>
      </w:r>
      <w:r w:rsidRPr="00E01E30">
        <w:rPr>
          <w:rFonts w:asciiTheme="majorHAnsi" w:eastAsia="Times New Roman" w:hAnsiTheme="majorHAnsi" w:cstheme="majorHAnsi"/>
          <w:szCs w:val="28"/>
          <w:shd w:val="clear" w:color="auto" w:fill="FFFFFF"/>
          <w:lang w:eastAsia="vi-VN"/>
        </w:rPr>
        <w:t xml:space="preserve"> đối với công tác phát hiện, xử lý vụ việc tham nhũng; Chỉ thị 15/CT – UBND ngày 15/8/2014 của UBND thành phố về tăng cường lãnh đạo, chỉ đạo công tác tiếp công dân</w:t>
      </w:r>
      <w:r w:rsidR="00124051" w:rsidRPr="00124051">
        <w:rPr>
          <w:rFonts w:asciiTheme="majorHAnsi" w:eastAsia="Times New Roman" w:hAnsiTheme="majorHAnsi" w:cstheme="majorHAnsi"/>
          <w:szCs w:val="28"/>
          <w:shd w:val="clear" w:color="auto" w:fill="FFFFFF"/>
          <w:lang w:eastAsia="vi-VN"/>
        </w:rPr>
        <w:t xml:space="preserve">, giải quyết khiếu nại, tố cáo và Chỉ thị </w:t>
      </w:r>
      <w:r w:rsidR="00F809A1" w:rsidRPr="00F809A1">
        <w:rPr>
          <w:rFonts w:asciiTheme="majorHAnsi" w:eastAsia="Times New Roman" w:hAnsiTheme="majorHAnsi" w:cstheme="majorHAnsi"/>
          <w:szCs w:val="28"/>
          <w:shd w:val="clear" w:color="auto" w:fill="FFFFFF"/>
          <w:lang w:eastAsia="vi-VN"/>
        </w:rPr>
        <w:t>số 10/CT – UBND ngày 4/6/2010 của Chủ tịch UBND thành phố về việc chấn chỉnh, đổi mới, nâng cao trách nhiệm thủ trưởng cơ quan trong công tác tiếp công dân và giải quyết khiếu nại, tố cáo của nhân dân trên địa bàn thành phố; Quy định số 11- QĐ/TW ngày 18/02/2019 của Bộ chính trị về trách nhiệm của người đứng đầu cấp ủy trong việc tiếp dân.</w:t>
      </w:r>
    </w:p>
    <w:p w:rsidR="00F809A1" w:rsidRDefault="00F809A1" w:rsidP="00E01E30">
      <w:pPr>
        <w:shd w:val="clear" w:color="auto" w:fill="FFFFFF"/>
        <w:spacing w:after="0" w:line="312" w:lineRule="auto"/>
        <w:ind w:firstLine="600"/>
        <w:jc w:val="both"/>
        <w:rPr>
          <w:rFonts w:asciiTheme="majorHAnsi" w:eastAsia="Times New Roman" w:hAnsiTheme="majorHAnsi" w:cstheme="majorHAnsi"/>
          <w:szCs w:val="28"/>
          <w:shd w:val="clear" w:color="auto" w:fill="FFFFFF"/>
          <w:lang w:eastAsia="vi-VN"/>
        </w:rPr>
      </w:pPr>
      <w:r>
        <w:rPr>
          <w:rFonts w:asciiTheme="majorHAnsi" w:eastAsia="Times New Roman" w:hAnsiTheme="majorHAnsi" w:cstheme="majorHAnsi"/>
          <w:szCs w:val="28"/>
          <w:shd w:val="clear" w:color="auto" w:fill="FFFFFF"/>
          <w:lang w:eastAsia="vi-VN"/>
        </w:rPr>
        <w:t>9. Tăng cường kiểm tra trách</w:t>
      </w:r>
      <w:r w:rsidRPr="00F809A1">
        <w:rPr>
          <w:rFonts w:asciiTheme="majorHAnsi" w:eastAsia="Times New Roman" w:hAnsiTheme="majorHAnsi" w:cstheme="majorHAnsi"/>
          <w:szCs w:val="28"/>
          <w:shd w:val="clear" w:color="auto" w:fill="FFFFFF"/>
          <w:lang w:eastAsia="vi-VN"/>
        </w:rPr>
        <w:t xml:space="preserve"> nhiệm của thủ trưởng trong việc thực hiện PCTN tại đơn vị.</w:t>
      </w:r>
    </w:p>
    <w:p w:rsidR="00F809A1" w:rsidRPr="002357D0" w:rsidRDefault="00F809A1" w:rsidP="00E01E30">
      <w:pPr>
        <w:shd w:val="clear" w:color="auto" w:fill="FFFFFF"/>
        <w:spacing w:after="0" w:line="312" w:lineRule="auto"/>
        <w:ind w:firstLine="600"/>
        <w:jc w:val="both"/>
        <w:rPr>
          <w:rFonts w:asciiTheme="majorHAnsi" w:eastAsia="Times New Roman" w:hAnsiTheme="majorHAnsi" w:cstheme="majorHAnsi"/>
          <w:szCs w:val="28"/>
          <w:lang w:eastAsia="vi-VN"/>
        </w:rPr>
      </w:pPr>
      <w:r w:rsidRPr="00F809A1">
        <w:rPr>
          <w:rFonts w:asciiTheme="majorHAnsi" w:eastAsia="Times New Roman" w:hAnsiTheme="majorHAnsi" w:cstheme="majorHAnsi"/>
          <w:szCs w:val="28"/>
          <w:shd w:val="clear" w:color="auto" w:fill="FFFFFF"/>
          <w:lang w:eastAsia="vi-VN"/>
        </w:rPr>
        <w:t xml:space="preserve">10. </w:t>
      </w:r>
      <w:r w:rsidR="00776FC0" w:rsidRPr="003E438F">
        <w:rPr>
          <w:rFonts w:asciiTheme="majorHAnsi" w:eastAsia="Times New Roman" w:hAnsiTheme="majorHAnsi" w:cstheme="majorHAnsi"/>
          <w:szCs w:val="28"/>
          <w:shd w:val="clear" w:color="auto" w:fill="FFFFFF"/>
          <w:lang w:eastAsia="vi-VN"/>
        </w:rPr>
        <w:t xml:space="preserve"> </w:t>
      </w:r>
      <w:r w:rsidRPr="00F809A1">
        <w:rPr>
          <w:rFonts w:asciiTheme="majorHAnsi" w:eastAsia="Times New Roman" w:hAnsiTheme="majorHAnsi" w:cstheme="majorHAnsi"/>
          <w:szCs w:val="28"/>
          <w:shd w:val="clear" w:color="auto" w:fill="FFFFFF"/>
          <w:lang w:eastAsia="vi-VN"/>
        </w:rPr>
        <w:t>Hằng năm xây dựng Kế hoạch kiểm tra nội bộ</w:t>
      </w:r>
      <w:r w:rsidR="00437B5D" w:rsidRPr="003E438F">
        <w:rPr>
          <w:rFonts w:asciiTheme="majorHAnsi" w:eastAsia="Times New Roman" w:hAnsiTheme="majorHAnsi" w:cstheme="majorHAnsi"/>
          <w:szCs w:val="28"/>
          <w:shd w:val="clear" w:color="auto" w:fill="FFFFFF"/>
          <w:lang w:eastAsia="vi-VN"/>
        </w:rPr>
        <w:t xml:space="preserve"> theo quy định tại điều 55, điều 56 Luật </w:t>
      </w:r>
      <w:r w:rsidR="00AE1CC1" w:rsidRPr="003E438F">
        <w:rPr>
          <w:rFonts w:asciiTheme="majorHAnsi" w:eastAsia="Times New Roman" w:hAnsiTheme="majorHAnsi" w:cstheme="majorHAnsi"/>
          <w:szCs w:val="28"/>
          <w:shd w:val="clear" w:color="auto" w:fill="FFFFFF"/>
          <w:lang w:eastAsia="vi-VN"/>
        </w:rPr>
        <w:t>phòng chống tham nhũng năm 2018</w:t>
      </w:r>
      <w:r w:rsidRPr="00F809A1">
        <w:rPr>
          <w:rFonts w:asciiTheme="majorHAnsi" w:eastAsia="Times New Roman" w:hAnsiTheme="majorHAnsi" w:cstheme="majorHAnsi"/>
          <w:szCs w:val="28"/>
          <w:shd w:val="clear" w:color="auto" w:fill="FFFFFF"/>
          <w:lang w:eastAsia="vi-VN"/>
        </w:rPr>
        <w:t>.</w:t>
      </w:r>
    </w:p>
    <w:p w:rsidR="00F809A1" w:rsidRPr="003E438F" w:rsidRDefault="00F809A1" w:rsidP="002357D0">
      <w:pPr>
        <w:shd w:val="clear" w:color="auto" w:fill="FFFFFF"/>
        <w:spacing w:after="0" w:line="312" w:lineRule="auto"/>
        <w:ind w:firstLine="600"/>
        <w:jc w:val="both"/>
        <w:rPr>
          <w:rFonts w:asciiTheme="majorHAnsi" w:eastAsia="Times New Roman" w:hAnsiTheme="majorHAnsi" w:cstheme="majorHAnsi"/>
          <w:b/>
          <w:bCs/>
          <w:szCs w:val="28"/>
          <w:shd w:val="clear" w:color="auto" w:fill="FFFFFF"/>
          <w:lang w:eastAsia="vi-VN"/>
        </w:rPr>
      </w:pPr>
      <w:r>
        <w:rPr>
          <w:rFonts w:asciiTheme="majorHAnsi" w:eastAsia="Times New Roman" w:hAnsiTheme="majorHAnsi" w:cstheme="majorHAnsi"/>
          <w:b/>
          <w:bCs/>
          <w:szCs w:val="28"/>
          <w:shd w:val="clear" w:color="auto" w:fill="FFFFFF"/>
          <w:lang w:eastAsia="vi-VN"/>
        </w:rPr>
        <w:t>III.</w:t>
      </w:r>
      <w:r w:rsidRPr="00F809A1">
        <w:rPr>
          <w:rFonts w:asciiTheme="majorHAnsi" w:eastAsia="Times New Roman" w:hAnsiTheme="majorHAnsi" w:cstheme="majorHAnsi"/>
          <w:b/>
          <w:bCs/>
          <w:szCs w:val="28"/>
          <w:shd w:val="clear" w:color="auto" w:fill="FFFFFF"/>
          <w:lang w:eastAsia="vi-VN"/>
        </w:rPr>
        <w:t xml:space="preserve"> GIẢI PHÁP</w:t>
      </w:r>
      <w:r w:rsidR="002357D0" w:rsidRPr="002357D0">
        <w:rPr>
          <w:rFonts w:asciiTheme="majorHAnsi" w:eastAsia="Times New Roman" w:hAnsiTheme="majorHAnsi" w:cstheme="majorHAnsi"/>
          <w:b/>
          <w:bCs/>
          <w:szCs w:val="28"/>
          <w:shd w:val="clear" w:color="auto" w:fill="FFFFFF"/>
          <w:lang w:eastAsia="vi-VN"/>
        </w:rPr>
        <w:t xml:space="preserve"> </w:t>
      </w:r>
      <w:r w:rsidR="00282E4B" w:rsidRPr="003E438F">
        <w:rPr>
          <w:rFonts w:asciiTheme="majorHAnsi" w:eastAsia="Times New Roman" w:hAnsiTheme="majorHAnsi" w:cstheme="majorHAnsi"/>
          <w:b/>
          <w:bCs/>
          <w:szCs w:val="28"/>
          <w:shd w:val="clear" w:color="auto" w:fill="FFFFFF"/>
          <w:lang w:eastAsia="vi-VN"/>
        </w:rPr>
        <w:t>THỰC HIỆN</w:t>
      </w:r>
    </w:p>
    <w:p w:rsidR="002357D0" w:rsidRPr="002357D0" w:rsidRDefault="00F809A1"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F809A1">
        <w:rPr>
          <w:rFonts w:asciiTheme="majorHAnsi" w:eastAsia="Times New Roman" w:hAnsiTheme="majorHAnsi" w:cstheme="majorHAnsi"/>
          <w:b/>
          <w:bCs/>
          <w:i/>
          <w:iCs/>
          <w:szCs w:val="28"/>
          <w:shd w:val="clear" w:color="auto" w:fill="FFFFFF"/>
          <w:lang w:eastAsia="vi-VN"/>
        </w:rPr>
        <w:t>1</w:t>
      </w:r>
      <w:r w:rsidR="002357D0" w:rsidRPr="002357D0">
        <w:rPr>
          <w:rFonts w:asciiTheme="majorHAnsi" w:eastAsia="Times New Roman" w:hAnsiTheme="majorHAnsi" w:cstheme="majorHAnsi"/>
          <w:b/>
          <w:bCs/>
          <w:i/>
          <w:iCs/>
          <w:szCs w:val="28"/>
          <w:shd w:val="clear" w:color="auto" w:fill="FFFFFF"/>
          <w:lang w:eastAsia="vi-VN"/>
        </w:rPr>
        <w:t>. Thực hiện công khai, minh bạch trong hoạt động của cơ quan, đơn vị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Lãnh đạo nhà trường tiếp tục quán triệt và thực hiện tốt những nội dung bắt buộc phải công khai theo quy định tại Luật phòng, chống tham nhũng. Về nguyên tắc, nội dung, hình thức công khai, minh bạch thực hiện theo quy định tại Điều 11, 12 Luật phòng, chống tham nhũng và Điều 5 nghị định số 59/2019/NĐ-CP ngày 01/7/2019 của Chính phủ quy định chi tiết một số điều Luật phòng, chống tham nhũng năm 2018;</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lastRenderedPageBreak/>
        <w:t>- Thực hiện công khai, minh bạch trong hoạt động tài chính, ngân sách. Tiếp tục thực hiện Thông tư số 61/TT-BTC ngày 15/6/2017 của Bộ Tài chính về việc hướng dẫn về công khai ngân sách đối với đơn vị dự toán ngân sách, tổ chức được ngân sách nhà nước hỗ trợ; Thông tư số 36/2017/TT-BGD&amp;ĐT ngày 28/12/2017 của Bộ GD ban hành Quy chế thực hiện công khai đối với cơ sở giáo dục của hệ thống giáo dục quốc dân. Thực hiện tốt quy chế dân chủ, quy chế chi tiêu nội bộ.</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i/>
          <w:iCs/>
          <w:szCs w:val="28"/>
          <w:shd w:val="clear" w:color="auto" w:fill="FFFFFF"/>
          <w:lang w:eastAsia="vi-VN"/>
        </w:rPr>
        <w:t>2. Xây dựng và thực hiện chế độ, định mức tiêu chuẩn trong đơn vị</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Hiệu trưởng nhà trường xây dựng quy chế chi tiêu nội bộ theo đúng nguyên tắc công khai, dân chủ và đúng chế độ, định mức, tiêu chuẩn theo quy định của pháp luật để áp dụng tại đơn vị theo năm tài chính; đồng thời, thường xuyên tổ chức kiểm tra việc thực hiện nhằm phòng ngừa, phát hiện và xử lý kịp thời các biểu hiện, hành vi tham nhũng, lãng phí, gây thất thoát tiền, tài sản nhà nước. </w:t>
      </w:r>
    </w:p>
    <w:p w:rsidR="002357D0" w:rsidRPr="002357D0" w:rsidRDefault="00F809A1"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F809A1">
        <w:rPr>
          <w:rFonts w:asciiTheme="majorHAnsi" w:eastAsia="Times New Roman" w:hAnsiTheme="majorHAnsi" w:cstheme="majorHAnsi"/>
          <w:b/>
          <w:bCs/>
          <w:i/>
          <w:iCs/>
          <w:szCs w:val="28"/>
          <w:shd w:val="clear" w:color="auto" w:fill="FFFFFF"/>
          <w:lang w:eastAsia="vi-VN"/>
        </w:rPr>
        <w:t>3</w:t>
      </w:r>
      <w:r w:rsidR="002357D0" w:rsidRPr="002357D0">
        <w:rPr>
          <w:rFonts w:asciiTheme="majorHAnsi" w:eastAsia="Times New Roman" w:hAnsiTheme="majorHAnsi" w:cstheme="majorHAnsi"/>
          <w:b/>
          <w:bCs/>
          <w:i/>
          <w:iCs/>
          <w:szCs w:val="28"/>
          <w:shd w:val="clear" w:color="auto" w:fill="FFFFFF"/>
          <w:lang w:eastAsia="vi-VN"/>
        </w:rPr>
        <w:t>. Thực hiện quy tắc ứng xử, quy tắc đạo đức nghề nghiệp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Lãnh đạo trường tiếp tục quán triệt và triển khai thực hiện tốt Quyết định số 03/2007/QĐ-BNV ngày 26/02/2007 của Bộ Nội vụ về việc ban hành Quy tắc ứng xử của cán bộ, công chức, viên chức làm việc trong bộ máy chính quyền địa phương; Thông tư số 20/TT-BGDĐT ngày 22 tháng 8 năm 2018 của Bộ trưởng Bộ Giáo dục và Đào tạo ban hành quy định chuẩn nghề nghiệp giáo viên THCS; Quyết định số 64/2007/QĐ-TTg ngày 10/5/2007 của Thủ tướng Chính phủ ban hành Quy chế về việc tặng quà, nhận quà tặng và nộp lại quà tặng của cơ quan, tổ chức, đơn vị có sử dụng ngân sách nhà nước và của cán bộ, công chức, viên chức.</w:t>
      </w:r>
    </w:p>
    <w:p w:rsidR="002357D0" w:rsidRPr="002357D0" w:rsidRDefault="00F809A1"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F809A1">
        <w:rPr>
          <w:rFonts w:asciiTheme="majorHAnsi" w:eastAsia="Times New Roman" w:hAnsiTheme="majorHAnsi" w:cstheme="majorHAnsi"/>
          <w:b/>
          <w:bCs/>
          <w:i/>
          <w:iCs/>
          <w:szCs w:val="28"/>
          <w:shd w:val="clear" w:color="auto" w:fill="FFFFFF"/>
          <w:lang w:eastAsia="vi-VN"/>
        </w:rPr>
        <w:t>4</w:t>
      </w:r>
      <w:r w:rsidR="002357D0" w:rsidRPr="002357D0">
        <w:rPr>
          <w:rFonts w:asciiTheme="majorHAnsi" w:eastAsia="Times New Roman" w:hAnsiTheme="majorHAnsi" w:cstheme="majorHAnsi"/>
          <w:b/>
          <w:bCs/>
          <w:i/>
          <w:iCs/>
          <w:szCs w:val="28"/>
          <w:shd w:val="clear" w:color="auto" w:fill="FFFFFF"/>
          <w:lang w:eastAsia="vi-VN"/>
        </w:rPr>
        <w:t>. Về minh bạch tài sản, thu nhập cá nhân đối với cán bộ công chức trong ngành giáo dục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Thực hiện Nghị định số 78/2013/NĐ-CP ngày 17/7/2013 của Chính phủ về minh bạch tài sản, thu nhâp và Thông tư số 08/2013/TT–TTCP ngày 31/10/2013 của Thanh tra Chính phủ về việc hướng dẫn thi hành các quy định về minh bạch tài sản, thu nhập.</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xml:space="preserve">- Triển khai thực hiện tốt các Nghị định, Chỉ thị của Chính phủ, UBND TP, </w:t>
      </w:r>
      <w:r w:rsidR="003A1583" w:rsidRPr="003E438F">
        <w:rPr>
          <w:rFonts w:asciiTheme="majorHAnsi" w:eastAsia="Times New Roman" w:hAnsiTheme="majorHAnsi" w:cstheme="majorHAnsi"/>
          <w:szCs w:val="28"/>
          <w:shd w:val="clear" w:color="auto" w:fill="FFFFFF"/>
          <w:lang w:eastAsia="vi-VN"/>
        </w:rPr>
        <w:t>UBND huyện TL</w:t>
      </w:r>
      <w:r w:rsidRPr="002357D0">
        <w:rPr>
          <w:rFonts w:asciiTheme="majorHAnsi" w:eastAsia="Times New Roman" w:hAnsiTheme="majorHAnsi" w:cstheme="majorHAnsi"/>
          <w:szCs w:val="28"/>
          <w:shd w:val="clear" w:color="auto" w:fill="FFFFFF"/>
          <w:lang w:eastAsia="vi-VN"/>
        </w:rPr>
        <w:t xml:space="preserve"> về kê khai tài sản, thu nhập cá nhân và minh bạch tài sản, thu nhập cá nhân: đảm bảo 100% đối tượng thuộc diện kê khai thực hiện kê khai đầy đủ, trung thực, kịp thời; công khai các văn bản kê khai bằng dán niêm yết tại phòng hội đồng; tiến hành xác minh chặt chẽ, kịp thời và báo cáo công khai, đúng thời hạn những trường hợp kê khai có đơn thư khiếu nại, tố cáo; báo cáo kết quả kê khai cho cấp trên đúng theo quy định.</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lastRenderedPageBreak/>
        <w:t>- Thực hiện công khai minh bạch trong việc đầu tư xây dựng, mua sắm các trang thiết bị; việc thu chi các khoản trong và ngoài ngân sách nhà nước; công khai việc xét thi đua khen thưởng hàng năm.</w:t>
      </w:r>
    </w:p>
    <w:p w:rsidR="002357D0" w:rsidRPr="002357D0" w:rsidRDefault="00F809A1"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F809A1">
        <w:rPr>
          <w:rFonts w:asciiTheme="majorHAnsi" w:eastAsia="Times New Roman" w:hAnsiTheme="majorHAnsi" w:cstheme="majorHAnsi"/>
          <w:b/>
          <w:bCs/>
          <w:i/>
          <w:iCs/>
          <w:szCs w:val="28"/>
          <w:shd w:val="clear" w:color="auto" w:fill="FFFFFF"/>
          <w:lang w:eastAsia="vi-VN"/>
        </w:rPr>
        <w:t>5</w:t>
      </w:r>
      <w:r w:rsidR="002357D0" w:rsidRPr="002357D0">
        <w:rPr>
          <w:rFonts w:asciiTheme="majorHAnsi" w:eastAsia="Times New Roman" w:hAnsiTheme="majorHAnsi" w:cstheme="majorHAnsi"/>
          <w:b/>
          <w:bCs/>
          <w:i/>
          <w:iCs/>
          <w:szCs w:val="28"/>
          <w:shd w:val="clear" w:color="auto" w:fill="FFFFFF"/>
          <w:lang w:eastAsia="vi-VN"/>
        </w:rPr>
        <w:t>. Về trách nhiệm của người đứng đầu cơ quan, đơn vị khi để xảy ra tham nhũng</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Lãnh đạo nhà trường tiếp tục quán triệt và thực hiện nghiêm túc chế độ trách nhiệm của người đứng đầu cơ quan, đơn vị khi để xảy ra tham nhũng theo quy định tại mục 5 chương II của Luật phòng, chống tham nhũng; Nghị định số 107/2006/NĐ-CP ngày 22/9/2006 của Chính phủ ban quy định xử lý trách nhiệm của người đứng đầu cơ quan, tổ chức, đơn vị khi để xảy ra tham nhũng trong cơ quan, tổ chức, đơn vị do mình quản lý, phụ trách và Nghị định số 211/2013/NĐ-CP ngày 19/12/2013 Chính phủ sửa đổi, bổ sung một số điều của Nghị định số 107/2006/NĐ-CP. </w:t>
      </w:r>
    </w:p>
    <w:p w:rsidR="002357D0" w:rsidRPr="002357D0" w:rsidRDefault="00F809A1" w:rsidP="00F809A1">
      <w:pPr>
        <w:shd w:val="clear" w:color="auto" w:fill="FFFFFF"/>
        <w:spacing w:after="0" w:line="312" w:lineRule="auto"/>
        <w:ind w:firstLine="720"/>
        <w:jc w:val="both"/>
        <w:rPr>
          <w:rFonts w:asciiTheme="majorHAnsi" w:eastAsia="Times New Roman" w:hAnsiTheme="majorHAnsi" w:cstheme="majorHAnsi"/>
          <w:szCs w:val="28"/>
          <w:lang w:eastAsia="vi-VN"/>
        </w:rPr>
      </w:pPr>
      <w:r w:rsidRPr="003E438F">
        <w:rPr>
          <w:rFonts w:asciiTheme="majorHAnsi" w:eastAsia="Times New Roman" w:hAnsiTheme="majorHAnsi" w:cstheme="majorHAnsi"/>
          <w:b/>
          <w:bCs/>
          <w:szCs w:val="28"/>
          <w:shd w:val="clear" w:color="auto" w:fill="FFFFFF"/>
          <w:lang w:eastAsia="vi-VN"/>
        </w:rPr>
        <w:t>VI</w:t>
      </w:r>
      <w:r w:rsidR="002357D0" w:rsidRPr="002357D0">
        <w:rPr>
          <w:rFonts w:asciiTheme="majorHAnsi" w:eastAsia="Times New Roman" w:hAnsiTheme="majorHAnsi" w:cstheme="majorHAnsi"/>
          <w:b/>
          <w:bCs/>
          <w:szCs w:val="28"/>
          <w:shd w:val="clear" w:color="auto" w:fill="FFFFFF"/>
          <w:lang w:eastAsia="vi-VN"/>
        </w:rPr>
        <w:t>. TỔ CHỨC THỰC HIỆN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1. Tăng cường và nâng cao hiệu lực, hiệu quả công tác kiểm tra, giám sát để phòng ngừa tham nhũng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Cấp ủy, nhà trường, Ban thanh tra nhân dân xây dựng và triển khai thực hiện tốt kế hoạch kiểm tra, giám sát của mình. Thực hiện quy chế chi tiêu nội bộ; mua sắm tài sản công; thu, chi các nguồn kinh phí của các đơn vị sự nghiệp; việc thu phí và học phí Ngoài kiểm tra, giám sát theo kế hoạch cần chủ động thực hiện các cuộc kiểm tra, giám sát đột xuất.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Trong quá trình thực hiện kiểm tra, giám sát, nếu phát hiện tổ chức, cá nhân có dấu hiệu tham nhũng thì cần phải xử lí kịp thời theo quy định của pháp luật.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2. Tập trung giải quyết, xử lý kịp thời, đúng pháp luật các đơn thư tố cáo, tin báo tội phạm có liên quan đến tham nhũng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Lãnh đạo nhà trường và các bộ phận được phân công phải thực hiện việc tiếp nhận và giải quyết tố cáo hành vi theo Nghị định 59/2019/NĐ-CP ngày 01/7/2019 về việc quy định chi tiết một số điều và biện pháp thi hành Luật phòng, chống tham nhũng.</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b/>
          <w:bCs/>
          <w:szCs w:val="28"/>
          <w:shd w:val="clear" w:color="auto" w:fill="FFFFFF"/>
          <w:lang w:eastAsia="vi-VN"/>
        </w:rPr>
        <w:t>3. Nêu cao vai trò, trách nhiệm của cấp ủy, lãnh đạo, cán bộ đảng viên và các bộ phận trong nhà trường.</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Trong các cuộc họp thường kỳ của chi bộ phải có nội dung kiểm điểm, đánh giá công tác phòng, chống tham nhũng. Bí thư chi bộ - Hiệu trưởng phải thật sự gương mẫu và dành thời gian thích đáng để lãnh đạo, chỉ đạo công tác phòng, chống tham nhũng; cam kết về sự liêm khiết và kiên quyết đấu tranh chống tham nhũng; tổ chức tốt việc tự kiểm tra công tác phòng, chống tham nhũng trong đơn vị.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lastRenderedPageBreak/>
        <w:t>- Các tổ chức đoàn thể, đặc biệt là Công đoàn, Ban Thanh tra nhân dân tăng cường công tác giám sát, nắm bắt thông tin liên quan đến PCTN. Phát huy vai trò làm chủ của cán bộ, viên chức, nhà giáo, học sinh nhằm ngăn chặn, đẩy lùi, khắc phục các biểu hiện tham nhũng, tiêu cực trong nhà trường. Mở các cuộc vận động xây dựng tác phong mẫu mực của nhà giáo và cán bộ quản lý giáo dục nhằm bảo vệ uy tín của ngành. Tích cực cùng với lãnh đạo trường tập trung đấu tranh chống các biểu hiện gian lận, tiêu cực trong lĩnh vực giáo dục. Kiên quyết đấu tranh với các biểu hiện vụ lợi của nhà giáo và cán bộ quản lý giáo dục.</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Đẩy mạnh và đa dạng hóa các hình thức tuyên truyền nhằm nâng cao nhận thức của cán bộ, giáo viên, nhân viên và học sinh về biểu hiện, tác hại của tham nhũng và trách nhiệm trong công tác phòng, chống tham nhũng; tạo điều kiện để mọi người tích cực, chủ động tham gia vào công tác phòng, chống tham nhũng; kịp thời biểu dương, khen thưởng những gương điển hình trong phòng, chống tham nhũng.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Hàng tháng, người đứng đầu bộ phận báo cáo tính hình PCTN diễn ra trong bộ phận cho hiệu trưởng. Trên cơ sở đó, hiệu trưởng báo cáo với chi bộ trong sinh hoạt chi bộ định kì.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Công tác sơ kết, tổng kết công tác PCTN được thực hiện theo quy định của cấp trên: theo năm tài chính hoặc theo năm học. </w:t>
      </w:r>
    </w:p>
    <w:p w:rsidR="002357D0" w:rsidRPr="002357D0" w:rsidRDefault="002357D0" w:rsidP="002357D0">
      <w:pPr>
        <w:shd w:val="clear" w:color="auto" w:fill="FFFFFF"/>
        <w:spacing w:after="0" w:line="312" w:lineRule="auto"/>
        <w:ind w:firstLine="600"/>
        <w:jc w:val="both"/>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Trên đây là Kế hoạch phòng, chống tham nhũng năm 202</w:t>
      </w:r>
      <w:r w:rsidR="00F809A1" w:rsidRPr="00F809A1">
        <w:rPr>
          <w:rFonts w:asciiTheme="majorHAnsi" w:eastAsia="Times New Roman" w:hAnsiTheme="majorHAnsi" w:cstheme="majorHAnsi"/>
          <w:szCs w:val="28"/>
          <w:shd w:val="clear" w:color="auto" w:fill="FFFFFF"/>
          <w:lang w:eastAsia="vi-VN"/>
        </w:rPr>
        <w:t>2</w:t>
      </w:r>
      <w:r w:rsidRPr="002357D0">
        <w:rPr>
          <w:rFonts w:asciiTheme="majorHAnsi" w:eastAsia="Times New Roman" w:hAnsiTheme="majorHAnsi" w:cstheme="majorHAnsi"/>
          <w:szCs w:val="28"/>
          <w:shd w:val="clear" w:color="auto" w:fill="FFFFFF"/>
          <w:lang w:eastAsia="vi-VN"/>
        </w:rPr>
        <w:t xml:space="preserve"> của trường THCS </w:t>
      </w:r>
      <w:r w:rsidR="00F809A1" w:rsidRPr="00F809A1">
        <w:rPr>
          <w:rFonts w:asciiTheme="majorHAnsi" w:eastAsia="Times New Roman" w:hAnsiTheme="majorHAnsi" w:cstheme="majorHAnsi"/>
          <w:szCs w:val="28"/>
          <w:shd w:val="clear" w:color="auto" w:fill="FFFFFF"/>
          <w:lang w:eastAsia="vi-VN"/>
        </w:rPr>
        <w:t>thị trấn Tiên Lãng</w:t>
      </w:r>
      <w:r w:rsidRPr="002357D0">
        <w:rPr>
          <w:rFonts w:asciiTheme="majorHAnsi" w:eastAsia="Times New Roman" w:hAnsiTheme="majorHAnsi" w:cstheme="majorHAnsi"/>
          <w:szCs w:val="28"/>
          <w:shd w:val="clear" w:color="auto" w:fill="FFFFFF"/>
          <w:lang w:eastAsia="vi-VN"/>
        </w:rPr>
        <w:t>, kế hoạch này được phổ biến đến từng cán bộ, giáo viên, nhân viên và niêm yết công khai tại đơn vị. </w:t>
      </w:r>
    </w:p>
    <w:p w:rsidR="002357D0" w:rsidRPr="002357D0" w:rsidRDefault="002357D0" w:rsidP="002357D0">
      <w:pPr>
        <w:shd w:val="clear" w:color="auto" w:fill="FFFFFF"/>
        <w:spacing w:after="0" w:line="312" w:lineRule="auto"/>
        <w:rPr>
          <w:rFonts w:asciiTheme="majorHAnsi" w:eastAsia="Times New Roman" w:hAnsiTheme="majorHAnsi" w:cstheme="majorHAnsi"/>
          <w:szCs w:val="28"/>
          <w:lang w:eastAsia="vi-VN"/>
        </w:rPr>
      </w:pPr>
      <w:r w:rsidRPr="002357D0">
        <w:rPr>
          <w:rFonts w:asciiTheme="majorHAnsi" w:eastAsia="Times New Roman" w:hAnsiTheme="majorHAnsi" w:cstheme="majorHAnsi"/>
          <w:szCs w:val="28"/>
          <w:shd w:val="clear" w:color="auto" w:fill="FFFFFF"/>
          <w:lang w:eastAsia="vi-VN"/>
        </w:rPr>
        <w:t> </w:t>
      </w:r>
    </w:p>
    <w:p w:rsidR="002357D0" w:rsidRPr="002357D0" w:rsidRDefault="002357D0" w:rsidP="002357D0">
      <w:pPr>
        <w:shd w:val="clear" w:color="auto" w:fill="FFFFFF"/>
        <w:spacing w:after="0" w:line="312" w:lineRule="auto"/>
        <w:rPr>
          <w:rFonts w:asciiTheme="majorHAnsi" w:eastAsia="Times New Roman" w:hAnsiTheme="majorHAnsi" w:cstheme="majorHAnsi"/>
          <w:szCs w:val="28"/>
          <w:lang w:eastAsia="vi-VN"/>
        </w:rPr>
      </w:pPr>
      <w:r w:rsidRPr="002357D0">
        <w:rPr>
          <w:rFonts w:asciiTheme="majorHAnsi" w:eastAsia="Times New Roman" w:hAnsiTheme="majorHAnsi" w:cstheme="majorHAnsi"/>
          <w:b/>
          <w:bCs/>
          <w:i/>
          <w:iCs/>
          <w:sz w:val="24"/>
          <w:szCs w:val="24"/>
          <w:shd w:val="clear" w:color="auto" w:fill="FFFFFF"/>
          <w:lang w:eastAsia="vi-VN"/>
        </w:rPr>
        <w:t>Nơi</w:t>
      </w:r>
      <w:r w:rsidRPr="00F809A1">
        <w:rPr>
          <w:rFonts w:asciiTheme="majorHAnsi" w:eastAsia="Times New Roman" w:hAnsiTheme="majorHAnsi" w:cstheme="majorHAnsi"/>
          <w:b/>
          <w:bCs/>
          <w:i/>
          <w:iCs/>
          <w:sz w:val="24"/>
          <w:szCs w:val="24"/>
          <w:shd w:val="clear" w:color="auto" w:fill="FFFFFF"/>
          <w:lang w:eastAsia="vi-VN"/>
        </w:rPr>
        <w:t xml:space="preserve"> </w:t>
      </w:r>
      <w:r w:rsidRPr="002357D0">
        <w:rPr>
          <w:rFonts w:asciiTheme="majorHAnsi" w:eastAsia="Times New Roman" w:hAnsiTheme="majorHAnsi" w:cstheme="majorHAnsi"/>
          <w:b/>
          <w:bCs/>
          <w:i/>
          <w:iCs/>
          <w:sz w:val="24"/>
          <w:szCs w:val="24"/>
          <w:shd w:val="clear" w:color="auto" w:fill="FFFFFF"/>
          <w:lang w:eastAsia="vi-VN"/>
        </w:rPr>
        <w:t xml:space="preserve">nhận:   </w:t>
      </w:r>
      <w:r w:rsidRPr="002357D0">
        <w:rPr>
          <w:rFonts w:asciiTheme="majorHAnsi" w:eastAsia="Times New Roman" w:hAnsiTheme="majorHAnsi" w:cstheme="majorHAnsi"/>
          <w:b/>
          <w:bCs/>
          <w:i/>
          <w:iCs/>
          <w:szCs w:val="28"/>
          <w:shd w:val="clear" w:color="auto" w:fill="FFFFFF"/>
          <w:lang w:eastAsia="vi-VN"/>
        </w:rPr>
        <w:t>                                               </w:t>
      </w:r>
      <w:r w:rsidR="00215A93">
        <w:rPr>
          <w:rFonts w:asciiTheme="majorHAnsi" w:eastAsia="Times New Roman" w:hAnsiTheme="majorHAnsi" w:cstheme="majorHAnsi"/>
          <w:b/>
          <w:bCs/>
          <w:i/>
          <w:iCs/>
          <w:szCs w:val="28"/>
          <w:shd w:val="clear" w:color="auto" w:fill="FFFFFF"/>
          <w:lang w:eastAsia="vi-VN"/>
        </w:rPr>
        <w:t xml:space="preserve">                             </w:t>
      </w:r>
      <w:r w:rsidRPr="002357D0">
        <w:rPr>
          <w:rFonts w:asciiTheme="majorHAnsi" w:eastAsia="Times New Roman" w:hAnsiTheme="majorHAnsi" w:cstheme="majorHAnsi"/>
          <w:b/>
          <w:bCs/>
          <w:i/>
          <w:iCs/>
          <w:szCs w:val="28"/>
          <w:shd w:val="clear" w:color="auto" w:fill="FFFFFF"/>
          <w:lang w:eastAsia="vi-VN"/>
        </w:rPr>
        <w:t> </w:t>
      </w:r>
      <w:r w:rsidRPr="002357D0">
        <w:rPr>
          <w:rFonts w:asciiTheme="majorHAnsi" w:eastAsia="Times New Roman" w:hAnsiTheme="majorHAnsi" w:cstheme="majorHAnsi"/>
          <w:b/>
          <w:bCs/>
          <w:szCs w:val="28"/>
          <w:shd w:val="clear" w:color="auto" w:fill="FFFFFF"/>
          <w:lang w:eastAsia="vi-VN"/>
        </w:rPr>
        <w:t>HIỆU TRƯỞNG</w:t>
      </w:r>
    </w:p>
    <w:p w:rsidR="002357D0" w:rsidRPr="003E438F" w:rsidRDefault="002357D0" w:rsidP="002357D0">
      <w:pPr>
        <w:shd w:val="clear" w:color="auto" w:fill="FFFFFF"/>
        <w:spacing w:after="0" w:line="312" w:lineRule="auto"/>
        <w:ind w:firstLine="360"/>
        <w:rPr>
          <w:rFonts w:asciiTheme="majorHAnsi" w:eastAsia="Times New Roman" w:hAnsiTheme="majorHAnsi" w:cstheme="majorHAnsi"/>
          <w:sz w:val="22"/>
          <w:lang w:eastAsia="vi-VN"/>
        </w:rPr>
      </w:pPr>
      <w:r w:rsidRPr="002357D0">
        <w:rPr>
          <w:rFonts w:asciiTheme="majorHAnsi" w:eastAsia="Times New Roman" w:hAnsiTheme="majorHAnsi" w:cstheme="majorHAnsi"/>
          <w:sz w:val="22"/>
          <w:shd w:val="clear" w:color="auto" w:fill="FFFFFF"/>
          <w:lang w:eastAsia="vi-VN"/>
        </w:rPr>
        <w:t>- Phòng GD&amp;ĐT (báo cáo);                                                                        </w:t>
      </w:r>
      <w:r w:rsidRPr="002357D0">
        <w:rPr>
          <w:rFonts w:asciiTheme="majorHAnsi" w:eastAsia="Times New Roman" w:hAnsiTheme="majorHAnsi" w:cstheme="majorHAnsi"/>
          <w:i/>
          <w:iCs/>
          <w:sz w:val="22"/>
          <w:shd w:val="clear" w:color="auto" w:fill="FFFFFF"/>
          <w:lang w:eastAsia="vi-VN"/>
        </w:rPr>
        <w:t>       </w:t>
      </w:r>
      <w:r w:rsidR="00A538B7" w:rsidRPr="003E438F">
        <w:rPr>
          <w:rFonts w:asciiTheme="majorHAnsi" w:eastAsia="Times New Roman" w:hAnsiTheme="majorHAnsi" w:cstheme="majorHAnsi"/>
          <w:i/>
          <w:iCs/>
          <w:sz w:val="22"/>
          <w:shd w:val="clear" w:color="auto" w:fill="FFFFFF"/>
          <w:lang w:eastAsia="vi-VN"/>
        </w:rPr>
        <w:t>(Đã ký)</w:t>
      </w:r>
    </w:p>
    <w:p w:rsidR="002357D0" w:rsidRPr="002357D0" w:rsidRDefault="002357D0" w:rsidP="002357D0">
      <w:pPr>
        <w:shd w:val="clear" w:color="auto" w:fill="FFFFFF"/>
        <w:spacing w:after="0" w:line="312" w:lineRule="auto"/>
        <w:ind w:firstLine="360"/>
        <w:rPr>
          <w:rFonts w:asciiTheme="majorHAnsi" w:eastAsia="Times New Roman" w:hAnsiTheme="majorHAnsi" w:cstheme="majorHAnsi"/>
          <w:sz w:val="22"/>
          <w:lang w:eastAsia="vi-VN"/>
        </w:rPr>
      </w:pPr>
      <w:r w:rsidRPr="002357D0">
        <w:rPr>
          <w:rFonts w:asciiTheme="majorHAnsi" w:eastAsia="Times New Roman" w:hAnsiTheme="majorHAnsi" w:cstheme="majorHAnsi"/>
          <w:sz w:val="22"/>
          <w:shd w:val="clear" w:color="auto" w:fill="FFFFFF"/>
          <w:lang w:eastAsia="vi-VN"/>
        </w:rPr>
        <w:t>- Chi bộ (chỉ đạo);</w:t>
      </w:r>
    </w:p>
    <w:p w:rsidR="002357D0" w:rsidRPr="002357D0" w:rsidRDefault="002357D0" w:rsidP="002357D0">
      <w:pPr>
        <w:shd w:val="clear" w:color="auto" w:fill="FFFFFF"/>
        <w:spacing w:after="0" w:line="312" w:lineRule="auto"/>
        <w:ind w:firstLine="360"/>
        <w:rPr>
          <w:rFonts w:asciiTheme="majorHAnsi" w:eastAsia="Times New Roman" w:hAnsiTheme="majorHAnsi" w:cstheme="majorHAnsi"/>
          <w:sz w:val="22"/>
          <w:lang w:eastAsia="vi-VN"/>
        </w:rPr>
      </w:pPr>
      <w:r w:rsidRPr="002357D0">
        <w:rPr>
          <w:rFonts w:asciiTheme="majorHAnsi" w:eastAsia="Times New Roman" w:hAnsiTheme="majorHAnsi" w:cstheme="majorHAnsi"/>
          <w:sz w:val="22"/>
          <w:shd w:val="clear" w:color="auto" w:fill="FFFFFF"/>
          <w:lang w:eastAsia="vi-VN"/>
        </w:rPr>
        <w:t>- Công đoàn, Đoàn, Đội;                                                                              </w:t>
      </w:r>
      <w:r w:rsidRPr="002357D0">
        <w:rPr>
          <w:rFonts w:asciiTheme="majorHAnsi" w:eastAsia="Times New Roman" w:hAnsiTheme="majorHAnsi" w:cstheme="majorHAnsi"/>
          <w:b/>
          <w:bCs/>
          <w:sz w:val="22"/>
          <w:shd w:val="clear" w:color="auto" w:fill="FFFFFF"/>
          <w:lang w:eastAsia="vi-VN"/>
        </w:rPr>
        <w:t>                          </w:t>
      </w:r>
    </w:p>
    <w:p w:rsidR="002357D0" w:rsidRPr="002357D0" w:rsidRDefault="002357D0" w:rsidP="002357D0">
      <w:pPr>
        <w:shd w:val="clear" w:color="auto" w:fill="FFFFFF"/>
        <w:spacing w:after="0" w:line="312" w:lineRule="auto"/>
        <w:ind w:firstLine="360"/>
        <w:rPr>
          <w:rFonts w:asciiTheme="majorHAnsi" w:eastAsia="Times New Roman" w:hAnsiTheme="majorHAnsi" w:cstheme="majorHAnsi"/>
          <w:sz w:val="22"/>
          <w:lang w:eastAsia="vi-VN"/>
        </w:rPr>
      </w:pPr>
      <w:r w:rsidRPr="002357D0">
        <w:rPr>
          <w:rFonts w:asciiTheme="majorHAnsi" w:eastAsia="Times New Roman" w:hAnsiTheme="majorHAnsi" w:cstheme="majorHAnsi"/>
          <w:sz w:val="22"/>
          <w:shd w:val="clear" w:color="auto" w:fill="FFFFFF"/>
          <w:lang w:eastAsia="vi-VN"/>
        </w:rPr>
        <w:t>- Thanh tra nhân dân;                                                                      </w:t>
      </w:r>
    </w:p>
    <w:p w:rsidR="002357D0" w:rsidRPr="002357D0" w:rsidRDefault="002357D0" w:rsidP="002357D0">
      <w:pPr>
        <w:shd w:val="clear" w:color="auto" w:fill="FFFFFF"/>
        <w:spacing w:after="0" w:line="312" w:lineRule="auto"/>
        <w:ind w:firstLine="360"/>
        <w:rPr>
          <w:rFonts w:asciiTheme="majorHAnsi" w:eastAsia="Times New Roman" w:hAnsiTheme="majorHAnsi" w:cstheme="majorHAnsi"/>
          <w:sz w:val="22"/>
          <w:lang w:eastAsia="vi-VN"/>
        </w:rPr>
      </w:pPr>
      <w:r w:rsidRPr="002357D0">
        <w:rPr>
          <w:rFonts w:asciiTheme="majorHAnsi" w:eastAsia="Times New Roman" w:hAnsiTheme="majorHAnsi" w:cstheme="majorHAnsi"/>
          <w:sz w:val="22"/>
          <w:shd w:val="clear" w:color="auto" w:fill="FFFFFF"/>
          <w:lang w:eastAsia="vi-VN"/>
        </w:rPr>
        <w:t>- Kế toán;</w:t>
      </w:r>
    </w:p>
    <w:p w:rsidR="002357D0" w:rsidRPr="002357D0" w:rsidRDefault="002357D0" w:rsidP="002357D0">
      <w:pPr>
        <w:shd w:val="clear" w:color="auto" w:fill="FFFFFF"/>
        <w:spacing w:after="0" w:line="312" w:lineRule="auto"/>
        <w:ind w:firstLine="360"/>
        <w:rPr>
          <w:rFonts w:asciiTheme="majorHAnsi" w:eastAsia="Times New Roman" w:hAnsiTheme="majorHAnsi" w:cstheme="majorHAnsi"/>
          <w:sz w:val="22"/>
          <w:lang w:eastAsia="vi-VN"/>
        </w:rPr>
      </w:pPr>
      <w:r w:rsidRPr="002357D0">
        <w:rPr>
          <w:rFonts w:asciiTheme="majorHAnsi" w:eastAsia="Times New Roman" w:hAnsiTheme="majorHAnsi" w:cstheme="majorHAnsi"/>
          <w:sz w:val="22"/>
          <w:shd w:val="clear" w:color="auto" w:fill="FFFFFF"/>
          <w:lang w:eastAsia="vi-VN"/>
        </w:rPr>
        <w:t>- Lưu: VT.                                                </w:t>
      </w:r>
    </w:p>
    <w:p w:rsidR="003E1B80" w:rsidRPr="00F809A1" w:rsidRDefault="00F809A1" w:rsidP="00F809A1">
      <w:pPr>
        <w:shd w:val="clear" w:color="auto" w:fill="FFFFFF"/>
        <w:spacing w:after="0" w:line="312" w:lineRule="auto"/>
        <w:rPr>
          <w:rFonts w:asciiTheme="majorHAnsi" w:hAnsiTheme="majorHAnsi" w:cstheme="majorHAnsi"/>
          <w:b/>
          <w:szCs w:val="28"/>
          <w:lang w:val="en-US"/>
        </w:rPr>
      </w:pPr>
      <w:r>
        <w:rPr>
          <w:rFonts w:asciiTheme="majorHAnsi" w:hAnsiTheme="majorHAnsi" w:cstheme="majorHAnsi"/>
          <w:szCs w:val="28"/>
        </w:rPr>
        <w:t xml:space="preserve">                                                              </w:t>
      </w:r>
      <w:r w:rsidR="00215A93">
        <w:rPr>
          <w:rFonts w:asciiTheme="majorHAnsi" w:hAnsiTheme="majorHAnsi" w:cstheme="majorHAnsi"/>
          <w:szCs w:val="28"/>
        </w:rPr>
        <w:t xml:space="preserve">                              </w:t>
      </w:r>
      <w:r>
        <w:rPr>
          <w:rFonts w:asciiTheme="majorHAnsi" w:hAnsiTheme="majorHAnsi" w:cstheme="majorHAnsi"/>
          <w:szCs w:val="28"/>
        </w:rPr>
        <w:t xml:space="preserve"> </w:t>
      </w:r>
      <w:r w:rsidRPr="00F809A1">
        <w:rPr>
          <w:rFonts w:asciiTheme="majorHAnsi" w:hAnsiTheme="majorHAnsi" w:cstheme="majorHAnsi"/>
          <w:b/>
          <w:szCs w:val="28"/>
          <w:lang w:val="en-US"/>
        </w:rPr>
        <w:t>Nguyễn Thị Nguyệt</w:t>
      </w:r>
    </w:p>
    <w:sectPr w:rsidR="003E1B80" w:rsidRPr="00F809A1" w:rsidSect="00F63BB3">
      <w:pgSz w:w="11906" w:h="16838"/>
      <w:pgMar w:top="993" w:right="99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i0za176JyVLewthGtIGArQbiWrilVexFHTXV7q1B8ni1oO10B4K6KII948mKyahtDP0yACqbqljnN8H6Wiqaw==" w:salt="rZKMA5uRuqwlBIsArBmr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D0"/>
    <w:rsid w:val="00014668"/>
    <w:rsid w:val="000A25C1"/>
    <w:rsid w:val="00124051"/>
    <w:rsid w:val="00207A3F"/>
    <w:rsid w:val="00215A93"/>
    <w:rsid w:val="002357D0"/>
    <w:rsid w:val="00282E4B"/>
    <w:rsid w:val="002C74DC"/>
    <w:rsid w:val="00353461"/>
    <w:rsid w:val="00395D95"/>
    <w:rsid w:val="003A1583"/>
    <w:rsid w:val="003E438F"/>
    <w:rsid w:val="00437B5D"/>
    <w:rsid w:val="00495464"/>
    <w:rsid w:val="0049619B"/>
    <w:rsid w:val="00574C2E"/>
    <w:rsid w:val="00625218"/>
    <w:rsid w:val="00681FA1"/>
    <w:rsid w:val="006868B3"/>
    <w:rsid w:val="00736387"/>
    <w:rsid w:val="00776FC0"/>
    <w:rsid w:val="008F0F97"/>
    <w:rsid w:val="00A538B7"/>
    <w:rsid w:val="00A568B6"/>
    <w:rsid w:val="00AE1CC1"/>
    <w:rsid w:val="00AF552E"/>
    <w:rsid w:val="00E01E30"/>
    <w:rsid w:val="00E66A11"/>
    <w:rsid w:val="00F63BB3"/>
    <w:rsid w:val="00F809A1"/>
    <w:rsid w:val="00FC7E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31F16-87DD-48DF-AAD9-F414B22E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7D0"/>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2357D0"/>
    <w:rPr>
      <w:b/>
      <w:bCs/>
    </w:rPr>
  </w:style>
  <w:style w:type="character" w:styleId="Emphasis">
    <w:name w:val="Emphasis"/>
    <w:basedOn w:val="DefaultParagraphFont"/>
    <w:uiPriority w:val="20"/>
    <w:qFormat/>
    <w:rsid w:val="002357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4</cp:revision>
  <cp:lastPrinted>2022-10-19T08:31:00Z</cp:lastPrinted>
  <dcterms:created xsi:type="dcterms:W3CDTF">2022-10-19T08:56:00Z</dcterms:created>
  <dcterms:modified xsi:type="dcterms:W3CDTF">2022-10-19T08:58:00Z</dcterms:modified>
</cp:coreProperties>
</file>