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342" w:type="dxa"/>
        <w:tblLayout w:type="fixed"/>
        <w:tblLook w:val="00A0" w:firstRow="1" w:lastRow="0" w:firstColumn="1" w:lastColumn="0" w:noHBand="0" w:noVBand="0"/>
      </w:tblPr>
      <w:tblGrid>
        <w:gridCol w:w="4680"/>
        <w:gridCol w:w="5310"/>
      </w:tblGrid>
      <w:tr w:rsidR="001E4EF6" w:rsidRPr="007C72E1" w14:paraId="5217788C" w14:textId="77777777" w:rsidTr="00243E85">
        <w:trPr>
          <w:trHeight w:val="1275"/>
        </w:trPr>
        <w:tc>
          <w:tcPr>
            <w:tcW w:w="4680" w:type="dxa"/>
          </w:tcPr>
          <w:p w14:paraId="41841D92" w14:textId="61EF14E0" w:rsidR="001E4EF6" w:rsidRPr="007C72E1" w:rsidRDefault="00612103">
            <w:pPr>
              <w:spacing w:after="0" w:line="240" w:lineRule="auto"/>
              <w:jc w:val="center"/>
              <w:rPr>
                <w:color w:val="000000"/>
                <w:szCs w:val="28"/>
              </w:rPr>
            </w:pPr>
            <w:r>
              <w:rPr>
                <w:color w:val="000000"/>
                <w:szCs w:val="28"/>
              </w:rPr>
              <w:t>HUYỆN</w:t>
            </w:r>
            <w:r w:rsidR="001E4EF6" w:rsidRPr="007C72E1">
              <w:rPr>
                <w:color w:val="000000"/>
                <w:szCs w:val="28"/>
              </w:rPr>
              <w:t xml:space="preserve"> UỶ</w:t>
            </w:r>
            <w:r>
              <w:rPr>
                <w:color w:val="000000"/>
                <w:szCs w:val="28"/>
              </w:rPr>
              <w:t xml:space="preserve"> VĨNH BẢO</w:t>
            </w:r>
          </w:p>
          <w:p w14:paraId="046F2E87" w14:textId="77777777" w:rsidR="001E4EF6" w:rsidRPr="007C72E1" w:rsidRDefault="001E4EF6">
            <w:pPr>
              <w:spacing w:after="0" w:line="240" w:lineRule="auto"/>
              <w:jc w:val="center"/>
              <w:rPr>
                <w:b/>
                <w:bCs/>
                <w:color w:val="000000"/>
                <w:szCs w:val="28"/>
              </w:rPr>
            </w:pPr>
            <w:r w:rsidRPr="007C72E1">
              <w:rPr>
                <w:b/>
                <w:bCs/>
                <w:color w:val="000000"/>
                <w:szCs w:val="28"/>
              </w:rPr>
              <w:t>BAN TUYÊN GIÁO</w:t>
            </w:r>
          </w:p>
          <w:p w14:paraId="3858A545" w14:textId="77777777" w:rsidR="001E4EF6" w:rsidRPr="007C72E1" w:rsidRDefault="001E4EF6">
            <w:pPr>
              <w:tabs>
                <w:tab w:val="center" w:pos="1801"/>
                <w:tab w:val="left" w:pos="2321"/>
              </w:tabs>
              <w:spacing w:after="0" w:line="240" w:lineRule="auto"/>
              <w:rPr>
                <w:color w:val="000000"/>
                <w:szCs w:val="28"/>
              </w:rPr>
            </w:pPr>
            <w:r w:rsidRPr="007C72E1">
              <w:rPr>
                <w:color w:val="000000"/>
                <w:szCs w:val="28"/>
              </w:rPr>
              <w:t xml:space="preserve">                              *</w:t>
            </w:r>
          </w:p>
          <w:p w14:paraId="3BC912B2" w14:textId="22EE4C3C" w:rsidR="001E4EF6" w:rsidRPr="007C72E1" w:rsidRDefault="001E4EF6">
            <w:pPr>
              <w:spacing w:after="0" w:line="240" w:lineRule="auto"/>
              <w:jc w:val="center"/>
              <w:rPr>
                <w:color w:val="000000"/>
                <w:szCs w:val="28"/>
              </w:rPr>
            </w:pPr>
            <w:r w:rsidRPr="007C72E1">
              <w:rPr>
                <w:color w:val="000000"/>
                <w:szCs w:val="28"/>
              </w:rPr>
              <w:t xml:space="preserve">Số </w:t>
            </w:r>
            <w:r w:rsidR="004008CF">
              <w:rPr>
                <w:color w:val="000000"/>
                <w:szCs w:val="28"/>
              </w:rPr>
              <w:t>123</w:t>
            </w:r>
            <w:r w:rsidR="00612103">
              <w:rPr>
                <w:color w:val="000000"/>
                <w:szCs w:val="28"/>
              </w:rPr>
              <w:t>-CV/BTGH</w:t>
            </w:r>
            <w:r w:rsidRPr="007C72E1">
              <w:rPr>
                <w:color w:val="000000"/>
                <w:szCs w:val="28"/>
              </w:rPr>
              <w:t>U</w:t>
            </w:r>
          </w:p>
          <w:p w14:paraId="2BDF0D35" w14:textId="77777777" w:rsidR="001E4EF6" w:rsidRPr="007C72E1" w:rsidRDefault="001E4EF6">
            <w:pPr>
              <w:spacing w:after="0" w:line="240" w:lineRule="auto"/>
              <w:jc w:val="center"/>
              <w:rPr>
                <w:i/>
                <w:iCs/>
                <w:color w:val="000000"/>
                <w:sz w:val="24"/>
                <w:szCs w:val="24"/>
                <w:lang w:val="vi-VN"/>
              </w:rPr>
            </w:pPr>
            <w:r w:rsidRPr="007C72E1">
              <w:rPr>
                <w:i/>
                <w:iCs/>
                <w:color w:val="000000"/>
                <w:sz w:val="24"/>
                <w:szCs w:val="24"/>
                <w:lang w:val="vi-VN"/>
              </w:rPr>
              <w:t xml:space="preserve">V/v định hướng nắm bắt, tổng hợp </w:t>
            </w:r>
          </w:p>
          <w:p w14:paraId="1070FC48" w14:textId="77777777" w:rsidR="001E4EF6" w:rsidRDefault="001E4EF6">
            <w:pPr>
              <w:spacing w:after="0" w:line="240" w:lineRule="auto"/>
              <w:jc w:val="center"/>
              <w:rPr>
                <w:i/>
                <w:iCs/>
                <w:color w:val="000000"/>
                <w:sz w:val="24"/>
                <w:szCs w:val="24"/>
              </w:rPr>
            </w:pPr>
            <w:r w:rsidRPr="007C72E1">
              <w:rPr>
                <w:i/>
                <w:iCs/>
                <w:color w:val="000000"/>
                <w:sz w:val="24"/>
                <w:szCs w:val="24"/>
                <w:lang w:val="vi-VN"/>
              </w:rPr>
              <w:t xml:space="preserve">thông tin </w:t>
            </w:r>
            <w:r w:rsidRPr="007C72E1">
              <w:rPr>
                <w:i/>
                <w:iCs/>
                <w:color w:val="000000"/>
                <w:sz w:val="24"/>
                <w:szCs w:val="24"/>
              </w:rPr>
              <w:t>d</w:t>
            </w:r>
            <w:r w:rsidRPr="007C72E1">
              <w:rPr>
                <w:i/>
                <w:iCs/>
                <w:color w:val="000000"/>
                <w:sz w:val="24"/>
                <w:szCs w:val="24"/>
                <w:lang w:val="vi-VN"/>
              </w:rPr>
              <w:t>ư luận xã hội t</w:t>
            </w:r>
            <w:r>
              <w:rPr>
                <w:i/>
                <w:iCs/>
                <w:color w:val="000000"/>
                <w:sz w:val="24"/>
                <w:szCs w:val="24"/>
              </w:rPr>
              <w:t>rong thời gian tới.</w:t>
            </w:r>
          </w:p>
          <w:p w14:paraId="270A7C3A" w14:textId="18946846" w:rsidR="004008CF" w:rsidRPr="00E802D3" w:rsidRDefault="004008CF">
            <w:pPr>
              <w:spacing w:after="0" w:line="240" w:lineRule="auto"/>
              <w:jc w:val="center"/>
              <w:rPr>
                <w:i/>
                <w:iCs/>
                <w:color w:val="000000"/>
                <w:sz w:val="24"/>
                <w:szCs w:val="24"/>
              </w:rPr>
            </w:pPr>
          </w:p>
        </w:tc>
        <w:tc>
          <w:tcPr>
            <w:tcW w:w="5310" w:type="dxa"/>
          </w:tcPr>
          <w:p w14:paraId="584C8BF8" w14:textId="7B02E820" w:rsidR="001E4EF6" w:rsidRPr="004008CF" w:rsidRDefault="004008CF">
            <w:pPr>
              <w:spacing w:after="0" w:line="240" w:lineRule="auto"/>
              <w:jc w:val="both"/>
              <w:rPr>
                <w:b/>
                <w:bCs/>
                <w:color w:val="000000"/>
                <w:sz w:val="30"/>
                <w:szCs w:val="30"/>
              </w:rPr>
            </w:pPr>
            <w:r>
              <w:rPr>
                <w:noProof/>
              </w:rPr>
              <mc:AlternateContent>
                <mc:Choice Requires="wps">
                  <w:drawing>
                    <wp:anchor distT="4294967295" distB="4294967295" distL="114300" distR="114300" simplePos="0" relativeHeight="251657728" behindDoc="0" locked="0" layoutInCell="1" allowOverlap="1" wp14:anchorId="1034C6C0" wp14:editId="28993509">
                      <wp:simplePos x="0" y="0"/>
                      <wp:positionH relativeFrom="column">
                        <wp:posOffset>394970</wp:posOffset>
                      </wp:positionH>
                      <wp:positionV relativeFrom="paragraph">
                        <wp:posOffset>205105</wp:posOffset>
                      </wp:positionV>
                      <wp:extent cx="2592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20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F09A1" id="Straight Connector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6.15pt" to="235.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" strokeweight="1.25pt"/>
                  </w:pict>
                </mc:Fallback>
              </mc:AlternateContent>
            </w:r>
            <w:r w:rsidR="001E4EF6" w:rsidRPr="007C72E1">
              <w:rPr>
                <w:b/>
                <w:bCs/>
                <w:color w:val="000000"/>
                <w:szCs w:val="28"/>
              </w:rPr>
              <w:t xml:space="preserve">         </w:t>
            </w:r>
            <w:r w:rsidR="001E4EF6" w:rsidRPr="004008CF">
              <w:rPr>
                <w:b/>
                <w:bCs/>
                <w:color w:val="000000"/>
                <w:sz w:val="30"/>
                <w:szCs w:val="30"/>
              </w:rPr>
              <w:t>ĐẢNG CỘNG SẢN VIỆT NAM</w:t>
            </w:r>
          </w:p>
          <w:p w14:paraId="0BA28D34" w14:textId="1B3C7FE3" w:rsidR="001E4EF6" w:rsidRPr="007C72E1" w:rsidRDefault="001E4EF6">
            <w:pPr>
              <w:spacing w:after="0" w:line="240" w:lineRule="auto"/>
              <w:jc w:val="both"/>
              <w:rPr>
                <w:i/>
                <w:iCs/>
                <w:color w:val="000000"/>
                <w:szCs w:val="28"/>
              </w:rPr>
            </w:pPr>
          </w:p>
          <w:p w14:paraId="760FAAC7" w14:textId="2434D65A" w:rsidR="001E4EF6" w:rsidRPr="007C72E1" w:rsidRDefault="001E4EF6">
            <w:pPr>
              <w:spacing w:after="0" w:line="240" w:lineRule="auto"/>
              <w:jc w:val="both"/>
              <w:rPr>
                <w:i/>
                <w:iCs/>
                <w:color w:val="000000"/>
                <w:szCs w:val="28"/>
              </w:rPr>
            </w:pPr>
            <w:r w:rsidRPr="007C72E1">
              <w:rPr>
                <w:i/>
                <w:iCs/>
                <w:color w:val="000000"/>
                <w:szCs w:val="28"/>
              </w:rPr>
              <w:t xml:space="preserve">       </w:t>
            </w:r>
            <w:r w:rsidR="00612103">
              <w:rPr>
                <w:i/>
                <w:iCs/>
                <w:color w:val="000000"/>
                <w:szCs w:val="28"/>
              </w:rPr>
              <w:t>Vĩnh Bảo</w:t>
            </w:r>
            <w:r w:rsidR="00883DE2">
              <w:rPr>
                <w:i/>
                <w:iCs/>
                <w:color w:val="000000"/>
                <w:szCs w:val="28"/>
              </w:rPr>
              <w:t>, ngày</w:t>
            </w:r>
            <w:r w:rsidR="004008CF">
              <w:rPr>
                <w:i/>
                <w:iCs/>
                <w:color w:val="000000"/>
                <w:szCs w:val="28"/>
              </w:rPr>
              <w:t xml:space="preserve"> 11 </w:t>
            </w:r>
            <w:r>
              <w:rPr>
                <w:i/>
                <w:iCs/>
                <w:color w:val="000000"/>
                <w:szCs w:val="28"/>
              </w:rPr>
              <w:t>tháng 10 năm 2022</w:t>
            </w:r>
          </w:p>
        </w:tc>
      </w:tr>
    </w:tbl>
    <w:p w14:paraId="69786E32" w14:textId="77777777" w:rsidR="001E4EF6" w:rsidRDefault="001E4EF6" w:rsidP="00243E85">
      <w:pPr>
        <w:spacing w:after="0" w:line="240" w:lineRule="auto"/>
        <w:rPr>
          <w:rFonts w:ascii="Calibri" w:hAnsi="Calibri"/>
          <w:sz w:val="22"/>
        </w:rPr>
      </w:pPr>
    </w:p>
    <w:tbl>
      <w:tblPr>
        <w:tblW w:w="9681" w:type="dxa"/>
        <w:jc w:val="center"/>
        <w:tblLook w:val="00A0" w:firstRow="1" w:lastRow="0" w:firstColumn="1" w:lastColumn="0" w:noHBand="0" w:noVBand="0"/>
      </w:tblPr>
      <w:tblGrid>
        <w:gridCol w:w="2592"/>
        <w:gridCol w:w="7089"/>
      </w:tblGrid>
      <w:tr w:rsidR="001E4EF6" w:rsidRPr="007C72E1" w14:paraId="6BD1E536" w14:textId="77777777" w:rsidTr="00243E85">
        <w:trPr>
          <w:trHeight w:val="405"/>
          <w:jc w:val="center"/>
        </w:trPr>
        <w:tc>
          <w:tcPr>
            <w:tcW w:w="2592" w:type="dxa"/>
          </w:tcPr>
          <w:p w14:paraId="4C285E1D" w14:textId="77777777" w:rsidR="001E4EF6" w:rsidRPr="007C72E1" w:rsidRDefault="001E4EF6">
            <w:pPr>
              <w:spacing w:after="0" w:line="240" w:lineRule="auto"/>
              <w:jc w:val="right"/>
              <w:rPr>
                <w:i/>
                <w:szCs w:val="24"/>
              </w:rPr>
            </w:pPr>
            <w:r w:rsidRPr="007C72E1">
              <w:rPr>
                <w:i/>
                <w:szCs w:val="24"/>
              </w:rPr>
              <w:t>Kính gửi:</w:t>
            </w:r>
          </w:p>
        </w:tc>
        <w:tc>
          <w:tcPr>
            <w:tcW w:w="7089" w:type="dxa"/>
          </w:tcPr>
          <w:p w14:paraId="42EBF2B1" w14:textId="5026AD1B" w:rsidR="00612103" w:rsidRDefault="00612103" w:rsidP="00612103">
            <w:pPr>
              <w:spacing w:after="0" w:line="240" w:lineRule="auto"/>
              <w:jc w:val="both"/>
              <w:rPr>
                <w:bCs/>
                <w:szCs w:val="24"/>
              </w:rPr>
            </w:pPr>
            <w:r>
              <w:rPr>
                <w:bCs/>
                <w:szCs w:val="24"/>
              </w:rPr>
              <w:t>- Ban Tuyên giáo Đảng ủy các xã, thị trấn</w:t>
            </w:r>
          </w:p>
          <w:p w14:paraId="37F27727" w14:textId="3C9F8497" w:rsidR="001E4EF6" w:rsidRPr="007C72E1" w:rsidRDefault="001E4EF6" w:rsidP="00612103">
            <w:pPr>
              <w:spacing w:after="0" w:line="240" w:lineRule="auto"/>
              <w:jc w:val="both"/>
              <w:rPr>
                <w:bCs/>
                <w:szCs w:val="24"/>
              </w:rPr>
            </w:pPr>
            <w:r w:rsidRPr="007C72E1">
              <w:rPr>
                <w:bCs/>
                <w:szCs w:val="24"/>
              </w:rPr>
              <w:t>- Cộng</w:t>
            </w:r>
            <w:r w:rsidRPr="007C72E1">
              <w:rPr>
                <w:bCs/>
                <w:szCs w:val="24"/>
                <w:lang w:val="vi-VN"/>
              </w:rPr>
              <w:t xml:space="preserve"> tác viên Dư luận xã hộ</w:t>
            </w:r>
            <w:r w:rsidR="00612103">
              <w:rPr>
                <w:bCs/>
                <w:szCs w:val="24"/>
                <w:lang w:val="vi-VN"/>
              </w:rPr>
              <w:t xml:space="preserve">i </w:t>
            </w:r>
            <w:r w:rsidR="00612103">
              <w:rPr>
                <w:bCs/>
                <w:szCs w:val="24"/>
              </w:rPr>
              <w:t>huyện</w:t>
            </w:r>
            <w:r w:rsidRPr="007C72E1">
              <w:rPr>
                <w:bCs/>
                <w:szCs w:val="24"/>
              </w:rPr>
              <w:t>.</w:t>
            </w:r>
          </w:p>
        </w:tc>
      </w:tr>
    </w:tbl>
    <w:p w14:paraId="6E5344D9" w14:textId="77777777" w:rsidR="001E4EF6" w:rsidRDefault="001E4EF6" w:rsidP="00243E85">
      <w:pPr>
        <w:spacing w:before="120" w:after="0"/>
        <w:ind w:firstLine="627"/>
        <w:jc w:val="center"/>
        <w:rPr>
          <w:szCs w:val="24"/>
        </w:rPr>
      </w:pPr>
      <w:r>
        <w:rPr>
          <w:szCs w:val="24"/>
        </w:rPr>
        <w:t>-----</w:t>
      </w:r>
    </w:p>
    <w:p w14:paraId="0B8518F8" w14:textId="5A86F912" w:rsidR="001E4EF6" w:rsidRDefault="001E4EF6" w:rsidP="004008CF">
      <w:pPr>
        <w:spacing w:before="120" w:after="0"/>
        <w:ind w:firstLine="720"/>
        <w:jc w:val="both"/>
        <w:rPr>
          <w:bCs/>
          <w:szCs w:val="28"/>
        </w:rPr>
      </w:pPr>
      <w:r>
        <w:rPr>
          <w:bCs/>
          <w:szCs w:val="28"/>
          <w:lang w:val="vi-VN"/>
        </w:rPr>
        <w:t xml:space="preserve">Thực hiện </w:t>
      </w:r>
      <w:r>
        <w:rPr>
          <w:bCs/>
          <w:szCs w:val="28"/>
        </w:rPr>
        <w:t xml:space="preserve">chức năng, nhiệm vụ được giao; </w:t>
      </w:r>
      <w:r>
        <w:rPr>
          <w:bCs/>
          <w:szCs w:val="28"/>
          <w:lang w:val="vi-VN"/>
        </w:rPr>
        <w:t xml:space="preserve">Quy chế làm việc của đội ngũ cộng tác viên </w:t>
      </w:r>
      <w:r>
        <w:rPr>
          <w:bCs/>
          <w:szCs w:val="28"/>
        </w:rPr>
        <w:t>D</w:t>
      </w:r>
      <w:r>
        <w:rPr>
          <w:bCs/>
          <w:szCs w:val="28"/>
          <w:lang w:val="vi-VN"/>
        </w:rPr>
        <w:t>ư luận xã hộ</w:t>
      </w:r>
      <w:r w:rsidR="00612103">
        <w:rPr>
          <w:bCs/>
          <w:szCs w:val="28"/>
          <w:lang w:val="vi-VN"/>
        </w:rPr>
        <w:t xml:space="preserve">i </w:t>
      </w:r>
      <w:r w:rsidR="00612103">
        <w:rPr>
          <w:bCs/>
          <w:szCs w:val="28"/>
        </w:rPr>
        <w:t>huyện</w:t>
      </w:r>
      <w:r>
        <w:rPr>
          <w:bCs/>
          <w:szCs w:val="28"/>
          <w:lang w:val="vi-VN"/>
        </w:rPr>
        <w:t xml:space="preserve">, Ban Tuyên giáo </w:t>
      </w:r>
      <w:r w:rsidR="00612103">
        <w:rPr>
          <w:bCs/>
          <w:szCs w:val="28"/>
        </w:rPr>
        <w:t>Huyện</w:t>
      </w:r>
      <w:r>
        <w:rPr>
          <w:bCs/>
          <w:szCs w:val="28"/>
        </w:rPr>
        <w:t xml:space="preserve"> ủy định hướng nắm bắt, tổng hợp thông tin dư luận xã hội trong thời gian tới như sau:</w:t>
      </w:r>
    </w:p>
    <w:p w14:paraId="0C1B975F" w14:textId="3D03F61E" w:rsidR="001E4EF6" w:rsidRDefault="001E4EF6" w:rsidP="004008CF">
      <w:pPr>
        <w:spacing w:before="120" w:after="0"/>
        <w:ind w:firstLine="720"/>
        <w:jc w:val="both"/>
        <w:rPr>
          <w:szCs w:val="28"/>
        </w:rPr>
      </w:pPr>
      <w:r>
        <w:rPr>
          <w:b/>
          <w:szCs w:val="28"/>
        </w:rPr>
        <w:t>1.</w:t>
      </w:r>
      <w:r>
        <w:rPr>
          <w:szCs w:val="28"/>
        </w:rPr>
        <w:t xml:space="preserve"> </w:t>
      </w:r>
      <w:r>
        <w:rPr>
          <w:szCs w:val="28"/>
          <w:lang w:val="vi-VN"/>
        </w:rPr>
        <w:t xml:space="preserve">Kết quả </w:t>
      </w:r>
      <w:r>
        <w:rPr>
          <w:szCs w:val="28"/>
        </w:rPr>
        <w:t xml:space="preserve">Hội nghị lần thứ Sáu, Ban Chấp hành Trung ương Đảng khóa XIII về Đề án </w:t>
      </w:r>
      <w:r w:rsidRPr="00551FA8">
        <w:rPr>
          <w:i/>
          <w:szCs w:val="28"/>
        </w:rPr>
        <w:t>“Chiến lược xây dựng và hoàn thiện Nhà nước pháp quyền xã hội chủ nghĩa Việt Nam đến năm 2030, định hướng đến năm 2045”;</w:t>
      </w:r>
      <w:r>
        <w:rPr>
          <w:szCs w:val="28"/>
        </w:rPr>
        <w:t xml:space="preserve"> Đề án </w:t>
      </w:r>
      <w:r w:rsidRPr="00551FA8">
        <w:rPr>
          <w:i/>
          <w:szCs w:val="28"/>
        </w:rPr>
        <w:t>“Tổng kết 15 năm thực hiện Nghị quyết Trung ương 5 (khóa X) về tiếp tục đổi mới phương thức lãnh đạo của Đảng đối với hoạt động của hệ thống chính trị”;</w:t>
      </w:r>
      <w:r>
        <w:rPr>
          <w:szCs w:val="28"/>
        </w:rPr>
        <w:t xml:space="preserve"> Đề án </w:t>
      </w:r>
      <w:r w:rsidRPr="00551FA8">
        <w:rPr>
          <w:i/>
          <w:szCs w:val="28"/>
        </w:rPr>
        <w:t>“Chủ trương chính sách công nghiệp hóa, hiện đại hóa đến năm 2030, tầm nhìn đến năm 2045”</w:t>
      </w:r>
      <w:r>
        <w:rPr>
          <w:szCs w:val="28"/>
        </w:rPr>
        <w:t xml:space="preserve"> một số mục tiêu, nhiệm vụ và giải pháp chủ yếu cho năm 2022; công tác lãnh đạo, chỉ đạo, điều hành của cấp ủy, chính quyề</w:t>
      </w:r>
      <w:r w:rsidR="00612103">
        <w:rPr>
          <w:szCs w:val="28"/>
        </w:rPr>
        <w:t>n huyện</w:t>
      </w:r>
      <w:r>
        <w:rPr>
          <w:szCs w:val="28"/>
        </w:rPr>
        <w:t xml:space="preserve"> và các địa phương, đơn vị trong việc triển khai, tổ chức thực hiện các nhiệm vụ được xác định tại Hội nghị Ban Chấp hành Đảng bộ</w:t>
      </w:r>
      <w:r w:rsidR="00612103">
        <w:rPr>
          <w:szCs w:val="28"/>
        </w:rPr>
        <w:t xml:space="preserve"> huyện</w:t>
      </w:r>
      <w:r>
        <w:rPr>
          <w:szCs w:val="28"/>
        </w:rPr>
        <w:t xml:space="preserve"> lần thứ</w:t>
      </w:r>
      <w:r w:rsidR="00612103">
        <w:rPr>
          <w:szCs w:val="28"/>
        </w:rPr>
        <w:t xml:space="preserve"> 13</w:t>
      </w:r>
      <w:r>
        <w:rPr>
          <w:szCs w:val="28"/>
        </w:rPr>
        <w:t>.</w:t>
      </w:r>
    </w:p>
    <w:p w14:paraId="198AD09C" w14:textId="77777777" w:rsidR="001E4EF6" w:rsidRDefault="001E4EF6" w:rsidP="004008CF">
      <w:pPr>
        <w:spacing w:before="120" w:after="0"/>
        <w:ind w:firstLine="720"/>
        <w:jc w:val="both"/>
        <w:rPr>
          <w:szCs w:val="28"/>
        </w:rPr>
      </w:pPr>
      <w:r w:rsidRPr="00FB6CB8">
        <w:rPr>
          <w:b/>
          <w:szCs w:val="28"/>
        </w:rPr>
        <w:t>2</w:t>
      </w:r>
      <w:r>
        <w:rPr>
          <w:szCs w:val="28"/>
        </w:rPr>
        <w:t>. Kỳ họp thứ 4, Quốc hội khóa XV được diễn ra từ ngày 20/10/2022 đến ngày 18/11/2022 với nội dung: Quốc hội xem xét, thông qua 07 dự án Luật</w:t>
      </w:r>
      <w:r w:rsidRPr="00FE06FF">
        <w:rPr>
          <w:i/>
          <w:szCs w:val="28"/>
        </w:rPr>
        <w:t>;</w:t>
      </w:r>
      <w:r>
        <w:rPr>
          <w:szCs w:val="28"/>
        </w:rPr>
        <w:t xml:space="preserve"> 03 dự thảo Nghị quyết</w:t>
      </w:r>
      <w:r w:rsidRPr="002E268A">
        <w:t>; Quốc hội sẽ xem xét các báo cáo về: đánh</w:t>
      </w:r>
      <w:r>
        <w:rPr>
          <w:b/>
          <w:i/>
        </w:rPr>
        <w:t xml:space="preserve"> </w:t>
      </w:r>
      <w:r>
        <w:rPr>
          <w:szCs w:val="28"/>
        </w:rPr>
        <w:t>giá kết quả thực hiện kế hoạch phát triển kinh tế - xã hội, dự toán ngân sách nhà nước, kế hoạch đầu tư công vốn ngân sách nhà nước năm 2022; quyết định kế hoạch phát triển kinh tế - xã hội, dự toán ngân sách nhà nước và phương án phân bổ ngân sách trung ương năm 2023; xem xét giải pháp xử lý vướng mắc, bất cập tại một số trạm thu phí/dự án BOT;</w:t>
      </w:r>
      <w:r w:rsidRPr="002E268A">
        <w:rPr>
          <w:szCs w:val="28"/>
        </w:rPr>
        <w:t xml:space="preserve"> </w:t>
      </w:r>
      <w:r>
        <w:rPr>
          <w:szCs w:val="28"/>
        </w:rPr>
        <w:t>Quốc hội xem xét công tác nhân sự; quyết định vấn đề quan trọng khác (nếu có).</w:t>
      </w:r>
    </w:p>
    <w:p w14:paraId="7D71B3E1" w14:textId="77777777" w:rsidR="001E4EF6" w:rsidRPr="00910E0C" w:rsidRDefault="001E4EF6" w:rsidP="004008CF">
      <w:pPr>
        <w:spacing w:before="120" w:after="0"/>
        <w:ind w:firstLine="720"/>
        <w:jc w:val="both"/>
        <w:rPr>
          <w:spacing w:val="2"/>
          <w:szCs w:val="28"/>
        </w:rPr>
      </w:pPr>
      <w:r w:rsidRPr="00144EF0">
        <w:rPr>
          <w:b/>
          <w:lang w:val="da-DK"/>
        </w:rPr>
        <w:t>3.</w:t>
      </w:r>
      <w:r w:rsidRPr="00910E0C">
        <w:rPr>
          <w:lang w:val="da-DK"/>
        </w:rPr>
        <w:t xml:space="preserve"> Tiếp </w:t>
      </w:r>
      <w:r>
        <w:rPr>
          <w:lang w:val="da-DK"/>
        </w:rPr>
        <w:t>tục nắm bắt dư luận xã hội</w:t>
      </w:r>
      <w:r w:rsidRPr="00910E0C">
        <w:rPr>
          <w:szCs w:val="28"/>
        </w:rPr>
        <w:t xml:space="preserve"> về công tác phòng, chống tham nhũng, tiêu cực thời gian tới, </w:t>
      </w:r>
      <w:r>
        <w:rPr>
          <w:spacing w:val="2"/>
          <w:szCs w:val="28"/>
        </w:rPr>
        <w:t>với</w:t>
      </w:r>
      <w:r w:rsidRPr="00910E0C">
        <w:rPr>
          <w:spacing w:val="2"/>
          <w:szCs w:val="28"/>
          <w:lang w:val="vi-VN"/>
        </w:rPr>
        <w:t xml:space="preserve"> sự c</w:t>
      </w:r>
      <w:r w:rsidRPr="00910E0C">
        <w:rPr>
          <w:spacing w:val="2"/>
          <w:szCs w:val="28"/>
        </w:rPr>
        <w:t xml:space="preserve">ần </w:t>
      </w:r>
      <w:r w:rsidRPr="00910E0C">
        <w:rPr>
          <w:spacing w:val="2"/>
          <w:szCs w:val="28"/>
          <w:lang w:val="vi-VN"/>
        </w:rPr>
        <w:t xml:space="preserve">thiết </w:t>
      </w:r>
      <w:r w:rsidRPr="00910E0C">
        <w:rPr>
          <w:spacing w:val="2"/>
          <w:szCs w:val="28"/>
        </w:rPr>
        <w:t xml:space="preserve">tăng cường, nâng cao hiệu quả công tác tuyên truyền, giáo dục, nâng cao nhận thức, trách nhiệm, kiên trì xây dựng văn hóa liêm chính, không tham nhũng, tiêu cực trong đội ngũ cán bộ, đảng viên và </w:t>
      </w:r>
      <w:r w:rsidRPr="00910E0C">
        <w:rPr>
          <w:color w:val="002060"/>
          <w:spacing w:val="2"/>
          <w:szCs w:val="28"/>
        </w:rPr>
        <w:t>Nhân</w:t>
      </w:r>
      <w:r w:rsidRPr="00910E0C">
        <w:rPr>
          <w:spacing w:val="2"/>
          <w:szCs w:val="28"/>
        </w:rPr>
        <w:t xml:space="preserve"> dân; xây dựng chuẩn mực đạo đức cách mạng của cán bộ, đảng viên trong tình hình mới, trước hết là sự gương mẫu, giữ gìn, nói đi đôi với làm của người đứng đầu và tập thể lãnh đạo các cấp, các ngành, cơ quan, tổ chức, đơn vị trong phòng, chống tham nhũng, tiêu cực. </w:t>
      </w:r>
    </w:p>
    <w:p w14:paraId="0E0EBC52" w14:textId="77777777" w:rsidR="001E4EF6" w:rsidRDefault="001E4EF6" w:rsidP="004008CF">
      <w:pPr>
        <w:spacing w:before="120" w:after="0"/>
        <w:ind w:firstLine="720"/>
        <w:jc w:val="both"/>
        <w:rPr>
          <w:lang w:val="da-DK"/>
        </w:rPr>
      </w:pPr>
      <w:r w:rsidRPr="00144EF0">
        <w:rPr>
          <w:b/>
          <w:lang w:val="da-DK"/>
        </w:rPr>
        <w:lastRenderedPageBreak/>
        <w:t>4.</w:t>
      </w:r>
      <w:r w:rsidRPr="00910E0C">
        <w:rPr>
          <w:lang w:val="da-DK"/>
        </w:rPr>
        <w:t xml:space="preserve"> Công tác phòng, chống dịc</w:t>
      </w:r>
      <w:r>
        <w:rPr>
          <w:lang w:val="da-DK"/>
        </w:rPr>
        <w:t>h bệnh: tiếp tục nắm bắt, định hướng dư luận xã hội</w:t>
      </w:r>
      <w:r w:rsidRPr="00910E0C">
        <w:rPr>
          <w:lang w:val="da-DK"/>
        </w:rPr>
        <w:t xml:space="preserve"> hướng dẫn mới của Bộ Y tế về phòng, chống dịch Covid-19 trong tình hình mớ</w:t>
      </w:r>
      <w:r>
        <w:rPr>
          <w:lang w:val="da-DK"/>
        </w:rPr>
        <w:t>i: t</w:t>
      </w:r>
      <w:r w:rsidRPr="00910E0C">
        <w:rPr>
          <w:lang w:val="da-DK"/>
        </w:rPr>
        <w:t xml:space="preserve">hông điệp 2K (khẩu trang, khử khuẩn) + vắc xin + thuốc + điều trị + công nghệ + Ý thức người dân và các biện pháp phòng, chống dịch khác; hướng dẫn sử dụng khẩu trang tại nơi công cộng; hướng dẫn khử khuẩn trong tình hình mới. </w:t>
      </w:r>
      <w:r>
        <w:rPr>
          <w:lang w:val="da-DK"/>
        </w:rPr>
        <w:t>Nắm bắt dư luận xã hội về một số dịch bệnh đang có diễn biến lây lan rộng tại 1 số tỉnh, thành phố: sốt xuất huyết, đậu mùa khỉ, tay chân miệng...</w:t>
      </w:r>
    </w:p>
    <w:p w14:paraId="665B59BF" w14:textId="0505F77D" w:rsidR="001E4EF6" w:rsidRPr="00612103" w:rsidRDefault="001E4EF6" w:rsidP="004008CF">
      <w:pPr>
        <w:spacing w:before="120" w:after="0"/>
        <w:ind w:firstLine="720"/>
        <w:jc w:val="both"/>
        <w:rPr>
          <w:szCs w:val="28"/>
        </w:rPr>
      </w:pPr>
      <w:r>
        <w:rPr>
          <w:b/>
          <w:szCs w:val="28"/>
        </w:rPr>
        <w:t>5</w:t>
      </w:r>
      <w:r>
        <w:rPr>
          <w:b/>
          <w:szCs w:val="28"/>
          <w:lang w:val="vi-VN"/>
        </w:rPr>
        <w:t>.</w:t>
      </w:r>
      <w:r>
        <w:rPr>
          <w:szCs w:val="28"/>
          <w:lang w:val="vi-VN"/>
        </w:rPr>
        <w:t xml:space="preserve"> </w:t>
      </w:r>
      <w:r>
        <w:rPr>
          <w:szCs w:val="28"/>
        </w:rPr>
        <w:t>Tình hình phát triển kinh tế - xã hội củ</w:t>
      </w:r>
      <w:r w:rsidR="00612103">
        <w:rPr>
          <w:szCs w:val="28"/>
        </w:rPr>
        <w:t>a huyện 10 tháng</w:t>
      </w:r>
      <w:r>
        <w:rPr>
          <w:szCs w:val="28"/>
        </w:rPr>
        <w:t>;</w:t>
      </w:r>
      <w:r>
        <w:rPr>
          <w:szCs w:val="28"/>
          <w:lang w:val="vi-VN"/>
        </w:rPr>
        <w:t xml:space="preserve"> V</w:t>
      </w:r>
      <w:r>
        <w:rPr>
          <w:szCs w:val="28"/>
        </w:rPr>
        <w:t>iệc ngăn</w:t>
      </w:r>
      <w:r>
        <w:rPr>
          <w:szCs w:val="28"/>
          <w:lang w:val="vi-VN"/>
        </w:rPr>
        <w:t xml:space="preserve"> chặn suy giảm kinh tế và thực hiện các chỉ tiêu kinh tế</w:t>
      </w:r>
      <w:r>
        <w:rPr>
          <w:szCs w:val="28"/>
        </w:rPr>
        <w:t xml:space="preserve"> </w:t>
      </w:r>
      <w:r>
        <w:rPr>
          <w:szCs w:val="28"/>
          <w:lang w:val="vi-VN"/>
        </w:rPr>
        <w:t>-</w:t>
      </w:r>
      <w:r>
        <w:rPr>
          <w:szCs w:val="28"/>
        </w:rPr>
        <w:t xml:space="preserve"> </w:t>
      </w:r>
      <w:r>
        <w:rPr>
          <w:szCs w:val="28"/>
          <w:lang w:val="vi-VN"/>
        </w:rPr>
        <w:t xml:space="preserve">xã hội </w:t>
      </w:r>
      <w:r>
        <w:rPr>
          <w:szCs w:val="28"/>
        </w:rPr>
        <w:t>những tháng cuối năm</w:t>
      </w:r>
      <w:r>
        <w:rPr>
          <w:szCs w:val="28"/>
          <w:lang w:val="vi-VN"/>
        </w:rPr>
        <w:t xml:space="preserve">; giải pháp điều hành, cân đối ngân sách; tạo môi tường và điều kiện ổn định sản xuất, kinh doanh; thực hiện duy trì, khôi phục kinh tế sau khi hết dịch bệnh… Các vấn đề về </w:t>
      </w:r>
      <w:r>
        <w:rPr>
          <w:szCs w:val="28"/>
        </w:rPr>
        <w:t>công tác quản lý, chống thất thu ngân sách, thu hút đầu tư, bảo đảm an sinh xã hội, an ninh trật tự xã hội, an toàn giao thông, phòng chống cháy nổ, an toàn lao động, an toàn vệ sinh thực phẩm,</w:t>
      </w:r>
      <w:r w:rsidR="00612103">
        <w:rPr>
          <w:szCs w:val="28"/>
        </w:rPr>
        <w:t xml:space="preserve"> môi trường trong cụm công nghiệp, trang trại, gia trại chăn nuôi, nước thải và rác thải nông thôn, nguồn nước phục vụ các nhà máy nước; </w:t>
      </w:r>
      <w:r>
        <w:rPr>
          <w:szCs w:val="28"/>
        </w:rPr>
        <w:t xml:space="preserve"> giá cả thị trườ</w:t>
      </w:r>
      <w:r w:rsidR="00612103">
        <w:rPr>
          <w:szCs w:val="28"/>
        </w:rPr>
        <w:t>ng</w:t>
      </w:r>
      <w:r>
        <w:rPr>
          <w:szCs w:val="28"/>
        </w:rPr>
        <w:t xml:space="preserve">, tiến độ xây dựng các dự án, công trình xây dựng </w:t>
      </w:r>
      <w:r w:rsidRPr="00612103">
        <w:rPr>
          <w:szCs w:val="28"/>
        </w:rPr>
        <w:t>trọng điểm; tình trạng đội ngũ công chức, viên chức xin nghỉ việc trong cơ quan nhà nước.</w:t>
      </w:r>
    </w:p>
    <w:p w14:paraId="598EEAEC" w14:textId="3FC0181E" w:rsidR="001E4EF6" w:rsidRDefault="001E4EF6" w:rsidP="004008CF">
      <w:pPr>
        <w:spacing w:before="120" w:after="0"/>
        <w:ind w:firstLine="720"/>
        <w:jc w:val="both"/>
        <w:rPr>
          <w:szCs w:val="28"/>
        </w:rPr>
      </w:pPr>
      <w:r>
        <w:rPr>
          <w:b/>
          <w:bCs/>
          <w:szCs w:val="28"/>
        </w:rPr>
        <w:t>6.</w:t>
      </w:r>
      <w:r>
        <w:rPr>
          <w:szCs w:val="28"/>
        </w:rPr>
        <w:t xml:space="preserve"> </w:t>
      </w:r>
      <w:r>
        <w:rPr>
          <w:szCs w:val="28"/>
          <w:lang w:val="vi-VN"/>
        </w:rPr>
        <w:t>C</w:t>
      </w:r>
      <w:r>
        <w:rPr>
          <w:szCs w:val="28"/>
        </w:rPr>
        <w:t>ông tác đấu tranh phản bác các luận điệu xuyên tạc, quan điểm sai trái, thù địch của các đối tượng cơ hội, thế lực thù địch chống phá Đảng, Nhà nướ</w:t>
      </w:r>
      <w:r w:rsidR="00883DE2">
        <w:rPr>
          <w:szCs w:val="28"/>
        </w:rPr>
        <w:t>c</w:t>
      </w:r>
      <w:r>
        <w:rPr>
          <w:szCs w:val="28"/>
        </w:rPr>
        <w:t>,</w:t>
      </w:r>
      <w:r w:rsidR="00883DE2">
        <w:rPr>
          <w:szCs w:val="28"/>
        </w:rPr>
        <w:t xml:space="preserve"> thành phố và huyện,</w:t>
      </w:r>
      <w:r>
        <w:rPr>
          <w:szCs w:val="28"/>
        </w:rPr>
        <w:t xml:space="preserve"> đặc biệ</w:t>
      </w:r>
      <w:r w:rsidR="00883DE2">
        <w:rPr>
          <w:szCs w:val="28"/>
        </w:rPr>
        <w:t xml:space="preserve">t </w:t>
      </w:r>
      <w:r>
        <w:rPr>
          <w:szCs w:val="28"/>
        </w:rPr>
        <w:t xml:space="preserve"> những thông tin liên quan đến an ninh quốc phòng, công tác phòng, chống dịch bệnh và phát triển kinh tế - xã hội.</w:t>
      </w:r>
    </w:p>
    <w:p w14:paraId="5AD74736" w14:textId="71136AE6" w:rsidR="001E4EF6" w:rsidRDefault="001E4EF6" w:rsidP="004008CF">
      <w:pPr>
        <w:spacing w:before="120" w:after="0"/>
        <w:ind w:firstLine="720"/>
        <w:jc w:val="both"/>
        <w:rPr>
          <w:szCs w:val="28"/>
          <w:lang w:val="vi-VN"/>
        </w:rPr>
      </w:pPr>
      <w:r>
        <w:rPr>
          <w:b/>
          <w:bCs/>
          <w:szCs w:val="28"/>
        </w:rPr>
        <w:t>7</w:t>
      </w:r>
      <w:r>
        <w:rPr>
          <w:b/>
          <w:bCs/>
          <w:szCs w:val="28"/>
          <w:lang w:val="vi-VN"/>
        </w:rPr>
        <w:t>.</w:t>
      </w:r>
      <w:r>
        <w:rPr>
          <w:szCs w:val="28"/>
          <w:lang w:val="vi-VN"/>
        </w:rPr>
        <w:t xml:space="preserve"> </w:t>
      </w:r>
      <w:r>
        <w:rPr>
          <w:szCs w:val="28"/>
        </w:rPr>
        <w:t>Kịp thời phản ánh</w:t>
      </w:r>
      <w:r>
        <w:rPr>
          <w:szCs w:val="28"/>
          <w:lang w:val="vi-VN"/>
        </w:rPr>
        <w:t xml:space="preserve"> những vấn đề</w:t>
      </w:r>
      <w:r w:rsidR="00883DE2">
        <w:rPr>
          <w:szCs w:val="28"/>
        </w:rPr>
        <w:t xml:space="preserve"> dư luận xã hội</w:t>
      </w:r>
      <w:r>
        <w:rPr>
          <w:szCs w:val="28"/>
        </w:rPr>
        <w:t xml:space="preserve"> phát</w:t>
      </w:r>
      <w:r>
        <w:rPr>
          <w:szCs w:val="28"/>
          <w:lang w:val="vi-VN"/>
        </w:rPr>
        <w:t xml:space="preserve"> sinh, đột xuất</w:t>
      </w:r>
      <w:r>
        <w:rPr>
          <w:szCs w:val="28"/>
        </w:rPr>
        <w:t>, phức tạp diễn ra tại địa phương, đơn vị</w:t>
      </w:r>
      <w:r>
        <w:rPr>
          <w:szCs w:val="28"/>
          <w:lang w:val="vi-VN"/>
        </w:rPr>
        <w:t>.</w:t>
      </w:r>
    </w:p>
    <w:p w14:paraId="0FD3B68A" w14:textId="34289DEF" w:rsidR="001E4EF6" w:rsidRDefault="001E4EF6" w:rsidP="004008CF">
      <w:pPr>
        <w:spacing w:before="120" w:after="0"/>
        <w:ind w:firstLine="720"/>
        <w:jc w:val="both"/>
        <w:rPr>
          <w:szCs w:val="28"/>
        </w:rPr>
      </w:pPr>
      <w:r>
        <w:rPr>
          <w:szCs w:val="28"/>
          <w:lang w:val="vi-VN"/>
        </w:rPr>
        <w:t xml:space="preserve">Tăng cường tính phát hiện, dự báo diễn biến tâm tư, tình cảm, tư tưởng, nguyện vọng </w:t>
      </w:r>
      <w:r>
        <w:rPr>
          <w:szCs w:val="28"/>
        </w:rPr>
        <w:t xml:space="preserve">của cán bộ, đảng viên </w:t>
      </w:r>
      <w:r>
        <w:rPr>
          <w:szCs w:val="28"/>
          <w:lang w:val="vi-VN"/>
        </w:rPr>
        <w:t>và</w:t>
      </w:r>
      <w:r>
        <w:rPr>
          <w:szCs w:val="28"/>
        </w:rPr>
        <w:t xml:space="preserve"> các tầng lớ</w:t>
      </w:r>
      <w:r w:rsidR="00883DE2">
        <w:rPr>
          <w:szCs w:val="28"/>
        </w:rPr>
        <w:t>p nhân dân trên địa bàn huyện</w:t>
      </w:r>
      <w:r>
        <w:rPr>
          <w:szCs w:val="28"/>
        </w:rPr>
        <w:t>;</w:t>
      </w:r>
      <w:r>
        <w:rPr>
          <w:szCs w:val="28"/>
          <w:lang w:val="vi-VN"/>
        </w:rPr>
        <w:t xml:space="preserve"> các vấn đề </w:t>
      </w:r>
      <w:r>
        <w:rPr>
          <w:szCs w:val="28"/>
        </w:rPr>
        <w:t xml:space="preserve">xã hội </w:t>
      </w:r>
      <w:r>
        <w:rPr>
          <w:szCs w:val="28"/>
          <w:lang w:val="vi-VN"/>
        </w:rPr>
        <w:t xml:space="preserve">thu hút </w:t>
      </w:r>
      <w:r>
        <w:rPr>
          <w:szCs w:val="28"/>
        </w:rPr>
        <w:t>sự</w:t>
      </w:r>
      <w:r>
        <w:rPr>
          <w:szCs w:val="28"/>
          <w:lang w:val="vi-VN"/>
        </w:rPr>
        <w:t xml:space="preserve"> quan tâm của </w:t>
      </w:r>
      <w:r>
        <w:rPr>
          <w:szCs w:val="28"/>
        </w:rPr>
        <w:t>dư luận</w:t>
      </w:r>
      <w:r>
        <w:rPr>
          <w:szCs w:val="28"/>
          <w:lang w:val="vi-VN"/>
        </w:rPr>
        <w:t>. Đề xuất các phương hướng, giải pháp định hướng</w:t>
      </w:r>
      <w:r>
        <w:rPr>
          <w:szCs w:val="28"/>
        </w:rPr>
        <w:t>, xử lý thông tin</w:t>
      </w:r>
      <w:r>
        <w:rPr>
          <w:szCs w:val="28"/>
          <w:lang w:val="vi-VN"/>
        </w:rPr>
        <w:t xml:space="preserve"> dư luận xã hội để nâng cao</w:t>
      </w:r>
      <w:r>
        <w:rPr>
          <w:szCs w:val="28"/>
        </w:rPr>
        <w:t xml:space="preserve"> </w:t>
      </w:r>
      <w:r>
        <w:rPr>
          <w:szCs w:val="28"/>
          <w:lang w:val="vi-VN"/>
        </w:rPr>
        <w:t xml:space="preserve">chất lượng thực hiện </w:t>
      </w:r>
      <w:r w:rsidRPr="00AB75C9">
        <w:rPr>
          <w:sz w:val="27"/>
          <w:szCs w:val="28"/>
          <w:lang w:val="vi-VN"/>
        </w:rPr>
        <w:t>nhiệm vụ, điều chỉnh các chủ trương, chính sách phù hợp với tình hình thực tiễn.</w:t>
      </w:r>
      <w:r w:rsidRPr="00AB75C9">
        <w:rPr>
          <w:sz w:val="27"/>
          <w:szCs w:val="28"/>
        </w:rPr>
        <w:t>/.</w:t>
      </w:r>
      <w:r>
        <w:rPr>
          <w:szCs w:val="28"/>
          <w:lang w:val="vi-VN"/>
        </w:rPr>
        <w:t xml:space="preserve"> </w:t>
      </w:r>
    </w:p>
    <w:p w14:paraId="480E9064" w14:textId="77777777" w:rsidR="001E4EF6" w:rsidRPr="00AB75C9" w:rsidRDefault="001E4EF6" w:rsidP="00AB75C9">
      <w:pPr>
        <w:ind w:firstLine="720"/>
        <w:jc w:val="both"/>
        <w:rPr>
          <w:szCs w:val="28"/>
        </w:rPr>
      </w:pPr>
    </w:p>
    <w:tbl>
      <w:tblPr>
        <w:tblpPr w:leftFromText="180" w:rightFromText="180" w:bottomFromText="200" w:vertAnchor="text" w:horzAnchor="margin" w:tblpY="65"/>
        <w:tblW w:w="9210" w:type="dxa"/>
        <w:tblLayout w:type="fixed"/>
        <w:tblLook w:val="00A0" w:firstRow="1" w:lastRow="0" w:firstColumn="1" w:lastColumn="0" w:noHBand="0" w:noVBand="0"/>
      </w:tblPr>
      <w:tblGrid>
        <w:gridCol w:w="5211"/>
        <w:gridCol w:w="3999"/>
      </w:tblGrid>
      <w:tr w:rsidR="001E4EF6" w:rsidRPr="007C72E1" w14:paraId="45252FBC" w14:textId="77777777" w:rsidTr="00243E85">
        <w:trPr>
          <w:trHeight w:val="1954"/>
        </w:trPr>
        <w:tc>
          <w:tcPr>
            <w:tcW w:w="5211" w:type="dxa"/>
          </w:tcPr>
          <w:p w14:paraId="71C6385F" w14:textId="77777777" w:rsidR="001E4EF6" w:rsidRPr="007C72E1" w:rsidRDefault="001E4EF6">
            <w:pPr>
              <w:tabs>
                <w:tab w:val="left" w:pos="1836"/>
              </w:tabs>
              <w:spacing w:after="0" w:line="240" w:lineRule="auto"/>
              <w:jc w:val="both"/>
              <w:rPr>
                <w:color w:val="000000"/>
                <w:szCs w:val="28"/>
                <w:u w:val="single"/>
              </w:rPr>
            </w:pPr>
          </w:p>
          <w:p w14:paraId="5C6D91DE" w14:textId="77777777" w:rsidR="001E4EF6" w:rsidRPr="007C72E1" w:rsidRDefault="001E4EF6">
            <w:pPr>
              <w:tabs>
                <w:tab w:val="left" w:pos="1836"/>
              </w:tabs>
              <w:spacing w:after="0" w:line="240" w:lineRule="auto"/>
              <w:jc w:val="both"/>
              <w:rPr>
                <w:color w:val="000000"/>
                <w:szCs w:val="28"/>
                <w:u w:val="single"/>
              </w:rPr>
            </w:pPr>
            <w:r w:rsidRPr="007C72E1">
              <w:rPr>
                <w:color w:val="000000"/>
                <w:szCs w:val="28"/>
                <w:u w:val="single"/>
              </w:rPr>
              <w:t>Nơi nhận:</w:t>
            </w:r>
          </w:p>
          <w:p w14:paraId="7281C724" w14:textId="26CF6019" w:rsidR="001E4EF6" w:rsidRDefault="00883DE2">
            <w:pPr>
              <w:tabs>
                <w:tab w:val="left" w:pos="1836"/>
              </w:tabs>
              <w:spacing w:after="0" w:line="240" w:lineRule="auto"/>
              <w:jc w:val="both"/>
              <w:rPr>
                <w:color w:val="000000"/>
                <w:sz w:val="24"/>
                <w:szCs w:val="24"/>
              </w:rPr>
            </w:pPr>
            <w:r>
              <w:rPr>
                <w:color w:val="000000"/>
                <w:sz w:val="24"/>
                <w:szCs w:val="24"/>
              </w:rPr>
              <w:t>- Như kính gửi,</w:t>
            </w:r>
          </w:p>
          <w:p w14:paraId="6C3818EA" w14:textId="402DB015" w:rsidR="00E90B6D" w:rsidRPr="00883DE2" w:rsidRDefault="00E90B6D">
            <w:pPr>
              <w:tabs>
                <w:tab w:val="left" w:pos="1836"/>
              </w:tabs>
              <w:spacing w:after="0" w:line="240" w:lineRule="auto"/>
              <w:jc w:val="both"/>
              <w:rPr>
                <w:color w:val="000000"/>
                <w:sz w:val="24"/>
                <w:szCs w:val="24"/>
              </w:rPr>
            </w:pPr>
            <w:r>
              <w:rPr>
                <w:color w:val="000000"/>
                <w:sz w:val="24"/>
                <w:szCs w:val="24"/>
              </w:rPr>
              <w:t>- Đ/c Trưởng ban Tuyên giáo Huyện ủy,</w:t>
            </w:r>
          </w:p>
          <w:p w14:paraId="4E6CB15B" w14:textId="3C02E4DD" w:rsidR="001E4EF6" w:rsidRPr="007C72E1" w:rsidRDefault="001E4EF6" w:rsidP="00883DE2">
            <w:pPr>
              <w:tabs>
                <w:tab w:val="left" w:pos="1836"/>
              </w:tabs>
              <w:spacing w:after="0" w:line="240" w:lineRule="auto"/>
              <w:jc w:val="both"/>
              <w:rPr>
                <w:color w:val="000000"/>
                <w:sz w:val="24"/>
                <w:szCs w:val="24"/>
              </w:rPr>
            </w:pPr>
            <w:r w:rsidRPr="007C72E1">
              <w:rPr>
                <w:color w:val="000000"/>
                <w:sz w:val="24"/>
                <w:szCs w:val="24"/>
              </w:rPr>
              <w:t xml:space="preserve">- </w:t>
            </w:r>
            <w:r w:rsidR="00883DE2">
              <w:rPr>
                <w:color w:val="000000"/>
                <w:sz w:val="24"/>
                <w:szCs w:val="24"/>
                <w:lang w:val="vi-VN"/>
              </w:rPr>
              <w:t>Lưu</w:t>
            </w:r>
            <w:r w:rsidR="00883DE2">
              <w:rPr>
                <w:color w:val="000000"/>
                <w:sz w:val="24"/>
                <w:szCs w:val="24"/>
              </w:rPr>
              <w:t xml:space="preserve"> BTGHU.</w:t>
            </w:r>
            <w:r w:rsidR="00883DE2" w:rsidRPr="007C72E1">
              <w:rPr>
                <w:color w:val="000000"/>
                <w:sz w:val="24"/>
                <w:szCs w:val="24"/>
              </w:rPr>
              <w:t xml:space="preserve">  </w:t>
            </w:r>
            <w:r w:rsidR="00883DE2" w:rsidRPr="007C72E1">
              <w:rPr>
                <w:color w:val="000000"/>
                <w:sz w:val="24"/>
                <w:szCs w:val="24"/>
                <w:lang w:val="vi-VN"/>
              </w:rPr>
              <w:t xml:space="preserve">   </w:t>
            </w:r>
            <w:r w:rsidR="00883DE2" w:rsidRPr="007C72E1">
              <w:rPr>
                <w:color w:val="000000"/>
                <w:sz w:val="24"/>
                <w:szCs w:val="24"/>
              </w:rPr>
              <w:t xml:space="preserve">            </w:t>
            </w:r>
            <w:r w:rsidR="00883DE2" w:rsidRPr="007C72E1">
              <w:rPr>
                <w:color w:val="000000"/>
                <w:sz w:val="24"/>
                <w:szCs w:val="24"/>
                <w:lang w:val="vi-VN"/>
              </w:rPr>
              <w:t xml:space="preserve"> </w:t>
            </w:r>
            <w:r w:rsidR="00883DE2">
              <w:rPr>
                <w:color w:val="000000"/>
                <w:sz w:val="24"/>
                <w:szCs w:val="24"/>
                <w:lang w:val="vi-VN"/>
              </w:rPr>
              <w:t xml:space="preserve"> </w:t>
            </w:r>
            <w:r w:rsidRPr="007C72E1">
              <w:rPr>
                <w:color w:val="000000"/>
                <w:sz w:val="24"/>
                <w:szCs w:val="24"/>
              </w:rPr>
              <w:t>.</w:t>
            </w:r>
          </w:p>
          <w:p w14:paraId="3ADCCF38" w14:textId="77777777" w:rsidR="001E4EF6" w:rsidRPr="007C72E1" w:rsidRDefault="001E4EF6">
            <w:pPr>
              <w:tabs>
                <w:tab w:val="left" w:pos="1836"/>
              </w:tabs>
              <w:spacing w:after="0" w:line="240" w:lineRule="auto"/>
              <w:jc w:val="both"/>
              <w:rPr>
                <w:color w:val="000000"/>
                <w:szCs w:val="28"/>
              </w:rPr>
            </w:pPr>
            <w:r w:rsidRPr="007C72E1">
              <w:rPr>
                <w:color w:val="000000"/>
                <w:szCs w:val="28"/>
              </w:rPr>
              <w:t xml:space="preserve">               </w:t>
            </w:r>
          </w:p>
        </w:tc>
        <w:tc>
          <w:tcPr>
            <w:tcW w:w="3999" w:type="dxa"/>
          </w:tcPr>
          <w:p w14:paraId="4406650B" w14:textId="77777777" w:rsidR="001E4EF6" w:rsidRPr="007C72E1" w:rsidRDefault="001E4EF6">
            <w:pPr>
              <w:spacing w:after="0" w:line="240" w:lineRule="auto"/>
              <w:jc w:val="center"/>
              <w:rPr>
                <w:b/>
                <w:bCs/>
                <w:color w:val="000000"/>
                <w:szCs w:val="28"/>
              </w:rPr>
            </w:pPr>
            <w:r w:rsidRPr="007C72E1">
              <w:rPr>
                <w:b/>
                <w:bCs/>
                <w:color w:val="000000"/>
                <w:szCs w:val="28"/>
              </w:rPr>
              <w:t>K/T TRƯỞNG BAN</w:t>
            </w:r>
          </w:p>
          <w:p w14:paraId="445F3EB2" w14:textId="77777777" w:rsidR="001E4EF6" w:rsidRPr="007C72E1" w:rsidRDefault="001E4EF6">
            <w:pPr>
              <w:spacing w:after="0" w:line="240" w:lineRule="auto"/>
              <w:jc w:val="center"/>
              <w:rPr>
                <w:color w:val="000000"/>
                <w:szCs w:val="28"/>
              </w:rPr>
            </w:pPr>
            <w:r w:rsidRPr="007C72E1">
              <w:rPr>
                <w:color w:val="000000"/>
                <w:szCs w:val="28"/>
              </w:rPr>
              <w:t>PHÓ TRƯỞNG BAN</w:t>
            </w:r>
          </w:p>
          <w:p w14:paraId="14F51B7E" w14:textId="77777777" w:rsidR="001E4EF6" w:rsidRPr="007C72E1" w:rsidRDefault="001E4EF6">
            <w:pPr>
              <w:spacing w:after="0" w:line="240" w:lineRule="auto"/>
              <w:jc w:val="center"/>
              <w:rPr>
                <w:noProof/>
                <w:szCs w:val="28"/>
              </w:rPr>
            </w:pPr>
          </w:p>
          <w:p w14:paraId="1A2C68AC" w14:textId="77777777" w:rsidR="001E4EF6" w:rsidRDefault="001E4EF6">
            <w:pPr>
              <w:spacing w:after="0" w:line="240" w:lineRule="auto"/>
              <w:jc w:val="center"/>
              <w:rPr>
                <w:noProof/>
                <w:szCs w:val="28"/>
              </w:rPr>
            </w:pPr>
          </w:p>
          <w:p w14:paraId="34B8554B" w14:textId="77777777" w:rsidR="001E4EF6" w:rsidRPr="007C72E1" w:rsidRDefault="001E4EF6">
            <w:pPr>
              <w:spacing w:after="0" w:line="240" w:lineRule="auto"/>
              <w:jc w:val="center"/>
              <w:rPr>
                <w:noProof/>
                <w:szCs w:val="28"/>
              </w:rPr>
            </w:pPr>
          </w:p>
          <w:p w14:paraId="1EACEAAD" w14:textId="77777777" w:rsidR="001E4EF6" w:rsidRPr="007C72E1" w:rsidRDefault="001E4EF6">
            <w:pPr>
              <w:spacing w:after="0" w:line="240" w:lineRule="auto"/>
              <w:jc w:val="center"/>
              <w:rPr>
                <w:b/>
                <w:bCs/>
                <w:noProof/>
                <w:color w:val="000000"/>
                <w:szCs w:val="28"/>
              </w:rPr>
            </w:pPr>
          </w:p>
          <w:p w14:paraId="6AB3ACD0" w14:textId="77777777" w:rsidR="001E4EF6" w:rsidRPr="007C72E1" w:rsidRDefault="001E4EF6">
            <w:pPr>
              <w:spacing w:after="0" w:line="240" w:lineRule="auto"/>
              <w:jc w:val="center"/>
              <w:rPr>
                <w:b/>
                <w:bCs/>
                <w:noProof/>
                <w:color w:val="000000"/>
                <w:szCs w:val="28"/>
              </w:rPr>
            </w:pPr>
          </w:p>
          <w:p w14:paraId="09F989B9" w14:textId="052D69CE" w:rsidR="001E4EF6" w:rsidRPr="007C72E1" w:rsidRDefault="001E4EF6" w:rsidP="00FE06FF">
            <w:pPr>
              <w:spacing w:after="0" w:line="240" w:lineRule="auto"/>
              <w:rPr>
                <w:color w:val="000000"/>
                <w:szCs w:val="28"/>
              </w:rPr>
            </w:pPr>
            <w:r>
              <w:rPr>
                <w:b/>
                <w:bCs/>
                <w:color w:val="000000"/>
                <w:szCs w:val="28"/>
              </w:rPr>
              <w:t xml:space="preserve">               </w:t>
            </w:r>
            <w:r w:rsidR="00883DE2">
              <w:rPr>
                <w:b/>
                <w:color w:val="000000"/>
                <w:szCs w:val="28"/>
              </w:rPr>
              <w:t>Đoàn Anh Tuấn</w:t>
            </w:r>
          </w:p>
        </w:tc>
      </w:tr>
    </w:tbl>
    <w:p w14:paraId="5F21011E" w14:textId="77777777" w:rsidR="001E4EF6" w:rsidRDefault="001E4EF6"/>
    <w:sectPr w:rsidR="001E4EF6" w:rsidSect="004008CF">
      <w:pgSz w:w="11907" w:h="16840"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85"/>
    <w:rsid w:val="00016C4D"/>
    <w:rsid w:val="000854B8"/>
    <w:rsid w:val="000A6F19"/>
    <w:rsid w:val="000E7AC0"/>
    <w:rsid w:val="000F243E"/>
    <w:rsid w:val="00125955"/>
    <w:rsid w:val="00144EF0"/>
    <w:rsid w:val="001B0635"/>
    <w:rsid w:val="001E4EF6"/>
    <w:rsid w:val="001F3EF5"/>
    <w:rsid w:val="001F49FF"/>
    <w:rsid w:val="00243E85"/>
    <w:rsid w:val="002628BC"/>
    <w:rsid w:val="002C3C21"/>
    <w:rsid w:val="002E268A"/>
    <w:rsid w:val="00347B01"/>
    <w:rsid w:val="003978A0"/>
    <w:rsid w:val="004008CF"/>
    <w:rsid w:val="004E6C37"/>
    <w:rsid w:val="00502E24"/>
    <w:rsid w:val="00530814"/>
    <w:rsid w:val="00551FA8"/>
    <w:rsid w:val="006031D7"/>
    <w:rsid w:val="00612103"/>
    <w:rsid w:val="00636B48"/>
    <w:rsid w:val="006B09DA"/>
    <w:rsid w:val="00702366"/>
    <w:rsid w:val="007520B0"/>
    <w:rsid w:val="007C72E1"/>
    <w:rsid w:val="0086372B"/>
    <w:rsid w:val="0087261B"/>
    <w:rsid w:val="00883DE2"/>
    <w:rsid w:val="008A31C3"/>
    <w:rsid w:val="00910E0C"/>
    <w:rsid w:val="009516D8"/>
    <w:rsid w:val="00995F42"/>
    <w:rsid w:val="00A26718"/>
    <w:rsid w:val="00AA29BA"/>
    <w:rsid w:val="00AB75C9"/>
    <w:rsid w:val="00AC7E35"/>
    <w:rsid w:val="00B004E0"/>
    <w:rsid w:val="00B03D03"/>
    <w:rsid w:val="00B06052"/>
    <w:rsid w:val="00B61EAD"/>
    <w:rsid w:val="00BA6DD5"/>
    <w:rsid w:val="00C32834"/>
    <w:rsid w:val="00C4595A"/>
    <w:rsid w:val="00CE517E"/>
    <w:rsid w:val="00CF30C2"/>
    <w:rsid w:val="00D27BB3"/>
    <w:rsid w:val="00D35F25"/>
    <w:rsid w:val="00E213EE"/>
    <w:rsid w:val="00E225DB"/>
    <w:rsid w:val="00E6590A"/>
    <w:rsid w:val="00E802D3"/>
    <w:rsid w:val="00E90B6D"/>
    <w:rsid w:val="00E93AD0"/>
    <w:rsid w:val="00EB4723"/>
    <w:rsid w:val="00EF6013"/>
    <w:rsid w:val="00F07041"/>
    <w:rsid w:val="00F655C6"/>
    <w:rsid w:val="00FA4C30"/>
    <w:rsid w:val="00FB6CB8"/>
    <w:rsid w:val="00FE06FF"/>
    <w:rsid w:val="00FF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6AC74"/>
  <w15:docId w15:val="{7E115A86-5DE5-4136-A1A7-FB044F51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BA"/>
    <w:pPr>
      <w:spacing w:after="120" w:line="360" w:lineRule="exact"/>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53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THÀNH UỶ HẢI PHÒNG</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UỶ HẢI PHÒNG</dc:title>
  <dc:creator>Admin</dc:creator>
  <cp:lastModifiedBy>Admin</cp:lastModifiedBy>
  <cp:revision>3</cp:revision>
  <cp:lastPrinted>2022-10-03T09:35:00Z</cp:lastPrinted>
  <dcterms:created xsi:type="dcterms:W3CDTF">2022-10-11T04:05:00Z</dcterms:created>
  <dcterms:modified xsi:type="dcterms:W3CDTF">2022-10-11T04:07:00Z</dcterms:modified>
</cp:coreProperties>
</file>