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5A0" w:rsidRPr="005745A0" w:rsidRDefault="005745A0" w:rsidP="005745A0">
      <w:pPr>
        <w:spacing w:after="0" w:line="240" w:lineRule="auto"/>
        <w:textAlignment w:val="baseline"/>
        <w:outlineLvl w:val="0"/>
        <w:rPr>
          <w:rFonts w:ascii="Noto Serif" w:eastAsia="Times New Roman" w:hAnsi="Noto Serif" w:cs="Times New Roman"/>
          <w:b/>
          <w:bCs/>
          <w:kern w:val="36"/>
          <w:sz w:val="51"/>
          <w:szCs w:val="51"/>
        </w:rPr>
      </w:pPr>
      <w:r w:rsidRPr="005745A0">
        <w:rPr>
          <w:rFonts w:ascii="Noto Serif" w:eastAsia="Times New Roman" w:hAnsi="Noto Serif" w:cs="Times New Roman"/>
          <w:b/>
          <w:bCs/>
          <w:kern w:val="36"/>
          <w:sz w:val="51"/>
          <w:szCs w:val="51"/>
        </w:rPr>
        <w:t>Nhiều điểm mới trong Quy chế thi tốt nghiệp THPT</w:t>
      </w:r>
    </w:p>
    <w:p w:rsidR="00B07B47" w:rsidRPr="005745A0" w:rsidRDefault="00B07B47" w:rsidP="005745A0">
      <w:pPr>
        <w:spacing w:after="0" w:line="240" w:lineRule="auto"/>
        <w:jc w:val="both"/>
        <w:rPr>
          <w:rFonts w:cs="Times New Roman"/>
          <w:szCs w:val="28"/>
        </w:rPr>
      </w:pPr>
    </w:p>
    <w:p w:rsidR="005745A0" w:rsidRPr="005745A0" w:rsidRDefault="005745A0" w:rsidP="005745A0">
      <w:pPr>
        <w:pStyle w:val="Heading4"/>
        <w:spacing w:before="0" w:line="240" w:lineRule="auto"/>
        <w:ind w:firstLine="720"/>
        <w:jc w:val="both"/>
        <w:textAlignment w:val="baseline"/>
        <w:rPr>
          <w:rFonts w:ascii="Times New Roman" w:hAnsi="Times New Roman" w:cs="Times New Roman"/>
          <w:color w:val="333333"/>
          <w:szCs w:val="28"/>
        </w:rPr>
      </w:pPr>
      <w:r w:rsidRPr="005745A0">
        <w:rPr>
          <w:rFonts w:ascii="Times New Roman" w:hAnsi="Times New Roman" w:cs="Times New Roman"/>
          <w:color w:val="333333"/>
          <w:szCs w:val="28"/>
        </w:rPr>
        <w:t>Quy chế được ban hành kèm Thông tư số 06/2023/TT-BGDĐT ngày 24/3/2023; hiệu lực thi hành từ ngày 9/5/2023.</w:t>
      </w:r>
    </w:p>
    <w:p w:rsidR="005745A0" w:rsidRPr="005745A0" w:rsidRDefault="005745A0" w:rsidP="005745A0">
      <w:pPr>
        <w:pStyle w:val="NormalWeb"/>
        <w:spacing w:before="0" w:beforeAutospacing="0" w:after="0" w:afterAutospacing="0"/>
        <w:jc w:val="both"/>
        <w:textAlignment w:val="baseline"/>
        <w:rPr>
          <w:color w:val="333333"/>
          <w:sz w:val="28"/>
          <w:szCs w:val="28"/>
        </w:rPr>
      </w:pPr>
      <w:r w:rsidRPr="005745A0">
        <w:rPr>
          <w:color w:val="333333"/>
          <w:sz w:val="28"/>
          <w:szCs w:val="28"/>
        </w:rPr>
        <w:t>Theo đó, những sửa đổi, bổ sung liên quan đến: Ban Chỉ đạo cấp quốc gia; sử dụng thiết bị, phần mềm công nghệ thông tin và truyền thông; đăng ký dự thi; trách nhiệm của thí sinh; hội đồng ra đề thi; in sao, vận chuyển và bàn giao đề thi tại Hội đồng thi; bảo quản, sử dụng đề thi và bảo quản bài thi tại Điểm thi; Ban Coi thi; làm thủ tục dự thi cho thí sinh; khu vực chấm thi; Ban Làm phách bài thi tự luận; chấm bài thi tự luận; quản lý điểm bài thi; phúc khảo bài thi và điểm ưu tiên.</w:t>
      </w:r>
    </w:p>
    <w:p w:rsidR="005745A0" w:rsidRPr="005745A0" w:rsidRDefault="005745A0" w:rsidP="005745A0">
      <w:pPr>
        <w:pStyle w:val="NormalWeb"/>
        <w:spacing w:before="0" w:beforeAutospacing="0" w:after="0" w:afterAutospacing="0"/>
        <w:ind w:firstLine="720"/>
        <w:jc w:val="both"/>
        <w:textAlignment w:val="baseline"/>
        <w:rPr>
          <w:color w:val="333333"/>
          <w:sz w:val="28"/>
          <w:szCs w:val="28"/>
        </w:rPr>
      </w:pPr>
      <w:r w:rsidRPr="005745A0">
        <w:rPr>
          <w:color w:val="333333"/>
          <w:sz w:val="28"/>
          <w:szCs w:val="28"/>
        </w:rPr>
        <w:t>Những điều chỉnh trên chủ yếu mang tính kỹ thuật, nghiệp vụ để tăng cường kỷ cương, nền nếp phòng thi, đáp ứng tốt hơn yêu cầu tổ chức Kỳ thi an ninh, an toàn.</w:t>
      </w:r>
    </w:p>
    <w:p w:rsidR="005745A0" w:rsidRPr="005745A0" w:rsidRDefault="005745A0" w:rsidP="005745A0">
      <w:pPr>
        <w:pStyle w:val="Heading5"/>
        <w:spacing w:before="0" w:line="240" w:lineRule="auto"/>
        <w:ind w:firstLine="720"/>
        <w:jc w:val="both"/>
        <w:textAlignment w:val="baseline"/>
        <w:rPr>
          <w:rFonts w:ascii="Times New Roman" w:hAnsi="Times New Roman" w:cs="Times New Roman"/>
          <w:color w:val="333333"/>
          <w:szCs w:val="28"/>
        </w:rPr>
      </w:pPr>
      <w:r w:rsidRPr="005745A0">
        <w:rPr>
          <w:rFonts w:ascii="Times New Roman" w:hAnsi="Times New Roman" w:cs="Times New Roman"/>
          <w:color w:val="333333"/>
          <w:szCs w:val="28"/>
        </w:rPr>
        <w:t>Đáng chú ý, thí sinh không còn được mang “các loại máy ghi âm, ghi hình chỉ có chức năng ghi thông tin nhưng không thể nghe, xem và không thể truyền, nhận được thông tin, tín hiệu âm thanh, hình ảnh trực tiếp nếu không có thiết bị hỗ trợ khác” vào phòng thi.</w:t>
      </w:r>
    </w:p>
    <w:p w:rsidR="005745A0" w:rsidRPr="005745A0" w:rsidRDefault="005745A0" w:rsidP="005745A0">
      <w:pPr>
        <w:pStyle w:val="NormalWeb"/>
        <w:spacing w:before="0" w:beforeAutospacing="0" w:after="0" w:afterAutospacing="0"/>
        <w:ind w:firstLine="720"/>
        <w:jc w:val="both"/>
        <w:textAlignment w:val="baseline"/>
        <w:rPr>
          <w:color w:val="333333"/>
          <w:sz w:val="28"/>
          <w:szCs w:val="28"/>
        </w:rPr>
      </w:pPr>
      <w:r w:rsidRPr="005745A0">
        <w:rPr>
          <w:color w:val="333333"/>
          <w:sz w:val="28"/>
          <w:szCs w:val="28"/>
        </w:rPr>
        <w:t>Quy định vật dụng thí sinh được mang vào phòng thi theo Quy chế mới chỉ bao gồm “bút viết, bút chì, compa, tẩy, thước kẻ, thước tính; máy tính bỏ túi không có chức năng soạn thảo văn bản, không có thẻ nhớ; Atlat Địa lí Việt Nam đối với môn thi Địa lí”.</w:t>
      </w:r>
    </w:p>
    <w:p w:rsidR="005745A0" w:rsidRPr="005745A0" w:rsidRDefault="005745A0" w:rsidP="005745A0">
      <w:pPr>
        <w:pStyle w:val="NormalWeb"/>
        <w:spacing w:before="0" w:beforeAutospacing="0" w:after="0" w:afterAutospacing="0"/>
        <w:ind w:firstLine="720"/>
        <w:jc w:val="both"/>
        <w:textAlignment w:val="baseline"/>
        <w:rPr>
          <w:color w:val="333333"/>
          <w:sz w:val="28"/>
          <w:szCs w:val="28"/>
        </w:rPr>
      </w:pPr>
      <w:r w:rsidRPr="005745A0">
        <w:rPr>
          <w:color w:val="333333"/>
          <w:sz w:val="28"/>
          <w:szCs w:val="28"/>
        </w:rPr>
        <w:t>Liên quan đến Hội đồng ra đề thi, Quy chế quy định: Người soạn thảo đề thi và phản biện đề thi là công chức, viên chức ngành Giáo dục hoặc các viện nghiên cứu; giảng viên cơ hữu, giáo viên cơ hữu đang công tác tại các cơ sở giáo dục. Mỗi bài thi/môn thi có một Tổ ra đề thi gồm Tổ trưởng và người soạn thảo đề thi, phản biện đề thi.</w:t>
      </w:r>
    </w:p>
    <w:p w:rsidR="005745A0" w:rsidRPr="005745A0" w:rsidRDefault="005745A0" w:rsidP="005745A0">
      <w:pPr>
        <w:pStyle w:val="NormalWeb"/>
        <w:spacing w:before="0" w:beforeAutospacing="0" w:after="0" w:afterAutospacing="0"/>
        <w:ind w:firstLine="720"/>
        <w:jc w:val="both"/>
        <w:textAlignment w:val="baseline"/>
        <w:rPr>
          <w:color w:val="333333"/>
          <w:sz w:val="28"/>
          <w:szCs w:val="28"/>
        </w:rPr>
      </w:pPr>
      <w:r w:rsidRPr="005745A0">
        <w:rPr>
          <w:color w:val="333333"/>
          <w:sz w:val="28"/>
          <w:szCs w:val="28"/>
        </w:rPr>
        <w:t>Quy chế mới cũng quy định thí sinh được đăng ký dự thi trực tuyến hoặc đăng ký dự thi trực tiếp tại trường phổ thông nơi học lớp 12.</w:t>
      </w:r>
    </w:p>
    <w:p w:rsidR="005745A0" w:rsidRPr="005745A0" w:rsidRDefault="005745A0" w:rsidP="005745A0">
      <w:pPr>
        <w:pStyle w:val="Heading5"/>
        <w:spacing w:before="0" w:line="240" w:lineRule="auto"/>
        <w:ind w:firstLine="720"/>
        <w:jc w:val="both"/>
        <w:textAlignment w:val="baseline"/>
        <w:rPr>
          <w:rFonts w:ascii="Times New Roman" w:hAnsi="Times New Roman" w:cs="Times New Roman"/>
          <w:color w:val="333333"/>
          <w:szCs w:val="28"/>
        </w:rPr>
      </w:pPr>
      <w:r w:rsidRPr="005745A0">
        <w:rPr>
          <w:rStyle w:val="Emphasis"/>
          <w:rFonts w:ascii="Times New Roman" w:hAnsi="Times New Roman" w:cs="Times New Roman"/>
          <w:color w:val="333333"/>
          <w:szCs w:val="28"/>
          <w:bdr w:val="none" w:sz="0" w:space="0" w:color="auto" w:frame="1"/>
        </w:rPr>
        <w:t>Cũng liên quan đến đăng ký dự thi, dự thảo sửa đổi liên quan đến quy định về hồ sơ đăng ký dự thi dành cho đối tượng là người đã học xong chương trình THPT trong năm tổ chức kỳ thi.</w:t>
      </w:r>
    </w:p>
    <w:p w:rsidR="005745A0" w:rsidRPr="005745A0" w:rsidRDefault="005745A0" w:rsidP="005745A0">
      <w:pPr>
        <w:pStyle w:val="NormalWeb"/>
        <w:spacing w:before="0" w:beforeAutospacing="0" w:after="0" w:afterAutospacing="0"/>
        <w:ind w:firstLine="720"/>
        <w:jc w:val="both"/>
        <w:textAlignment w:val="baseline"/>
        <w:rPr>
          <w:color w:val="333333"/>
          <w:sz w:val="28"/>
          <w:szCs w:val="28"/>
        </w:rPr>
      </w:pPr>
      <w:r w:rsidRPr="005745A0">
        <w:rPr>
          <w:color w:val="333333"/>
          <w:sz w:val="28"/>
          <w:szCs w:val="28"/>
        </w:rPr>
        <w:t>Cụ thể, hồ sơ đăng ký dự thi gồm: 2 Phiếu đăng ký dự thi giống nhau; bản chính hoặc bản sao được chứng thực từ bản chính hoặc bản sao được cấp từ sổ gốc hoặc bản sao kèm bản gốc để đối chiếu học bạ THPT hoặc học bạ GDTX cấp THPT hoặc phiếu kiểm tra của người học theo hình thức tự học đối với GDTX do Hiệu trưởng trường phổ thông cấp; các loại chứng nhận hợp lệ để được hưởng chế độ ưu tiên, khuyến khích (nếu có); file ảnh (hoặc 2 ảnh 4x6 trong trường hợp đăng ký dự thi trực tiếp) kiểu căn cước công dân, được chụp trước thời gian nộp hồ sơ không quá 6 tháng.</w:t>
      </w:r>
    </w:p>
    <w:p w:rsidR="005745A0" w:rsidRPr="005745A0" w:rsidRDefault="005745A0" w:rsidP="005745A0">
      <w:pPr>
        <w:pStyle w:val="Heading5"/>
        <w:spacing w:before="0" w:line="240" w:lineRule="auto"/>
        <w:jc w:val="both"/>
        <w:textAlignment w:val="baseline"/>
        <w:rPr>
          <w:rFonts w:ascii="Times New Roman" w:hAnsi="Times New Roman" w:cs="Times New Roman"/>
          <w:color w:val="333333"/>
          <w:szCs w:val="28"/>
        </w:rPr>
      </w:pPr>
      <w:r w:rsidRPr="005745A0">
        <w:rPr>
          <w:rStyle w:val="Emphasis"/>
          <w:rFonts w:ascii="Times New Roman" w:hAnsi="Times New Roman" w:cs="Times New Roman"/>
          <w:color w:val="333333"/>
          <w:szCs w:val="28"/>
          <w:bdr w:val="none" w:sz="0" w:space="0" w:color="auto" w:frame="1"/>
        </w:rPr>
        <w:lastRenderedPageBreak/>
        <w:t>Về điểm ưu tiên, dự thảo sửa đổi, bổ sung liên quan đến một trong những đối tượng thuộc diện cộng 0,25 điểm ưu tiên, đó là:</w:t>
      </w:r>
    </w:p>
    <w:p w:rsidR="005745A0" w:rsidRPr="005745A0" w:rsidRDefault="005745A0" w:rsidP="005745A0">
      <w:pPr>
        <w:pStyle w:val="NormalWeb"/>
        <w:spacing w:before="0" w:beforeAutospacing="0" w:after="0" w:afterAutospacing="0"/>
        <w:ind w:firstLine="720"/>
        <w:jc w:val="both"/>
        <w:textAlignment w:val="baseline"/>
        <w:rPr>
          <w:color w:val="333333"/>
          <w:sz w:val="28"/>
          <w:szCs w:val="28"/>
        </w:rPr>
      </w:pPr>
      <w:r w:rsidRPr="005745A0">
        <w:rPr>
          <w:color w:val="333333"/>
          <w:sz w:val="28"/>
          <w:szCs w:val="28"/>
        </w:rPr>
        <w:t>“Người Kinh, người nước ngoài cư trú tại Việt Nam có nơi thường trú trong thời gian học cấp THPT từ 03 năm trở lên ở xã đặc biệt khó khăn, xã biên giới, xã an toàn khu thuộc diện đầu tư của Chương trình 135 theo Quyết định số 135/QĐ - 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vùng đồng bào dân tộc thiểu số và miền núi theo quy định hiện hành của Thủ tướng Chính phủ hoặc Bộ trưởng, Chủ nhiệm Ủy ban dân tộc, học tại các trường phổ thông không nằm trên địa bàn các quận của các thành phố trực thuộc Trung ương ít nhất 2 phần 3 thời gian học cấp THPT”</w:t>
      </w:r>
    </w:p>
    <w:p w:rsidR="005745A0" w:rsidRPr="005745A0" w:rsidRDefault="005745A0" w:rsidP="005745A0">
      <w:pPr>
        <w:pStyle w:val="Heading5"/>
        <w:spacing w:before="0" w:line="240" w:lineRule="auto"/>
        <w:ind w:firstLine="720"/>
        <w:jc w:val="both"/>
        <w:textAlignment w:val="baseline"/>
        <w:rPr>
          <w:rFonts w:ascii="Times New Roman" w:hAnsi="Times New Roman" w:cs="Times New Roman"/>
          <w:color w:val="333333"/>
          <w:szCs w:val="28"/>
        </w:rPr>
      </w:pPr>
      <w:r w:rsidRPr="005745A0">
        <w:rPr>
          <w:rStyle w:val="Emphasis"/>
          <w:rFonts w:ascii="Times New Roman" w:hAnsi="Times New Roman" w:cs="Times New Roman"/>
          <w:color w:val="333333"/>
          <w:szCs w:val="28"/>
          <w:bdr w:val="none" w:sz="0" w:space="0" w:color="auto" w:frame="1"/>
        </w:rPr>
        <w:t>Một trong những đối tượng thuộc diện cộng 0,5 điểm ưu tiên cũng được sửa đổi, bổ sung trong dự thảo, cụ thể:</w:t>
      </w:r>
    </w:p>
    <w:p w:rsidR="005745A0" w:rsidRPr="005745A0" w:rsidRDefault="005745A0" w:rsidP="005745A0">
      <w:pPr>
        <w:pStyle w:val="NormalWeb"/>
        <w:spacing w:before="0" w:beforeAutospacing="0" w:after="0" w:afterAutospacing="0"/>
        <w:ind w:firstLine="720"/>
        <w:jc w:val="both"/>
        <w:textAlignment w:val="baseline"/>
        <w:rPr>
          <w:color w:val="333333"/>
          <w:sz w:val="28"/>
          <w:szCs w:val="28"/>
        </w:rPr>
      </w:pPr>
      <w:bookmarkStart w:id="0" w:name="_GoBack"/>
      <w:bookmarkEnd w:id="0"/>
      <w:r w:rsidRPr="005745A0">
        <w:rPr>
          <w:color w:val="333333"/>
          <w:sz w:val="28"/>
          <w:szCs w:val="28"/>
        </w:rPr>
        <w:t>“a) Người dân tộc thiểu số có nơi thường trú trong thời gian học cấp THPT từ 03 năm trở lên ở xã đặc biệt khó khăn, xã biên giới, xã an toàn khu thuộc diện đầu tư của Chương trình 135 theo Quyết định số 135/QĐ - TTg ngày 31/7/1998 của Thủ tướng Chính phủ (tính từ thời điểm các xã này hoàn thành Chương trình 135 trở về trước); xã đặc biệt khó khăn vùng bãi ngang ven biển và hải đảo; xã khu vực I, II, III và xã có thôn đặc biệt khó khăn thuộc vùng đồng bào dân tộc thiểu số và miền núi theo quy định hiện hành của Thủ tướng Chính phủ hoặc Bộ trưởng, Chủ nhiệm Ủy ban dân tộc, học tại các trường phổ thông dân tộc nội trú hoặc học tại các trường phổ thông không nằm trên địa bàn các quận của các thành phố trực thuộc Trung ương”.</w:t>
      </w:r>
    </w:p>
    <w:p w:rsidR="005745A0" w:rsidRDefault="005745A0" w:rsidP="005745A0">
      <w:pPr>
        <w:spacing w:after="0" w:line="240" w:lineRule="auto"/>
      </w:pPr>
    </w:p>
    <w:sectPr w:rsidR="005745A0"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A0"/>
    <w:rsid w:val="005745A0"/>
    <w:rsid w:val="007A25AE"/>
    <w:rsid w:val="00B0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FA87"/>
  <w15:chartTrackingRefBased/>
  <w15:docId w15:val="{0265EDAB-ADEE-4C1B-B846-B41709DF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45A0"/>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next w:val="Normal"/>
    <w:link w:val="Heading4Char"/>
    <w:uiPriority w:val="9"/>
    <w:semiHidden/>
    <w:unhideWhenUsed/>
    <w:qFormat/>
    <w:rsid w:val="005745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745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5A0"/>
    <w:rPr>
      <w:rFonts w:eastAsia="Times New Roman" w:cs="Times New Roman"/>
      <w:b/>
      <w:bCs/>
      <w:kern w:val="36"/>
      <w:sz w:val="48"/>
      <w:szCs w:val="48"/>
    </w:rPr>
  </w:style>
  <w:style w:type="character" w:customStyle="1" w:styleId="Heading4Char">
    <w:name w:val="Heading 4 Char"/>
    <w:basedOn w:val="DefaultParagraphFont"/>
    <w:link w:val="Heading4"/>
    <w:uiPriority w:val="9"/>
    <w:semiHidden/>
    <w:rsid w:val="005745A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745A0"/>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5745A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74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92013">
      <w:bodyDiv w:val="1"/>
      <w:marLeft w:val="0"/>
      <w:marRight w:val="0"/>
      <w:marTop w:val="0"/>
      <w:marBottom w:val="0"/>
      <w:divBdr>
        <w:top w:val="none" w:sz="0" w:space="0" w:color="auto"/>
        <w:left w:val="none" w:sz="0" w:space="0" w:color="auto"/>
        <w:bottom w:val="none" w:sz="0" w:space="0" w:color="auto"/>
        <w:right w:val="none" w:sz="0" w:space="0" w:color="auto"/>
      </w:divBdr>
    </w:div>
    <w:div w:id="17157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2023-04-20T14:09:00Z</dcterms:created>
  <dcterms:modified xsi:type="dcterms:W3CDTF">2023-04-20T14:12:00Z</dcterms:modified>
</cp:coreProperties>
</file>