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70"/>
        <w:gridCol w:w="1834"/>
        <w:gridCol w:w="2880"/>
        <w:gridCol w:w="1620"/>
        <w:gridCol w:w="2304"/>
      </w:tblGrid>
      <w:tr w:rsidR="00F35782" w:rsidRPr="00F35782" w:rsidTr="009B548B">
        <w:tc>
          <w:tcPr>
            <w:tcW w:w="10798" w:type="dxa"/>
            <w:gridSpan w:val="6"/>
            <w:shd w:val="clear" w:color="auto" w:fill="auto"/>
          </w:tcPr>
          <w:p w:rsidR="00F35782" w:rsidRPr="00F35782" w:rsidRDefault="003D4503" w:rsidP="009D4933">
            <w:pPr>
              <w:spacing w:before="60" w:afterLines="60" w:after="144"/>
              <w:jc w:val="center"/>
              <w:rPr>
                <w:sz w:val="26"/>
                <w:szCs w:val="26"/>
              </w:rPr>
            </w:pPr>
            <w:r>
              <w:rPr>
                <w:b/>
                <w:sz w:val="26"/>
                <w:szCs w:val="26"/>
              </w:rPr>
              <w:t>KẾT QUẢ RÀ SOÁT, HỆ THỐNG HÓA VĂN BẢN QPPL DO HĐND, UBND THÀNH PHỐ BAN HÀNH CÒN HIỆU LỰC KỲ 2014 - 2018</w:t>
            </w: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06/2018/NQ-HĐND ngày 12/7/2</w:t>
            </w:r>
            <w:bookmarkStart w:id="0" w:name="_GoBack"/>
            <w:bookmarkEnd w:id="0"/>
            <w:r w:rsidRPr="00F35782">
              <w:rPr>
                <w:sz w:val="26"/>
                <w:szCs w:val="26"/>
              </w:rPr>
              <w:t>018</w:t>
            </w:r>
            <w:r w:rsidRPr="00F35782">
              <w:rPr>
                <w:rStyle w:val="FootnoteReference"/>
                <w:sz w:val="26"/>
                <w:szCs w:val="26"/>
              </w:rPr>
              <w:footnoteReference w:id="1"/>
            </w:r>
          </w:p>
        </w:tc>
        <w:tc>
          <w:tcPr>
            <w:tcW w:w="2880" w:type="dxa"/>
            <w:shd w:val="clear" w:color="auto" w:fill="auto"/>
          </w:tcPr>
          <w:p w:rsidR="00F35782" w:rsidRPr="00F35782" w:rsidRDefault="00F35782" w:rsidP="009D4933">
            <w:pPr>
              <w:spacing w:before="60" w:afterLines="60" w:after="144"/>
              <w:jc w:val="both"/>
              <w:rPr>
                <w:sz w:val="26"/>
                <w:szCs w:val="26"/>
              </w:rPr>
            </w:pPr>
            <w:r w:rsidRPr="00F35782">
              <w:rPr>
                <w:sz w:val="26"/>
                <w:szCs w:val="26"/>
              </w:rPr>
              <w:t>Quy định cơ chế chính sách trong phát hiện, đào tạo, bồi dưỡng học sinh giỏi; tuyển chọn, sử dụng, đãi ngộ đội ngũ giáo viên giỏi trong lĩnh vực đào tạo, bồi dưỡng học sinh giỏi quốc gia, quốc tế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01/8/2018</w:t>
            </w:r>
          </w:p>
        </w:tc>
        <w:tc>
          <w:tcPr>
            <w:tcW w:w="2304" w:type="dxa"/>
            <w:shd w:val="clear" w:color="auto" w:fill="auto"/>
            <w:vAlign w:val="center"/>
          </w:tcPr>
          <w:p w:rsidR="00F35782" w:rsidRPr="00F35782" w:rsidRDefault="00F35782" w:rsidP="009D4933">
            <w:pPr>
              <w:spacing w:before="60" w:afterLines="60" w:after="144"/>
              <w:jc w:val="center"/>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11/2018/NQ-HĐND ngày 12/7/2018</w:t>
            </w:r>
            <w:r w:rsidRPr="00F35782">
              <w:rPr>
                <w:rStyle w:val="FootnoteReference"/>
                <w:sz w:val="26"/>
                <w:szCs w:val="26"/>
              </w:rPr>
              <w:footnoteReference w:id="2"/>
            </w:r>
          </w:p>
        </w:tc>
        <w:tc>
          <w:tcPr>
            <w:tcW w:w="2880" w:type="dxa"/>
            <w:shd w:val="clear" w:color="auto" w:fill="auto"/>
          </w:tcPr>
          <w:p w:rsidR="00F35782" w:rsidRPr="00F35782" w:rsidRDefault="00F35782" w:rsidP="009D4933">
            <w:pPr>
              <w:spacing w:before="60" w:afterLines="60" w:after="144"/>
              <w:jc w:val="both"/>
              <w:rPr>
                <w:sz w:val="26"/>
                <w:szCs w:val="26"/>
              </w:rPr>
            </w:pPr>
            <w:r w:rsidRPr="00F35782">
              <w:rPr>
                <w:sz w:val="26"/>
                <w:szCs w:val="26"/>
              </w:rPr>
              <w:t>Về chế độ chi hỗ trợ đối với lao động hợp đồng vị trí nấu ăn trong các cơ sở giáo dục mầm non công lập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01/8/2018</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22/2019/NQ-HĐND ngày 19/7/2019</w:t>
            </w:r>
          </w:p>
        </w:tc>
        <w:tc>
          <w:tcPr>
            <w:tcW w:w="2880" w:type="dxa"/>
            <w:shd w:val="clear" w:color="auto" w:fill="auto"/>
          </w:tcPr>
          <w:p w:rsidR="00F35782" w:rsidRPr="00F35782" w:rsidRDefault="00F35782" w:rsidP="009D4933">
            <w:pPr>
              <w:spacing w:before="60" w:afterLines="60" w:after="144"/>
              <w:jc w:val="both"/>
              <w:rPr>
                <w:sz w:val="26"/>
                <w:szCs w:val="26"/>
              </w:rPr>
            </w:pPr>
            <w:r w:rsidRPr="00F35782">
              <w:rPr>
                <w:sz w:val="26"/>
                <w:szCs w:val="26"/>
              </w:rPr>
              <w:t>Quy định mức thu học phí năm học 2019-2020 đối với các trường công lập (giáo dục mầm non, phổ thông và giáo dục thường xuyên)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01/8/2019</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54/2019/NQ-HĐND ngày 9/12/2019</w:t>
            </w:r>
          </w:p>
        </w:tc>
        <w:tc>
          <w:tcPr>
            <w:tcW w:w="2880" w:type="dxa"/>
            <w:shd w:val="clear" w:color="auto" w:fill="auto"/>
          </w:tcPr>
          <w:p w:rsidR="00F35782" w:rsidRPr="00F35782" w:rsidRDefault="00F35782" w:rsidP="009D4933">
            <w:pPr>
              <w:spacing w:before="60" w:afterLines="60" w:after="144"/>
              <w:jc w:val="both"/>
              <w:rPr>
                <w:sz w:val="26"/>
                <w:szCs w:val="26"/>
              </w:rPr>
            </w:pPr>
            <w:r w:rsidRPr="00F35782">
              <w:rPr>
                <w:sz w:val="26"/>
                <w:szCs w:val="26"/>
              </w:rPr>
              <w:t>Về chính sách hỗ trợ học phí cho học sinh từ bậc học mầm non đến trung học phổ thông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01/7/2020</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60" w:line="320" w:lineRule="exact"/>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02/2021/NQ-HĐND ngày 12/08/2021</w:t>
            </w:r>
            <w:r w:rsidRPr="00F35782">
              <w:rPr>
                <w:rStyle w:val="FootnoteReference"/>
                <w:sz w:val="26"/>
                <w:szCs w:val="26"/>
              </w:rPr>
              <w:footnoteReference w:id="3"/>
            </w:r>
          </w:p>
        </w:tc>
        <w:tc>
          <w:tcPr>
            <w:tcW w:w="2880" w:type="dxa"/>
            <w:shd w:val="clear" w:color="auto" w:fill="auto"/>
          </w:tcPr>
          <w:p w:rsidR="00F35782" w:rsidRPr="00F35782" w:rsidRDefault="00F35782" w:rsidP="009D4933">
            <w:pPr>
              <w:jc w:val="both"/>
              <w:rPr>
                <w:sz w:val="26"/>
                <w:szCs w:val="26"/>
              </w:rPr>
            </w:pPr>
            <w:r w:rsidRPr="00F35782">
              <w:rPr>
                <w:sz w:val="26"/>
                <w:szCs w:val="26"/>
              </w:rPr>
              <w:t>Quy định mức học phí năm học 2021-2022 đối với các trường đại học, cao đẳng, trung cấp công lập thuộc thành phố Hải Phòng quản lý</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22/8/2021</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03/2021/NQ-HĐND ngày 12/08/2021</w:t>
            </w:r>
          </w:p>
        </w:tc>
        <w:tc>
          <w:tcPr>
            <w:tcW w:w="2880" w:type="dxa"/>
            <w:shd w:val="clear" w:color="auto" w:fill="auto"/>
          </w:tcPr>
          <w:p w:rsidR="00F35782" w:rsidRPr="00F35782" w:rsidRDefault="00F35782" w:rsidP="009D4933">
            <w:pPr>
              <w:jc w:val="both"/>
              <w:rPr>
                <w:sz w:val="26"/>
                <w:szCs w:val="26"/>
              </w:rPr>
            </w:pPr>
            <w:r w:rsidRPr="00F35782">
              <w:rPr>
                <w:sz w:val="26"/>
                <w:szCs w:val="26"/>
              </w:rPr>
              <w:t>Quy định mức học phí năm học 2021-2022 đối với các trường công lập (giáo dục mầm non, phổ thông và giáo dục thường xuyên)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22/8/2021</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04/2021/NQ-HĐND ngày 12/08/2021</w:t>
            </w:r>
          </w:p>
        </w:tc>
        <w:tc>
          <w:tcPr>
            <w:tcW w:w="2880" w:type="dxa"/>
            <w:shd w:val="clear" w:color="auto" w:fill="auto"/>
          </w:tcPr>
          <w:p w:rsidR="00F35782" w:rsidRPr="00F35782" w:rsidRDefault="00F35782" w:rsidP="009D4933">
            <w:pPr>
              <w:jc w:val="both"/>
              <w:rPr>
                <w:sz w:val="26"/>
                <w:szCs w:val="26"/>
              </w:rPr>
            </w:pPr>
            <w:r w:rsidRPr="00F35782">
              <w:rPr>
                <w:sz w:val="26"/>
                <w:szCs w:val="26"/>
              </w:rPr>
              <w:t>Quy định một số mức hỗ trợ thực hiện Nghị định 105/2020/NĐ-CP ngày 08/9/2020 của Chính phủ về chính sách phát triển giáo dục mầm non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22/8/2021</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60" w:line="320" w:lineRule="exact"/>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spacing w:before="60" w:after="60" w:line="320" w:lineRule="exact"/>
              <w:jc w:val="center"/>
              <w:rPr>
                <w:sz w:val="26"/>
                <w:szCs w:val="26"/>
              </w:rPr>
            </w:pPr>
            <w:r w:rsidRPr="00F35782">
              <w:rPr>
                <w:sz w:val="26"/>
                <w:szCs w:val="26"/>
              </w:rPr>
              <w:t>02/2022/NQ-HĐND ngày 20/7/2022</w:t>
            </w:r>
          </w:p>
        </w:tc>
        <w:tc>
          <w:tcPr>
            <w:tcW w:w="2880" w:type="dxa"/>
            <w:shd w:val="clear" w:color="auto" w:fill="auto"/>
          </w:tcPr>
          <w:p w:rsidR="00F35782" w:rsidRPr="00F35782" w:rsidRDefault="00F35782" w:rsidP="009D4933">
            <w:pPr>
              <w:ind w:hanging="18"/>
              <w:jc w:val="both"/>
              <w:rPr>
                <w:sz w:val="26"/>
                <w:szCs w:val="26"/>
              </w:rPr>
            </w:pPr>
            <w:r w:rsidRPr="00F35782">
              <w:rPr>
                <w:sz w:val="26"/>
                <w:szCs w:val="26"/>
              </w:rPr>
              <w:t xml:space="preserve">Quy định danh mục các khoản thu và mức thu, cơ chế quản lý thu chi đối với các dịch vụ hỗ trợ hoạt động giáo dục, đào tạo đối với cơ sở giáo dục công lập trên địa bàn thành phố </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01/8/2022</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60" w:line="320" w:lineRule="exact"/>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03/2022/NQ-HĐND ngày 20/7/2022</w:t>
            </w:r>
          </w:p>
        </w:tc>
        <w:tc>
          <w:tcPr>
            <w:tcW w:w="2880" w:type="dxa"/>
            <w:shd w:val="clear" w:color="auto" w:fill="auto"/>
          </w:tcPr>
          <w:p w:rsidR="00F35782" w:rsidRPr="00F35782" w:rsidRDefault="00F35782" w:rsidP="009D4933">
            <w:pPr>
              <w:ind w:hanging="18"/>
              <w:jc w:val="both"/>
              <w:rPr>
                <w:sz w:val="26"/>
                <w:szCs w:val="26"/>
              </w:rPr>
            </w:pPr>
            <w:r w:rsidRPr="00F35782">
              <w:rPr>
                <w:sz w:val="26"/>
                <w:szCs w:val="26"/>
              </w:rPr>
              <w:t>Quy định nội dung chi, mức chi cho việc lựa chọn sách giáo khoa trong cơ sở giáo dục phổ thông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01/8/2022</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10/2022/NQ-HĐND ngày 09/12/2022</w:t>
            </w:r>
          </w:p>
        </w:tc>
        <w:tc>
          <w:tcPr>
            <w:tcW w:w="2880" w:type="dxa"/>
            <w:shd w:val="clear" w:color="auto" w:fill="auto"/>
          </w:tcPr>
          <w:p w:rsidR="00F35782" w:rsidRPr="00F35782" w:rsidRDefault="00F35782" w:rsidP="009D4933">
            <w:pPr>
              <w:ind w:hanging="18"/>
              <w:jc w:val="both"/>
              <w:rPr>
                <w:sz w:val="26"/>
                <w:szCs w:val="26"/>
              </w:rPr>
            </w:pPr>
            <w:r w:rsidRPr="00F35782">
              <w:rPr>
                <w:sz w:val="26"/>
                <w:szCs w:val="26"/>
              </w:rPr>
              <w:t>Về mức học phí năm học 2022-2023 đối với vơ sở giáo dục mầm non, giáo dục phổ thông công lập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29/12/2022</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23/2022/NQ-HĐND ngày 09/12/2022</w:t>
            </w:r>
          </w:p>
        </w:tc>
        <w:tc>
          <w:tcPr>
            <w:tcW w:w="2880" w:type="dxa"/>
            <w:shd w:val="clear" w:color="auto" w:fill="auto"/>
          </w:tcPr>
          <w:p w:rsidR="00F35782" w:rsidRPr="00F35782" w:rsidRDefault="00F35782" w:rsidP="009D4933">
            <w:pPr>
              <w:ind w:hanging="18"/>
              <w:jc w:val="both"/>
              <w:rPr>
                <w:sz w:val="26"/>
                <w:szCs w:val="26"/>
              </w:rPr>
            </w:pPr>
            <w:r w:rsidRPr="00F35782">
              <w:rPr>
                <w:sz w:val="26"/>
                <w:szCs w:val="26"/>
              </w:rPr>
              <w:t>Quy định nội dung và mức chi tổ chức các kỳ thi, cuộc thi, hội thi áp dụng đối với giáo dục phổ thông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29/12/2022</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jc w:val="center"/>
              <w:rPr>
                <w:sz w:val="26"/>
                <w:szCs w:val="26"/>
              </w:rPr>
            </w:pPr>
            <w:r w:rsidRPr="00F35782">
              <w:rPr>
                <w:sz w:val="26"/>
                <w:szCs w:val="26"/>
              </w:rPr>
              <w:t>Nghị quyết</w:t>
            </w:r>
          </w:p>
        </w:tc>
        <w:tc>
          <w:tcPr>
            <w:tcW w:w="1834" w:type="dxa"/>
            <w:shd w:val="clear" w:color="auto" w:fill="auto"/>
          </w:tcPr>
          <w:p w:rsidR="00F35782" w:rsidRPr="00F35782" w:rsidRDefault="00F35782" w:rsidP="009D4933">
            <w:pPr>
              <w:jc w:val="center"/>
              <w:rPr>
                <w:sz w:val="26"/>
                <w:szCs w:val="26"/>
              </w:rPr>
            </w:pPr>
            <w:r w:rsidRPr="00F35782">
              <w:rPr>
                <w:sz w:val="26"/>
                <w:szCs w:val="26"/>
              </w:rPr>
              <w:t xml:space="preserve">24/2022/NQ-HĐND ngày </w:t>
            </w:r>
            <w:r w:rsidRPr="00F35782">
              <w:rPr>
                <w:sz w:val="26"/>
                <w:szCs w:val="26"/>
              </w:rPr>
              <w:lastRenderedPageBreak/>
              <w:t>09/12/2022</w:t>
            </w:r>
          </w:p>
        </w:tc>
        <w:tc>
          <w:tcPr>
            <w:tcW w:w="2880" w:type="dxa"/>
            <w:shd w:val="clear" w:color="auto" w:fill="auto"/>
          </w:tcPr>
          <w:p w:rsidR="00F35782" w:rsidRPr="00F35782" w:rsidRDefault="00F35782" w:rsidP="009D4933">
            <w:pPr>
              <w:ind w:hanging="18"/>
              <w:jc w:val="both"/>
              <w:rPr>
                <w:sz w:val="26"/>
                <w:szCs w:val="26"/>
              </w:rPr>
            </w:pPr>
            <w:r w:rsidRPr="00F35782">
              <w:rPr>
                <w:sz w:val="26"/>
                <w:szCs w:val="26"/>
              </w:rPr>
              <w:lastRenderedPageBreak/>
              <w:t xml:space="preserve">Quy định mức chi tập huấn, bồi dưỡng giáo </w:t>
            </w:r>
            <w:r w:rsidRPr="00F35782">
              <w:rPr>
                <w:sz w:val="26"/>
                <w:szCs w:val="26"/>
              </w:rPr>
              <w:lastRenderedPageBreak/>
              <w:t>viên và cán bộ quản lý cơ sở giáo dục thực hiện chương trình mới, sách giáo khoa mới giáo dục phổ thông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lastRenderedPageBreak/>
              <w:t>29/12/2022</w:t>
            </w:r>
          </w:p>
        </w:tc>
        <w:tc>
          <w:tcPr>
            <w:tcW w:w="2304" w:type="dxa"/>
            <w:shd w:val="clear" w:color="auto" w:fill="auto"/>
            <w:vAlign w:val="center"/>
          </w:tcPr>
          <w:p w:rsidR="00F35782" w:rsidRPr="00F35782" w:rsidRDefault="00F35782" w:rsidP="009D4933">
            <w:pPr>
              <w:spacing w:before="60" w:afterLines="60" w:after="144"/>
              <w:jc w:val="both"/>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2050/QĐ-UBND ngày 21/11/2012</w:t>
            </w:r>
          </w:p>
        </w:tc>
        <w:tc>
          <w:tcPr>
            <w:tcW w:w="2880" w:type="dxa"/>
            <w:shd w:val="clear" w:color="auto" w:fill="auto"/>
          </w:tcPr>
          <w:p w:rsidR="00F35782" w:rsidRPr="00F35782" w:rsidRDefault="00F35782" w:rsidP="009D4933">
            <w:pPr>
              <w:spacing w:before="60" w:afterLines="60" w:after="144"/>
              <w:jc w:val="both"/>
              <w:rPr>
                <w:sz w:val="26"/>
                <w:szCs w:val="26"/>
              </w:rPr>
            </w:pPr>
            <w:r w:rsidRPr="00F35782">
              <w:rPr>
                <w:sz w:val="26"/>
                <w:szCs w:val="26"/>
              </w:rPr>
              <w:t>Về việc ban hành quy định về dạy thêm, học thêm trên địa bàn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01/12/2012</w:t>
            </w:r>
          </w:p>
        </w:tc>
        <w:tc>
          <w:tcPr>
            <w:tcW w:w="2304" w:type="dxa"/>
            <w:shd w:val="clear" w:color="auto" w:fill="auto"/>
            <w:vAlign w:val="center"/>
          </w:tcPr>
          <w:p w:rsidR="00F35782" w:rsidRPr="00F35782" w:rsidRDefault="00F35782" w:rsidP="009D4933">
            <w:pPr>
              <w:spacing w:before="60" w:afterLines="60" w:after="144"/>
              <w:jc w:val="both"/>
              <w:rPr>
                <w:sz w:val="26"/>
                <w:szCs w:val="26"/>
              </w:rPr>
            </w:pPr>
            <w:r w:rsidRPr="00F35782">
              <w:rPr>
                <w:sz w:val="26"/>
                <w:szCs w:val="26"/>
              </w:rPr>
              <w:t>Hết hiệu lực một phần: Điều 5, 8, 9, 10, 11, 12, 13, 14 Quyết định số 2050/QĐ-UBND</w:t>
            </w:r>
          </w:p>
          <w:p w:rsidR="00F35782" w:rsidRPr="00F35782" w:rsidRDefault="00F35782" w:rsidP="009D4933">
            <w:pPr>
              <w:spacing w:before="60" w:afterLines="60" w:after="144"/>
              <w:jc w:val="both"/>
              <w:rPr>
                <w:sz w:val="26"/>
                <w:szCs w:val="26"/>
              </w:rPr>
            </w:pPr>
            <w:r w:rsidRPr="00F35782">
              <w:rPr>
                <w:sz w:val="26"/>
                <w:szCs w:val="26"/>
              </w:rPr>
              <w:t>Lý do: Bãi một phần tại Quyết định số 19/2020/QĐ-UBND; công bố tại Quyết định số 298/QĐ-UBND ngày 31/01/2021</w:t>
            </w: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2957/QĐ-UBND ngày 31/12/2015</w:t>
            </w:r>
            <w:r w:rsidRPr="00F35782">
              <w:rPr>
                <w:rStyle w:val="FootnoteReference"/>
                <w:sz w:val="26"/>
                <w:szCs w:val="26"/>
              </w:rPr>
              <w:footnoteReference w:id="4"/>
            </w:r>
          </w:p>
        </w:tc>
        <w:tc>
          <w:tcPr>
            <w:tcW w:w="2880" w:type="dxa"/>
            <w:shd w:val="clear" w:color="auto" w:fill="auto"/>
          </w:tcPr>
          <w:p w:rsidR="00F35782" w:rsidRPr="00F35782" w:rsidRDefault="00F35782" w:rsidP="009D4933">
            <w:pPr>
              <w:spacing w:before="60" w:afterLines="60" w:after="144"/>
              <w:jc w:val="both"/>
              <w:rPr>
                <w:sz w:val="26"/>
                <w:szCs w:val="26"/>
                <w:lang w:val="vi-VN"/>
              </w:rPr>
            </w:pPr>
            <w:r w:rsidRPr="00F35782">
              <w:rPr>
                <w:sz w:val="26"/>
                <w:szCs w:val="26"/>
              </w:rPr>
              <w:t>Về việc ban hành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09/01/2016</w:t>
            </w:r>
          </w:p>
        </w:tc>
        <w:tc>
          <w:tcPr>
            <w:tcW w:w="2304" w:type="dxa"/>
            <w:shd w:val="clear" w:color="auto" w:fill="auto"/>
            <w:vAlign w:val="center"/>
          </w:tcPr>
          <w:p w:rsidR="00F35782" w:rsidRPr="00F35782" w:rsidRDefault="00F35782" w:rsidP="009D4933">
            <w:pPr>
              <w:spacing w:before="60" w:afterLines="60" w:after="144"/>
              <w:jc w:val="both"/>
              <w:rPr>
                <w:sz w:val="26"/>
                <w:szCs w:val="26"/>
              </w:rPr>
            </w:pPr>
            <w:r w:rsidRPr="00F35782">
              <w:rPr>
                <w:sz w:val="26"/>
                <w:szCs w:val="26"/>
              </w:rPr>
              <w:t xml:space="preserve">Hết hiệu lực một phần: Điều 1; khoản 3, 4 Điều 2; Điều 5; Điều 6; khoản 4 Điều 7; điểm b khoản 1 Điều 8; điểm b khoản 1 Điề 9; điểm a, đ, g, h khoản 1 Điều 10; khoản 1, 5, 7, 8 Điều 11; Điều 12; Điều 13; khoản 2, 3 Điều 14 Quy định tiêu chuẩn chức danh cán bộ lãnh đạo, quản lý cấp phòng thuộc cơ quan Sở Giáo dục và Đào tạo; người đứng đầu, cấp phó của người đứng đầu </w:t>
            </w:r>
            <w:r w:rsidRPr="00F35782">
              <w:rPr>
                <w:sz w:val="26"/>
                <w:szCs w:val="26"/>
              </w:rPr>
              <w:lastRenderedPageBreak/>
              <w:t>đơn vị giáo dục công lập trực thuộc Sở Giáo dục và Đào tạo; Trưởng phòng, Phó Trưởng phòng Giáo dục và Đào tạo quận, huyện thuộc thành phố Hải Phòng kèm theo Quyết định 2957/QĐ-UBND.</w:t>
            </w:r>
          </w:p>
          <w:p w:rsidR="00F35782" w:rsidRPr="00F35782" w:rsidRDefault="00F35782" w:rsidP="009D4933">
            <w:pPr>
              <w:spacing w:before="60" w:afterLines="60" w:after="144"/>
              <w:jc w:val="both"/>
              <w:rPr>
                <w:sz w:val="26"/>
                <w:szCs w:val="26"/>
              </w:rPr>
            </w:pPr>
            <w:r w:rsidRPr="00F35782">
              <w:rPr>
                <w:sz w:val="26"/>
                <w:szCs w:val="26"/>
              </w:rPr>
              <w:t>Lý do: Được sửa đổi, bổ sung tại Quyết định số 08/2020/QĐ-UBND; công bố tại Quyết định số 298/QĐ-UBND ngày 31/01/2021</w:t>
            </w: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08/2020/QĐ-UBND ngày 22/4/2020</w:t>
            </w:r>
          </w:p>
        </w:tc>
        <w:tc>
          <w:tcPr>
            <w:tcW w:w="2880" w:type="dxa"/>
            <w:shd w:val="clear" w:color="auto" w:fill="auto"/>
          </w:tcPr>
          <w:p w:rsidR="00F35782" w:rsidRPr="00F35782" w:rsidRDefault="00F35782" w:rsidP="009D4933">
            <w:pPr>
              <w:jc w:val="both"/>
              <w:rPr>
                <w:sz w:val="26"/>
                <w:szCs w:val="26"/>
              </w:rPr>
            </w:pPr>
            <w:r w:rsidRPr="00F35782">
              <w:rPr>
                <w:sz w:val="26"/>
                <w:szCs w:val="26"/>
              </w:rPr>
              <w:t>Về việc sửa đổi, bổ sung một số điều của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 ban hành kèm theo Quyết định số 2957/QĐ-UBND ngày 31/12/2015 của Ủy ban nhân dân thành phố</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t>05/5/2020</w:t>
            </w:r>
          </w:p>
        </w:tc>
        <w:tc>
          <w:tcPr>
            <w:tcW w:w="2304" w:type="dxa"/>
            <w:shd w:val="clear" w:color="auto" w:fill="auto"/>
            <w:vAlign w:val="center"/>
          </w:tcPr>
          <w:p w:rsidR="00F35782" w:rsidRPr="00F35782" w:rsidRDefault="00F35782" w:rsidP="009D4933">
            <w:pPr>
              <w:spacing w:before="60" w:afterLines="60" w:after="144"/>
              <w:jc w:val="center"/>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jc w:val="center"/>
              <w:rPr>
                <w:sz w:val="26"/>
                <w:szCs w:val="26"/>
              </w:rPr>
            </w:pPr>
            <w:r w:rsidRPr="00F35782">
              <w:rPr>
                <w:sz w:val="26"/>
                <w:szCs w:val="26"/>
              </w:rPr>
              <w:t>31/2020/QĐ-UBND ngày 18/11/2020</w:t>
            </w:r>
          </w:p>
        </w:tc>
        <w:tc>
          <w:tcPr>
            <w:tcW w:w="2880" w:type="dxa"/>
            <w:shd w:val="clear" w:color="auto" w:fill="auto"/>
          </w:tcPr>
          <w:p w:rsidR="00F35782" w:rsidRPr="00F35782" w:rsidRDefault="00F35782" w:rsidP="009D4933">
            <w:pPr>
              <w:jc w:val="both"/>
              <w:rPr>
                <w:sz w:val="26"/>
                <w:szCs w:val="26"/>
              </w:rPr>
            </w:pPr>
            <w:r w:rsidRPr="00F35782">
              <w:rPr>
                <w:sz w:val="26"/>
                <w:szCs w:val="26"/>
              </w:rPr>
              <w:t xml:space="preserve">Ban hành tiêu chuẩn, định mức sử dụng máy móc, thiết bị chuyên </w:t>
            </w:r>
            <w:r w:rsidRPr="00F35782">
              <w:rPr>
                <w:sz w:val="26"/>
                <w:szCs w:val="26"/>
              </w:rPr>
              <w:lastRenderedPageBreak/>
              <w:t>dùng thuộc lĩnh vực giáo dục và đào tạo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lastRenderedPageBreak/>
              <w:t>29/11/2020</w:t>
            </w:r>
          </w:p>
        </w:tc>
        <w:tc>
          <w:tcPr>
            <w:tcW w:w="2304" w:type="dxa"/>
            <w:shd w:val="clear" w:color="auto" w:fill="auto"/>
            <w:vAlign w:val="center"/>
          </w:tcPr>
          <w:p w:rsidR="00F35782" w:rsidRPr="00F35782" w:rsidRDefault="00F35782" w:rsidP="009D4933">
            <w:pPr>
              <w:spacing w:before="60" w:afterLines="60" w:after="144"/>
              <w:jc w:val="both"/>
              <w:rPr>
                <w:sz w:val="26"/>
                <w:szCs w:val="26"/>
              </w:rPr>
            </w:pPr>
            <w:r w:rsidRPr="00F35782">
              <w:rPr>
                <w:sz w:val="26"/>
                <w:szCs w:val="26"/>
              </w:rPr>
              <w:t xml:space="preserve">Hết hiệu lực một phần: Quy định về thiết bị dạy học tối </w:t>
            </w:r>
            <w:r w:rsidRPr="00F35782">
              <w:rPr>
                <w:sz w:val="26"/>
                <w:szCs w:val="26"/>
              </w:rPr>
              <w:lastRenderedPageBreak/>
              <w:t>thiểu lớp 2 tại Phụ lục II Bảng tiêu chuẩn định mức sử dụng máy móc, thiết bị, chuyên dùng cho trường tiểu học; Quy định về thiết bị dạy học tối thiểu lớp 6 tại Phụ lục III Bảng tiêu chuẩn định mức sử dụng máy móc, thiết bị, chuyên dùng cho trường trung học cơ sở; Quy định về thiết bị dạy học tối thiểu lớp 2 và quy định về thiết bị dạy học tối thiểu lớp 6 tại Phụ lục V Bảng tiêu chuẩn định mức sử dụng máy móc, thiết bị chuyên dùng cho trường phổ thông có nhiều cấp học ban hành kèm theo Quyết định số 31/2020/QĐ-UBND.</w:t>
            </w:r>
          </w:p>
          <w:p w:rsidR="00F35782" w:rsidRPr="00F35782" w:rsidRDefault="00F35782" w:rsidP="009D4933">
            <w:pPr>
              <w:spacing w:before="60" w:afterLines="60" w:after="144"/>
              <w:jc w:val="both"/>
              <w:rPr>
                <w:sz w:val="26"/>
                <w:szCs w:val="26"/>
              </w:rPr>
            </w:pPr>
            <w:r w:rsidRPr="00F35782">
              <w:rPr>
                <w:sz w:val="26"/>
                <w:szCs w:val="26"/>
              </w:rPr>
              <w:t>Lý do: Được thay thế một phần tại Quyết định 35/2021/QĐ-UBND; Công bố tại Quyết định số 495/QĐ-UBND ngày 31/01/2022</w:t>
            </w: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 xml:space="preserve">35/2021/QĐ-UBND ngày </w:t>
            </w:r>
            <w:r w:rsidRPr="00F35782">
              <w:rPr>
                <w:sz w:val="26"/>
                <w:szCs w:val="26"/>
              </w:rPr>
              <w:lastRenderedPageBreak/>
              <w:t>01/11/2021</w:t>
            </w:r>
          </w:p>
        </w:tc>
        <w:tc>
          <w:tcPr>
            <w:tcW w:w="2880" w:type="dxa"/>
            <w:shd w:val="clear" w:color="auto" w:fill="auto"/>
          </w:tcPr>
          <w:p w:rsidR="00F35782" w:rsidRPr="00F35782" w:rsidRDefault="00F35782" w:rsidP="009D4933">
            <w:pPr>
              <w:jc w:val="both"/>
              <w:rPr>
                <w:sz w:val="26"/>
                <w:szCs w:val="26"/>
              </w:rPr>
            </w:pPr>
            <w:r w:rsidRPr="00F35782">
              <w:rPr>
                <w:sz w:val="26"/>
                <w:szCs w:val="26"/>
              </w:rPr>
              <w:lastRenderedPageBreak/>
              <w:t xml:space="preserve">Sửa đổi, bổ sung một số điều của Quyết định số 31/2020/QĐ-UBND </w:t>
            </w:r>
            <w:r w:rsidRPr="00F35782">
              <w:rPr>
                <w:sz w:val="26"/>
                <w:szCs w:val="26"/>
              </w:rPr>
              <w:lastRenderedPageBreak/>
              <w:t>ngày 18/11/2020 của UBND thành phố về tiêu chuẩn, định mức sử dụng máy móc, thiết bị chuyên dùng thuộc lĩnh vực giáo dục đào tạo thành phố Hải Phòng</w:t>
            </w:r>
          </w:p>
        </w:tc>
        <w:tc>
          <w:tcPr>
            <w:tcW w:w="1620" w:type="dxa"/>
            <w:shd w:val="clear" w:color="auto" w:fill="auto"/>
          </w:tcPr>
          <w:p w:rsidR="00F35782" w:rsidRPr="00F35782" w:rsidRDefault="00F35782" w:rsidP="009D4933">
            <w:pPr>
              <w:spacing w:before="60" w:afterLines="60" w:after="144"/>
              <w:jc w:val="center"/>
              <w:rPr>
                <w:sz w:val="26"/>
                <w:szCs w:val="26"/>
              </w:rPr>
            </w:pPr>
            <w:r w:rsidRPr="00F35782">
              <w:rPr>
                <w:sz w:val="26"/>
                <w:szCs w:val="26"/>
              </w:rPr>
              <w:lastRenderedPageBreak/>
              <w:t>15/11/2021</w:t>
            </w:r>
          </w:p>
        </w:tc>
        <w:tc>
          <w:tcPr>
            <w:tcW w:w="2304" w:type="dxa"/>
            <w:shd w:val="clear" w:color="auto" w:fill="auto"/>
            <w:vAlign w:val="center"/>
          </w:tcPr>
          <w:p w:rsidR="00F35782" w:rsidRPr="00F35782" w:rsidRDefault="00F35782" w:rsidP="009D4933">
            <w:pPr>
              <w:spacing w:before="60" w:afterLines="60" w:after="144"/>
              <w:jc w:val="center"/>
              <w:rPr>
                <w:sz w:val="26"/>
                <w:szCs w:val="26"/>
              </w:rPr>
            </w:pPr>
          </w:p>
        </w:tc>
      </w:tr>
      <w:tr w:rsidR="00F35782" w:rsidRPr="00F35782"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16/2022/QĐ-UBND ngày 14/3/2022</w:t>
            </w:r>
          </w:p>
        </w:tc>
        <w:tc>
          <w:tcPr>
            <w:tcW w:w="2880" w:type="dxa"/>
            <w:shd w:val="clear" w:color="auto" w:fill="auto"/>
            <w:vAlign w:val="center"/>
          </w:tcPr>
          <w:p w:rsidR="00F35782" w:rsidRPr="00F35782" w:rsidRDefault="00F35782" w:rsidP="009D4933">
            <w:pPr>
              <w:jc w:val="both"/>
              <w:rPr>
                <w:sz w:val="26"/>
                <w:szCs w:val="26"/>
              </w:rPr>
            </w:pPr>
            <w:r w:rsidRPr="00F35782">
              <w:rPr>
                <w:sz w:val="26"/>
                <w:szCs w:val="26"/>
              </w:rPr>
              <w:t>Bãi bỏ một phần Quy định tiêu chuẩn chức danh cán bộ lãnh đạo, quản lý cấp phòng thuộc cơ quan Sở Giáo dục và Đào tạo; người đứng đầu, cấp phó của người đứng đầu các đơn vị giáo dục công lập trực thuộc Sở giáo dục và Đào tạo; Trưởng phòng, Phó Trưởng phòng Giáo dục và Đào tạo quận, huyện thuộc thành phố hải Phòng ban hành kèm theo quyết định số 2957/QĐ-UBND ngày 31/12/2015 của ủy ban nhân dân thành phố Hải Phòng</w:t>
            </w:r>
          </w:p>
        </w:tc>
        <w:tc>
          <w:tcPr>
            <w:tcW w:w="1620" w:type="dxa"/>
            <w:shd w:val="clear" w:color="auto" w:fill="auto"/>
          </w:tcPr>
          <w:p w:rsidR="00F35782" w:rsidRPr="00F35782" w:rsidRDefault="00F35782" w:rsidP="009D4933">
            <w:pPr>
              <w:jc w:val="center"/>
              <w:rPr>
                <w:sz w:val="26"/>
                <w:szCs w:val="26"/>
              </w:rPr>
            </w:pPr>
            <w:r w:rsidRPr="00F35782">
              <w:rPr>
                <w:sz w:val="26"/>
                <w:szCs w:val="26"/>
              </w:rPr>
              <w:t>14/3/2022</w:t>
            </w:r>
          </w:p>
        </w:tc>
        <w:tc>
          <w:tcPr>
            <w:tcW w:w="2304" w:type="dxa"/>
            <w:shd w:val="clear" w:color="auto" w:fill="auto"/>
          </w:tcPr>
          <w:p w:rsidR="00F35782" w:rsidRPr="00F35782" w:rsidRDefault="00F35782" w:rsidP="009D4933">
            <w:pPr>
              <w:spacing w:before="60" w:afterLines="60" w:after="144"/>
              <w:jc w:val="both"/>
              <w:rPr>
                <w:sz w:val="26"/>
                <w:szCs w:val="26"/>
              </w:rPr>
            </w:pPr>
          </w:p>
        </w:tc>
      </w:tr>
      <w:tr w:rsidR="00F35782" w:rsidRPr="007E16E3" w:rsidTr="009B548B">
        <w:tc>
          <w:tcPr>
            <w:tcW w:w="990" w:type="dxa"/>
            <w:shd w:val="clear" w:color="auto" w:fill="auto"/>
          </w:tcPr>
          <w:p w:rsidR="00F35782" w:rsidRPr="00F35782" w:rsidRDefault="00F35782" w:rsidP="00F35782">
            <w:pPr>
              <w:pStyle w:val="ListParagraph"/>
              <w:numPr>
                <w:ilvl w:val="0"/>
                <w:numId w:val="1"/>
              </w:numPr>
              <w:spacing w:before="60" w:afterLines="60" w:after="144"/>
              <w:jc w:val="center"/>
              <w:rPr>
                <w:rFonts w:ascii="Times New Roman" w:hAnsi="Times New Roman"/>
                <w:sz w:val="26"/>
                <w:szCs w:val="26"/>
              </w:rPr>
            </w:pPr>
          </w:p>
        </w:tc>
        <w:tc>
          <w:tcPr>
            <w:tcW w:w="1170" w:type="dxa"/>
            <w:shd w:val="clear" w:color="auto" w:fill="auto"/>
          </w:tcPr>
          <w:p w:rsidR="00F35782" w:rsidRPr="00F35782" w:rsidRDefault="00F35782" w:rsidP="009D4933">
            <w:pPr>
              <w:jc w:val="center"/>
              <w:rPr>
                <w:sz w:val="26"/>
                <w:szCs w:val="26"/>
              </w:rPr>
            </w:pPr>
            <w:r w:rsidRPr="00F35782">
              <w:rPr>
                <w:sz w:val="26"/>
                <w:szCs w:val="26"/>
              </w:rPr>
              <w:t>Quyết định</w:t>
            </w:r>
          </w:p>
        </w:tc>
        <w:tc>
          <w:tcPr>
            <w:tcW w:w="1834" w:type="dxa"/>
            <w:shd w:val="clear" w:color="auto" w:fill="auto"/>
          </w:tcPr>
          <w:p w:rsidR="00F35782" w:rsidRPr="00F35782" w:rsidRDefault="00F35782" w:rsidP="009D4933">
            <w:pPr>
              <w:spacing w:after="60" w:line="360" w:lineRule="exact"/>
              <w:jc w:val="center"/>
              <w:rPr>
                <w:sz w:val="26"/>
                <w:szCs w:val="26"/>
              </w:rPr>
            </w:pPr>
            <w:r w:rsidRPr="00F35782">
              <w:rPr>
                <w:sz w:val="26"/>
                <w:szCs w:val="26"/>
              </w:rPr>
              <w:t>44/2022/QĐ-UBND ngày 18/8/2022</w:t>
            </w:r>
          </w:p>
        </w:tc>
        <w:tc>
          <w:tcPr>
            <w:tcW w:w="2880" w:type="dxa"/>
            <w:shd w:val="clear" w:color="auto" w:fill="auto"/>
            <w:vAlign w:val="center"/>
          </w:tcPr>
          <w:p w:rsidR="00F35782" w:rsidRPr="00F35782" w:rsidRDefault="00F35782" w:rsidP="009D4933">
            <w:pPr>
              <w:jc w:val="both"/>
              <w:rPr>
                <w:sz w:val="26"/>
                <w:szCs w:val="26"/>
              </w:rPr>
            </w:pPr>
            <w:r w:rsidRPr="00F35782">
              <w:rPr>
                <w:sz w:val="26"/>
                <w:szCs w:val="26"/>
              </w:rPr>
              <w:t xml:space="preserve">Ban hành </w:t>
            </w:r>
            <w:hyperlink r:id="rId7" w:history="1">
              <w:r w:rsidRPr="00F35782">
                <w:rPr>
                  <w:sz w:val="26"/>
                  <w:szCs w:val="26"/>
                </w:rPr>
                <w:t>Quy định chức năng, nhiệm vụ, quyền hạn và cơ cấu tổ chức của Sở Giáo dục và Đào tạo thành phố Hải Phòng</w:t>
              </w:r>
            </w:hyperlink>
          </w:p>
        </w:tc>
        <w:tc>
          <w:tcPr>
            <w:tcW w:w="1620" w:type="dxa"/>
            <w:shd w:val="clear" w:color="auto" w:fill="auto"/>
          </w:tcPr>
          <w:p w:rsidR="00F35782" w:rsidRPr="00F35782" w:rsidRDefault="00F35782" w:rsidP="009D4933">
            <w:pPr>
              <w:jc w:val="center"/>
              <w:rPr>
                <w:sz w:val="26"/>
                <w:szCs w:val="26"/>
              </w:rPr>
            </w:pPr>
            <w:r w:rsidRPr="00F35782">
              <w:rPr>
                <w:sz w:val="26"/>
                <w:szCs w:val="26"/>
              </w:rPr>
              <w:t>30/8/2022</w:t>
            </w:r>
          </w:p>
        </w:tc>
        <w:tc>
          <w:tcPr>
            <w:tcW w:w="2304" w:type="dxa"/>
            <w:shd w:val="clear" w:color="auto" w:fill="auto"/>
          </w:tcPr>
          <w:p w:rsidR="00F35782" w:rsidRPr="007E16E3" w:rsidRDefault="00F35782" w:rsidP="009D4933">
            <w:pPr>
              <w:spacing w:before="60" w:afterLines="60" w:after="144"/>
              <w:jc w:val="both"/>
              <w:rPr>
                <w:sz w:val="26"/>
                <w:szCs w:val="26"/>
              </w:rPr>
            </w:pPr>
          </w:p>
        </w:tc>
      </w:tr>
    </w:tbl>
    <w:p w:rsidR="00FF396B" w:rsidRDefault="00FF396B"/>
    <w:sectPr w:rsidR="00FF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B67" w:rsidRDefault="002B5B67" w:rsidP="00F35782">
      <w:r>
        <w:separator/>
      </w:r>
    </w:p>
  </w:endnote>
  <w:endnote w:type="continuationSeparator" w:id="0">
    <w:p w:rsidR="002B5B67" w:rsidRDefault="002B5B67" w:rsidP="00F3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B67" w:rsidRDefault="002B5B67" w:rsidP="00F35782">
      <w:r>
        <w:separator/>
      </w:r>
    </w:p>
  </w:footnote>
  <w:footnote w:type="continuationSeparator" w:id="0">
    <w:p w:rsidR="002B5B67" w:rsidRDefault="002B5B67" w:rsidP="00F35782">
      <w:r>
        <w:continuationSeparator/>
      </w:r>
    </w:p>
  </w:footnote>
  <w:footnote w:id="1">
    <w:p w:rsidR="00F35782" w:rsidRDefault="00F35782" w:rsidP="00F35782">
      <w:pPr>
        <w:pStyle w:val="FootnoteText"/>
      </w:pPr>
      <w:r>
        <w:rPr>
          <w:rStyle w:val="FootnoteReference"/>
        </w:rPr>
        <w:footnoteRef/>
      </w:r>
      <w:r>
        <w:t xml:space="preserve"> Nghị quyết này có trong lĩnh vực Tài chính</w:t>
      </w:r>
    </w:p>
  </w:footnote>
  <w:footnote w:id="2">
    <w:p w:rsidR="00F35782" w:rsidRPr="00EB1288" w:rsidRDefault="00F35782" w:rsidP="00F35782">
      <w:pPr>
        <w:pStyle w:val="FootnoteText"/>
        <w:rPr>
          <w:lang w:val="en-US"/>
        </w:rPr>
      </w:pPr>
      <w:r>
        <w:rPr>
          <w:rStyle w:val="FootnoteReference"/>
        </w:rPr>
        <w:footnoteRef/>
      </w:r>
      <w:r>
        <w:t xml:space="preserve"> Nghị quyết này có trong lĩnh vực Tài chính</w:t>
      </w:r>
      <w:r>
        <w:rPr>
          <w:lang w:val="en-US"/>
        </w:rPr>
        <w:t>; Nội vụ</w:t>
      </w:r>
    </w:p>
  </w:footnote>
  <w:footnote w:id="3">
    <w:p w:rsidR="00F35782" w:rsidRPr="00B377E1" w:rsidRDefault="00F35782" w:rsidP="00F35782">
      <w:pPr>
        <w:pStyle w:val="FootnoteText"/>
        <w:rPr>
          <w:lang w:val="en-US"/>
        </w:rPr>
      </w:pPr>
      <w:r>
        <w:rPr>
          <w:rStyle w:val="FootnoteReference"/>
        </w:rPr>
        <w:footnoteRef/>
      </w:r>
      <w:r>
        <w:t xml:space="preserve"> </w:t>
      </w:r>
      <w:r>
        <w:rPr>
          <w:lang w:val="en-US"/>
        </w:rPr>
        <w:t>Nghị quyết này có trong lĩnh vực Lao động, Thương binh và Xã hội</w:t>
      </w:r>
    </w:p>
  </w:footnote>
  <w:footnote w:id="4">
    <w:p w:rsidR="00F35782" w:rsidRDefault="00F35782" w:rsidP="00F35782">
      <w:pPr>
        <w:pStyle w:val="FootnoteText"/>
      </w:pPr>
      <w:r>
        <w:rPr>
          <w:rStyle w:val="FootnoteReference"/>
        </w:rPr>
        <w:footnoteRef/>
      </w:r>
      <w:r>
        <w:t xml:space="preserve"> Quyết định này có trong lĩnh vực Nội vụ</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1263F"/>
    <w:multiLevelType w:val="hybridMultilevel"/>
    <w:tmpl w:val="3CEEC426"/>
    <w:lvl w:ilvl="0" w:tplc="8A242E9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82"/>
    <w:rsid w:val="001E3EE5"/>
    <w:rsid w:val="002B5B67"/>
    <w:rsid w:val="00303F39"/>
    <w:rsid w:val="003D4503"/>
    <w:rsid w:val="009B548B"/>
    <w:rsid w:val="00F35782"/>
    <w:rsid w:val="00FF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B918E-7DA0-4A14-8020-441291FD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7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782"/>
    <w:pPr>
      <w:ind w:left="720"/>
      <w:contextualSpacing/>
      <w:jc w:val="both"/>
    </w:pPr>
    <w:rPr>
      <w:rFonts w:ascii="Calibri" w:eastAsia="Calibri" w:hAnsi="Calibri"/>
      <w:sz w:val="22"/>
      <w:szCs w:val="22"/>
    </w:rPr>
  </w:style>
  <w:style w:type="paragraph" w:styleId="FootnoteText">
    <w:name w:val="footnote text"/>
    <w:basedOn w:val="Normal"/>
    <w:link w:val="FootnoteTextChar"/>
    <w:uiPriority w:val="99"/>
    <w:semiHidden/>
    <w:unhideWhenUsed/>
    <w:rsid w:val="00F35782"/>
    <w:rPr>
      <w:sz w:val="20"/>
      <w:szCs w:val="20"/>
      <w:lang w:val="x-none" w:eastAsia="x-none"/>
    </w:rPr>
  </w:style>
  <w:style w:type="character" w:customStyle="1" w:styleId="FootnoteTextChar">
    <w:name w:val="Footnote Text Char"/>
    <w:basedOn w:val="DefaultParagraphFont"/>
    <w:link w:val="FootnoteText"/>
    <w:uiPriority w:val="99"/>
    <w:semiHidden/>
    <w:rsid w:val="00F35782"/>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F35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o-may-hanh-chinh/Quyet-dinh-44-2022-QD-UBND-chuc-nang-nhiem-vu-So-Giao-duc-Hai-Phong-52692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2023-01-03T03:28:00Z</dcterms:created>
  <dcterms:modified xsi:type="dcterms:W3CDTF">2023-03-08T10:04:00Z</dcterms:modified>
</cp:coreProperties>
</file>